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DD34" w14:textId="77777777" w:rsidR="00DA3060" w:rsidRPr="0070101A" w:rsidRDefault="000E7A14" w:rsidP="00DA3060">
      <w:pPr>
        <w:pStyle w:val="DocType"/>
      </w:pPr>
      <w:r w:rsidRPr="0070101A">
        <w:t>Memorandum</w:t>
      </w:r>
      <w:r w:rsidR="00373A13">
        <w:tab/>
      </w:r>
      <w:r w:rsidR="00373A13">
        <w:tab/>
      </w:r>
      <w:r w:rsidR="00373A13">
        <w:tab/>
      </w:r>
      <w:r w:rsidR="00373A13">
        <w:tab/>
      </w:r>
      <w:r w:rsidR="00373A13">
        <w:tab/>
      </w:r>
      <w:r w:rsidR="00373A13">
        <w:tab/>
      </w:r>
      <w:r w:rsidR="00421B3E">
        <w:t>- CONFIDENTIAL -</w:t>
      </w:r>
      <w:r w:rsidR="00DA3060" w:rsidRPr="00DA3060">
        <w:t xml:space="preserve"> </w:t>
      </w:r>
      <w:r w:rsidR="00373A13">
        <w:t>DRAFT</w:t>
      </w:r>
    </w:p>
    <w:tbl>
      <w:tblPr>
        <w:tblW w:w="5000" w:type="pct"/>
        <w:tblBorders>
          <w:bottom w:val="single" w:sz="4" w:space="0" w:color="auto"/>
        </w:tblBorders>
        <w:tblLook w:val="04A0" w:firstRow="1" w:lastRow="0" w:firstColumn="1" w:lastColumn="0" w:noHBand="0" w:noVBand="1"/>
      </w:tblPr>
      <w:tblGrid>
        <w:gridCol w:w="1048"/>
        <w:gridCol w:w="4118"/>
        <w:gridCol w:w="1242"/>
        <w:gridCol w:w="2834"/>
      </w:tblGrid>
      <w:tr w:rsidR="000E7A14" w:rsidRPr="0070101A" w14:paraId="1B476129" w14:textId="77777777" w:rsidTr="000E7A14">
        <w:trPr>
          <w:cantSplit/>
          <w:trHeight w:val="57"/>
        </w:trPr>
        <w:tc>
          <w:tcPr>
            <w:tcW w:w="567" w:type="pct"/>
          </w:tcPr>
          <w:p w14:paraId="116EFA3F" w14:textId="77777777" w:rsidR="000E7A14" w:rsidRPr="0070101A" w:rsidRDefault="000E7A14" w:rsidP="000E7A14">
            <w:pPr>
              <w:pStyle w:val="DocLabels"/>
            </w:pPr>
            <w:r w:rsidRPr="0070101A">
              <w:t>To</w:t>
            </w:r>
          </w:p>
        </w:tc>
        <w:tc>
          <w:tcPr>
            <w:tcW w:w="2228" w:type="pct"/>
            <w:shd w:val="clear" w:color="auto" w:fill="FFFFFF"/>
          </w:tcPr>
          <w:sdt>
            <w:sdtPr>
              <w:rPr>
                <w:color w:val="808080"/>
                <w:sz w:val="24"/>
                <w:szCs w:val="24"/>
                <w:lang w:bidi="ar-AE"/>
              </w:rPr>
              <w:tag w:val="Recipients"/>
              <w:id w:val="1042535356"/>
              <w:placeholder>
                <w:docPart w:val="5EE386DA82FE44E388C86A975EA3CE48"/>
              </w:placeholder>
            </w:sdtPr>
            <w:sdtContent>
              <w:p w14:paraId="6982FB01" w14:textId="77777777" w:rsidR="000E7A14" w:rsidRPr="0070101A" w:rsidRDefault="000E7A14" w:rsidP="000E7A14">
                <w:pPr>
                  <w:pStyle w:val="RecipientSP"/>
                </w:pPr>
              </w:p>
              <w:tbl>
                <w:tblPr>
                  <w:tblW w:w="3435" w:type="dxa"/>
                  <w:tblCellMar>
                    <w:left w:w="0" w:type="dxa"/>
                  </w:tblCellMar>
                  <w:tblLook w:val="04A0" w:firstRow="1" w:lastRow="0" w:firstColumn="1" w:lastColumn="0" w:noHBand="0" w:noVBand="1"/>
                </w:tblPr>
                <w:tblGrid>
                  <w:gridCol w:w="3435"/>
                </w:tblGrid>
                <w:tr w:rsidR="000E7A14" w:rsidRPr="0070101A" w14:paraId="32FB4A1E" w14:textId="77777777" w:rsidTr="000E7A14">
                  <w:trPr>
                    <w:cantSplit/>
                    <w:trHeight w:val="227"/>
                  </w:trPr>
                  <w:sdt>
                    <w:sdtPr>
                      <w:tag w:val="RecipientName"/>
                      <w:id w:val="1042535357"/>
                      <w:placeholder>
                        <w:docPart w:val="5A4BCC6EB87B4D4592B1DF50D53A7FD6"/>
                      </w:placeholder>
                    </w:sdtPr>
                    <w:sdtContent>
                      <w:tc>
                        <w:tcPr>
                          <w:tcW w:w="3435" w:type="dxa"/>
                          <w:tcMar>
                            <w:bottom w:w="85" w:type="dxa"/>
                          </w:tcMar>
                        </w:tcPr>
                        <w:p w14:paraId="60E45770" w14:textId="59EECE03" w:rsidR="000E7A14" w:rsidRPr="0070101A" w:rsidRDefault="00586638" w:rsidP="009D1BE1">
                          <w:pPr>
                            <w:pStyle w:val="NormalLeftSNS"/>
                          </w:pPr>
                          <w:r>
                            <w:t>[AAA]</w:t>
                          </w:r>
                        </w:p>
                      </w:tc>
                    </w:sdtContent>
                  </w:sdt>
                </w:tr>
              </w:tbl>
            </w:sdtContent>
          </w:sdt>
          <w:p w14:paraId="6D571FFC" w14:textId="77777777" w:rsidR="000E7A14" w:rsidRPr="0070101A" w:rsidRDefault="000E7A14" w:rsidP="000E7A14">
            <w:pPr>
              <w:pStyle w:val="RecipientSP"/>
            </w:pPr>
          </w:p>
          <w:p w14:paraId="42730480" w14:textId="77777777" w:rsidR="000E7A14" w:rsidRPr="0070101A" w:rsidRDefault="000E7A14" w:rsidP="000E7A14">
            <w:pPr>
              <w:pStyle w:val="AddressBreak"/>
              <w:rPr>
                <w:lang w:eastAsia="ja-JP"/>
              </w:rPr>
            </w:pPr>
          </w:p>
        </w:tc>
        <w:tc>
          <w:tcPr>
            <w:tcW w:w="672" w:type="pct"/>
          </w:tcPr>
          <w:p w14:paraId="51808960" w14:textId="77777777" w:rsidR="000E7A14" w:rsidRPr="0070101A" w:rsidRDefault="000E7A14" w:rsidP="000E7A14">
            <w:pPr>
              <w:pStyle w:val="DocLabels"/>
            </w:pPr>
            <w:r w:rsidRPr="0070101A">
              <w:t>Date</w:t>
            </w:r>
          </w:p>
        </w:tc>
        <w:tc>
          <w:tcPr>
            <w:tcW w:w="1533" w:type="pct"/>
            <w:shd w:val="clear" w:color="auto" w:fill="FFFFFF"/>
          </w:tcPr>
          <w:p w14:paraId="4B2310C6" w14:textId="2856F1EF" w:rsidR="000E7A14" w:rsidRPr="0070101A" w:rsidRDefault="00441AC8" w:rsidP="00582F3B">
            <w:pPr>
              <w:spacing w:line="240" w:lineRule="auto"/>
            </w:pPr>
            <w:sdt>
              <w:sdtPr>
                <w:tag w:val="CurrentDate"/>
                <w:id w:val="1042535358"/>
                <w:placeholder>
                  <w:docPart w:val="C4BC4056DE8349AB80F1DEEBDF920A06"/>
                </w:placeholder>
              </w:sdtPr>
              <w:sdtContent>
                <w:sdt>
                  <w:sdtPr>
                    <w:rPr>
                      <w:lang w:val="ru-RU"/>
                    </w:rPr>
                    <w:tag w:val="CurrentDate"/>
                    <w:id w:val="-738711329"/>
                    <w:placeholder>
                      <w:docPart w:val="1CDE8ED511026D46B453450D6BDD1AAC"/>
                    </w:placeholder>
                  </w:sdtPr>
                  <w:sdtContent>
                    <w:r>
                      <w:rPr>
                        <w:lang w:val="ru-RU"/>
                      </w:rPr>
                      <w:t>[</w:t>
                    </w:r>
                    <w:r>
                      <w:rPr>
                        <w:rFonts w:ascii="Wingdings" w:hAnsi="Wingdings"/>
                        <w:lang w:val="ru-RU"/>
                      </w:rPr>
                      <w:t></w:t>
                    </w:r>
                    <w:r>
                      <w:rPr>
                        <w:lang w:val="ru-RU"/>
                      </w:rPr>
                      <w:t>]</w:t>
                    </w:r>
                  </w:sdtContent>
                </w:sdt>
              </w:sdtContent>
            </w:sdt>
          </w:p>
        </w:tc>
      </w:tr>
      <w:tr w:rsidR="000E7A14" w:rsidRPr="0070101A" w14:paraId="0C3C4D5F" w14:textId="77777777" w:rsidTr="000E7A14">
        <w:trPr>
          <w:cantSplit/>
          <w:trHeight w:val="57"/>
        </w:trPr>
        <w:tc>
          <w:tcPr>
            <w:tcW w:w="567" w:type="pct"/>
          </w:tcPr>
          <w:p w14:paraId="1C672495" w14:textId="77777777" w:rsidR="000E7A14" w:rsidRPr="0070101A" w:rsidRDefault="000E7A14" w:rsidP="000E7A14">
            <w:pPr>
              <w:pStyle w:val="DocLabels"/>
            </w:pPr>
            <w:r w:rsidRPr="0070101A">
              <w:t>Copy To</w:t>
            </w:r>
          </w:p>
        </w:tc>
        <w:tc>
          <w:tcPr>
            <w:tcW w:w="2228" w:type="pct"/>
            <w:shd w:val="clear" w:color="auto" w:fill="FFFFFF"/>
          </w:tcPr>
          <w:sdt>
            <w:sdtPr>
              <w:rPr>
                <w:rFonts w:eastAsia="MS Mincho"/>
                <w:color w:val="808080"/>
                <w:sz w:val="24"/>
                <w:szCs w:val="24"/>
                <w:lang w:eastAsia="ja-JP" w:bidi="ar-AE"/>
              </w:rPr>
              <w:tag w:val="CopyRecipients"/>
              <w:id w:val="1042535359"/>
              <w:placeholder>
                <w:docPart w:val="2DE81F48FBD841A5B1A196E347102393"/>
              </w:placeholder>
            </w:sdtPr>
            <w:sdtEndPr>
              <w:rPr>
                <w:rFonts w:eastAsia="SimSun"/>
                <w:lang w:eastAsia="zh-CN"/>
              </w:rPr>
            </w:sdtEndPr>
            <w:sdtContent>
              <w:p w14:paraId="3BF334EE" w14:textId="77777777" w:rsidR="000E7A14" w:rsidRPr="0070101A" w:rsidRDefault="000E7A14" w:rsidP="000E7A14">
                <w:pPr>
                  <w:pStyle w:val="RecipientSP"/>
                  <w:rPr>
                    <w:rFonts w:eastAsia="MS Mincho"/>
                    <w:lang w:eastAsia="ja-JP"/>
                  </w:rPr>
                </w:pPr>
              </w:p>
              <w:tbl>
                <w:tblPr>
                  <w:tblW w:w="3435" w:type="dxa"/>
                  <w:tblCellMar>
                    <w:left w:w="0" w:type="dxa"/>
                  </w:tblCellMar>
                  <w:tblLook w:val="04A0" w:firstRow="1" w:lastRow="0" w:firstColumn="1" w:lastColumn="0" w:noHBand="0" w:noVBand="1"/>
                </w:tblPr>
                <w:tblGrid>
                  <w:gridCol w:w="3435"/>
                </w:tblGrid>
                <w:tr w:rsidR="000E7A14" w:rsidRPr="0070101A" w14:paraId="1BB3779F" w14:textId="77777777" w:rsidTr="000E7A14">
                  <w:trPr>
                    <w:trHeight w:val="57"/>
                  </w:trPr>
                  <w:sdt>
                    <w:sdtPr>
                      <w:tag w:val="CopyRecipient"/>
                      <w:id w:val="1042535360"/>
                      <w:placeholder>
                        <w:docPart w:val="899B9C54FF8247599C0E2DEE84208601"/>
                      </w:placeholder>
                    </w:sdtPr>
                    <w:sdtContent>
                      <w:tc>
                        <w:tcPr>
                          <w:tcW w:w="3435" w:type="dxa"/>
                          <w:tcMar>
                            <w:bottom w:w="85" w:type="dxa"/>
                          </w:tcMar>
                        </w:tcPr>
                        <w:p w14:paraId="7C426F44" w14:textId="5E374581" w:rsidR="000E7A14" w:rsidRPr="0070101A" w:rsidRDefault="00586638" w:rsidP="00947C08">
                          <w:pPr>
                            <w:pStyle w:val="NormalLeftSNS"/>
                          </w:pPr>
                          <w:r>
                            <w:t>[BBB]</w:t>
                          </w:r>
                        </w:p>
                      </w:tc>
                    </w:sdtContent>
                  </w:sdt>
                </w:tr>
              </w:tbl>
            </w:sdtContent>
          </w:sdt>
          <w:p w14:paraId="4F00C23D" w14:textId="77777777" w:rsidR="000E7A14" w:rsidRPr="0070101A" w:rsidRDefault="000E7A14" w:rsidP="000E7A14">
            <w:pPr>
              <w:pStyle w:val="RecipientSP"/>
            </w:pPr>
          </w:p>
          <w:p w14:paraId="6B286FD4" w14:textId="77777777" w:rsidR="000E7A14" w:rsidRPr="0070101A" w:rsidRDefault="000E7A14" w:rsidP="000E7A14">
            <w:pPr>
              <w:pStyle w:val="AddressBreak"/>
              <w:rPr>
                <w:lang w:eastAsia="ja-JP"/>
              </w:rPr>
            </w:pPr>
          </w:p>
        </w:tc>
        <w:tc>
          <w:tcPr>
            <w:tcW w:w="672" w:type="pct"/>
            <w:shd w:val="clear" w:color="auto" w:fill="FFFFFF"/>
          </w:tcPr>
          <w:p w14:paraId="095717C6" w14:textId="77777777" w:rsidR="000E7A14" w:rsidRPr="0070101A" w:rsidRDefault="000E7A14" w:rsidP="000E7A14">
            <w:pPr>
              <w:pStyle w:val="DocLabels"/>
            </w:pPr>
            <w:r w:rsidRPr="0070101A">
              <w:t>File Ref</w:t>
            </w:r>
          </w:p>
        </w:tc>
        <w:sdt>
          <w:sdtPr>
            <w:tag w:val="Matter"/>
            <w:id w:val="1042535361"/>
            <w:placeholder>
              <w:docPart w:val="0144ABD55A8248EDA31DD1E7FA2FAD1B"/>
            </w:placeholder>
          </w:sdtPr>
          <w:sdtContent>
            <w:sdt>
              <w:sdtPr>
                <w:tag w:val="Matter"/>
                <w:id w:val="1042535375"/>
                <w:placeholder>
                  <w:docPart w:val="8716EEE8C04B469FB30035BDA7C373DF"/>
                </w:placeholder>
              </w:sdtPr>
              <w:sdtEndPr>
                <w:rPr>
                  <w:rFonts w:cs="Times New Roman"/>
                  <w:sz w:val="20"/>
                  <w:szCs w:val="20"/>
                </w:rPr>
              </w:sdtEndPr>
              <w:sdtContent>
                <w:tc>
                  <w:tcPr>
                    <w:tcW w:w="1533" w:type="pct"/>
                    <w:shd w:val="clear" w:color="auto" w:fill="FFFFFF"/>
                  </w:tcPr>
                  <w:p w14:paraId="6D37AEDD" w14:textId="06E17B90" w:rsidR="000E7A14" w:rsidRPr="0070101A" w:rsidRDefault="00441AC8" w:rsidP="00441AC8">
                    <w:pPr>
                      <w:spacing w:line="240" w:lineRule="auto"/>
                    </w:pPr>
                    <w:sdt>
                      <w:sdtPr>
                        <w:rPr>
                          <w:lang w:val="ru-RU"/>
                        </w:rPr>
                        <w:tag w:val="CurrentDate"/>
                        <w:id w:val="477117166"/>
                        <w:placeholder>
                          <w:docPart w:val="ADC392F877FF274EBF752B79B748F3D4"/>
                        </w:placeholder>
                      </w:sdtPr>
                      <w:sdtContent>
                        <w:r>
                          <w:rPr>
                            <w:lang w:val="ru-RU"/>
                          </w:rPr>
                          <w:t>[</w:t>
                        </w:r>
                        <w:r>
                          <w:rPr>
                            <w:rFonts w:ascii="Wingdings" w:hAnsi="Wingdings"/>
                            <w:lang w:val="ru-RU"/>
                          </w:rPr>
                          <w:t></w:t>
                        </w:r>
                        <w:r>
                          <w:rPr>
                            <w:lang w:val="ru-RU"/>
                          </w:rPr>
                          <w:t>]</w:t>
                        </w:r>
                      </w:sdtContent>
                    </w:sdt>
                  </w:p>
                </w:tc>
              </w:sdtContent>
            </w:sdt>
          </w:sdtContent>
        </w:sdt>
      </w:tr>
      <w:tr w:rsidR="000E7A14" w:rsidRPr="0070101A" w14:paraId="4CFE60CD" w14:textId="77777777" w:rsidTr="000E7A14">
        <w:trPr>
          <w:cantSplit/>
        </w:trPr>
        <w:tc>
          <w:tcPr>
            <w:tcW w:w="567" w:type="pct"/>
          </w:tcPr>
          <w:p w14:paraId="0070FD5F" w14:textId="77777777" w:rsidR="000E7A14" w:rsidRPr="0070101A" w:rsidRDefault="000E7A14" w:rsidP="000E7A14">
            <w:pPr>
              <w:pStyle w:val="DocLabels"/>
            </w:pPr>
            <w:r w:rsidRPr="0070101A">
              <w:t>From</w:t>
            </w:r>
          </w:p>
        </w:tc>
        <w:sdt>
          <w:sdtPr>
            <w:tag w:val="AuthorName"/>
            <w:id w:val="1042535362"/>
            <w:placeholder>
              <w:docPart w:val="C4C0EBB3CEB34ECF810F849ECBB2EAEA"/>
            </w:placeholder>
          </w:sdtPr>
          <w:sdtContent>
            <w:tc>
              <w:tcPr>
                <w:tcW w:w="2228" w:type="pct"/>
                <w:shd w:val="clear" w:color="auto" w:fill="FFFFFF"/>
              </w:tcPr>
              <w:p w14:paraId="09B4E069" w14:textId="7360C299" w:rsidR="000E7A14" w:rsidRPr="0070101A" w:rsidRDefault="00586638" w:rsidP="00441AC8">
                <w:pPr>
                  <w:spacing w:line="240" w:lineRule="auto"/>
                </w:pPr>
                <w:r>
                  <w:t>[CCC]</w:t>
                </w:r>
              </w:p>
            </w:tc>
          </w:sdtContent>
        </w:sdt>
        <w:tc>
          <w:tcPr>
            <w:tcW w:w="672" w:type="pct"/>
          </w:tcPr>
          <w:p w14:paraId="7B11C6C7" w14:textId="77777777" w:rsidR="000E7A14" w:rsidRPr="0070101A" w:rsidRDefault="000E7A14" w:rsidP="000E7A14">
            <w:pPr>
              <w:pStyle w:val="DocLabels"/>
            </w:pPr>
            <w:r w:rsidRPr="0070101A">
              <w:t>Direct Dial</w:t>
            </w:r>
          </w:p>
        </w:tc>
        <w:sdt>
          <w:sdtPr>
            <w:tag w:val="AuthorDirectDial"/>
            <w:id w:val="1042535363"/>
            <w:placeholder>
              <w:docPart w:val="AE2728733FCA47CEA6244BC2B57D1893"/>
            </w:placeholder>
          </w:sdtPr>
          <w:sdtContent>
            <w:tc>
              <w:tcPr>
                <w:tcW w:w="1533" w:type="pct"/>
                <w:shd w:val="clear" w:color="auto" w:fill="FFFFFF"/>
              </w:tcPr>
              <w:p w14:paraId="7403B331" w14:textId="58130ACB" w:rsidR="000E7A14" w:rsidRPr="0070101A" w:rsidRDefault="00441AC8" w:rsidP="000E7A14">
                <w:pPr>
                  <w:spacing w:line="240" w:lineRule="auto"/>
                </w:pPr>
                <w:sdt>
                  <w:sdtPr>
                    <w:rPr>
                      <w:lang w:val="ru-RU"/>
                    </w:rPr>
                    <w:tag w:val="CurrentDate"/>
                    <w:id w:val="-1741705027"/>
                    <w:placeholder>
                      <w:docPart w:val="581973166BE3524C84E473CE9AA692E1"/>
                    </w:placeholder>
                  </w:sdtPr>
                  <w:sdtContent>
                    <w:r>
                      <w:rPr>
                        <w:lang w:val="ru-RU"/>
                      </w:rPr>
                      <w:t>[</w:t>
                    </w:r>
                    <w:r>
                      <w:rPr>
                        <w:rFonts w:ascii="Wingdings" w:hAnsi="Wingdings"/>
                        <w:lang w:val="ru-RU"/>
                      </w:rPr>
                      <w:t></w:t>
                    </w:r>
                    <w:r>
                      <w:rPr>
                        <w:lang w:val="ru-RU"/>
                      </w:rPr>
                      <w:t>]</w:t>
                    </w:r>
                  </w:sdtContent>
                </w:sdt>
              </w:p>
            </w:tc>
          </w:sdtContent>
        </w:sdt>
      </w:tr>
    </w:tbl>
    <w:p w14:paraId="55D47801" w14:textId="77777777" w:rsidR="00B767A2" w:rsidRPr="008B121F" w:rsidRDefault="009D7C20" w:rsidP="008B121F">
      <w:pPr>
        <w:pStyle w:val="NormalBold"/>
        <w:spacing w:before="120" w:after="120"/>
        <w:rPr>
          <w:rFonts w:cs="Times New Roman"/>
          <w:i/>
        </w:rPr>
      </w:pPr>
      <w:r w:rsidRPr="008B121F">
        <w:rPr>
          <w:rFonts w:cs="Times New Roman"/>
          <w:i/>
        </w:rPr>
        <w:t>Confidential &amp; Privileged</w:t>
      </w:r>
    </w:p>
    <w:p w14:paraId="530CAEE8" w14:textId="77777777" w:rsidR="00B767A2" w:rsidRPr="00F82AF6" w:rsidRDefault="009D7C20" w:rsidP="008B121F">
      <w:pPr>
        <w:spacing w:before="120" w:after="120"/>
        <w:rPr>
          <w:rFonts w:cs="Times New Roman"/>
          <w:b/>
          <w:lang w:val="en-US"/>
        </w:rPr>
      </w:pPr>
      <w:r w:rsidRPr="008B121F">
        <w:rPr>
          <w:rFonts w:cs="Times New Roman"/>
          <w:b/>
        </w:rPr>
        <w:t>Provisions of Russian law applicable to pr</w:t>
      </w:r>
      <w:r w:rsidR="00765956" w:rsidRPr="008B121F">
        <w:rPr>
          <w:rFonts w:cs="Times New Roman"/>
          <w:b/>
        </w:rPr>
        <w:t>omissory notes</w:t>
      </w:r>
    </w:p>
    <w:p w14:paraId="289ECD61" w14:textId="77777777" w:rsidR="00B767A2" w:rsidRPr="008B121F" w:rsidRDefault="009D7C20" w:rsidP="008B121F">
      <w:pPr>
        <w:pStyle w:val="StandardL1"/>
      </w:pPr>
      <w:bookmarkStart w:id="0" w:name="_Ref454801059"/>
      <w:r w:rsidRPr="008B121F">
        <w:t>introduction</w:t>
      </w:r>
      <w:bookmarkEnd w:id="0"/>
    </w:p>
    <w:p w14:paraId="6F39C692" w14:textId="70732F32" w:rsidR="00B767A2" w:rsidRPr="008B121F" w:rsidRDefault="009D7C20" w:rsidP="008B121F">
      <w:pPr>
        <w:pStyle w:val="StandardL2"/>
      </w:pPr>
      <w:bookmarkStart w:id="1" w:name="_Ref454801060"/>
      <w:r w:rsidRPr="008B121F">
        <w:t>You have asked us to analyse a number of quest</w:t>
      </w:r>
      <w:r w:rsidR="0055690F" w:rsidRPr="008B121F">
        <w:t>ions raised in the memorandum from</w:t>
      </w:r>
      <w:r w:rsidRPr="008B121F">
        <w:t xml:space="preserve"> </w:t>
      </w:r>
      <w:r w:rsidR="0055690F" w:rsidRPr="008B121F">
        <w:t xml:space="preserve">the </w:t>
      </w:r>
      <w:r w:rsidR="00947C08">
        <w:t>[BBB]</w:t>
      </w:r>
      <w:r w:rsidRPr="008B121F">
        <w:t xml:space="preserve"> </w:t>
      </w:r>
      <w:r w:rsidR="0055690F" w:rsidRPr="008B121F">
        <w:t xml:space="preserve">law firm </w:t>
      </w:r>
      <w:r w:rsidR="001909A1" w:rsidRPr="008B121F">
        <w:t>("</w:t>
      </w:r>
      <w:r w:rsidR="00947C08" w:rsidRPr="00947C08">
        <w:rPr>
          <w:b/>
        </w:rPr>
        <w:t>[BBB]</w:t>
      </w:r>
      <w:r w:rsidR="001909A1" w:rsidRPr="008B121F">
        <w:rPr>
          <w:b/>
        </w:rPr>
        <w:t xml:space="preserve"> Memorandum</w:t>
      </w:r>
      <w:r w:rsidR="001909A1" w:rsidRPr="008B121F">
        <w:t>")</w:t>
      </w:r>
      <w:r w:rsidR="005769CC" w:rsidRPr="008B121F">
        <w:t>. The questions relate</w:t>
      </w:r>
      <w:r w:rsidRPr="008B121F">
        <w:t xml:space="preserve"> to the issuance, acquisition and transfer of promissory notes </w:t>
      </w:r>
      <w:r w:rsidR="009F3643" w:rsidRPr="008B121F">
        <w:t>under Russian law.</w:t>
      </w:r>
      <w:bookmarkEnd w:id="1"/>
    </w:p>
    <w:p w14:paraId="1683C20F" w14:textId="6A84E3A3" w:rsidR="00B767A2" w:rsidRPr="008B121F" w:rsidRDefault="0094782C" w:rsidP="008B121F">
      <w:pPr>
        <w:pStyle w:val="StandardL2"/>
      </w:pPr>
      <w:bookmarkStart w:id="2" w:name="_Ref454801061"/>
      <w:r w:rsidRPr="008B121F">
        <w:t>We understand that our opinion</w:t>
      </w:r>
      <w:r w:rsidR="009D7C20" w:rsidRPr="008B121F">
        <w:t xml:space="preserve"> </w:t>
      </w:r>
      <w:r w:rsidRPr="008B121F">
        <w:t>is</w:t>
      </w:r>
      <w:r w:rsidR="009D7C20" w:rsidRPr="008B121F">
        <w:t xml:space="preserve"> sought for the purposes of the proceed</w:t>
      </w:r>
      <w:r w:rsidR="0055690F" w:rsidRPr="008B121F">
        <w:t>ings before the Dutch District C</w:t>
      </w:r>
      <w:r w:rsidR="009D7C20" w:rsidRPr="008B121F">
        <w:t xml:space="preserve">ourt brought by </w:t>
      </w:r>
      <w:r w:rsidR="00E951DA">
        <w:t>[DDD]</w:t>
      </w:r>
      <w:r w:rsidR="009D7C20" w:rsidRPr="008B121F">
        <w:t xml:space="preserve"> ("</w:t>
      </w:r>
      <w:r w:rsidR="00E951DA">
        <w:rPr>
          <w:b/>
        </w:rPr>
        <w:t>D</w:t>
      </w:r>
      <w:r w:rsidR="009D7C20" w:rsidRPr="008B121F">
        <w:t xml:space="preserve">") under </w:t>
      </w:r>
      <w:sdt>
        <w:sdtPr>
          <w:rPr>
            <w:lang w:val="ru-RU"/>
          </w:rPr>
          <w:tag w:val="CurrentDate"/>
          <w:id w:val="2639160"/>
          <w:placeholder>
            <w:docPart w:val="099F52D628738E45B5BEDE0673513985"/>
          </w:placeholder>
        </w:sdtPr>
        <w:sdtContent>
          <w:r w:rsidR="000B1FE2">
            <w:rPr>
              <w:lang w:val="ru-RU"/>
            </w:rPr>
            <w:t>[</w:t>
          </w:r>
          <w:r w:rsidR="000B1FE2">
            <w:rPr>
              <w:rFonts w:ascii="Wingdings" w:hAnsi="Wingdings"/>
              <w:lang w:val="ru-RU"/>
            </w:rPr>
            <w:t></w:t>
          </w:r>
          <w:r w:rsidR="000B1FE2">
            <w:rPr>
              <w:lang w:val="ru-RU"/>
            </w:rPr>
            <w:t>]</w:t>
          </w:r>
        </w:sdtContent>
      </w:sdt>
      <w:r w:rsidR="000B1FE2">
        <w:t xml:space="preserve"> </w:t>
      </w:r>
      <w:r w:rsidR="009D7C20" w:rsidRPr="008B121F">
        <w:t>promissory notes</w:t>
      </w:r>
      <w:r w:rsidR="009F3643" w:rsidRPr="008B121F">
        <w:t xml:space="preserve"> </w:t>
      </w:r>
      <w:r w:rsidR="00765956" w:rsidRPr="008B121F">
        <w:t>("</w:t>
      </w:r>
      <w:r w:rsidR="00765956" w:rsidRPr="008B121F">
        <w:rPr>
          <w:b/>
        </w:rPr>
        <w:t>Promissory Notes</w:t>
      </w:r>
      <w:r w:rsidR="00765956" w:rsidRPr="008B121F">
        <w:t xml:space="preserve">") </w:t>
      </w:r>
      <w:r w:rsidR="009F3643" w:rsidRPr="008B121F">
        <w:t xml:space="preserve">allegedly issued by </w:t>
      </w:r>
      <w:r w:rsidR="00E951DA">
        <w:t xml:space="preserve">[EEE] </w:t>
      </w:r>
      <w:r w:rsidR="005769CC" w:rsidRPr="008B121F">
        <w:t>("</w:t>
      </w:r>
      <w:r w:rsidR="00E951DA">
        <w:rPr>
          <w:b/>
        </w:rPr>
        <w:t>E</w:t>
      </w:r>
      <w:r w:rsidR="005769CC" w:rsidRPr="008B121F">
        <w:t>")</w:t>
      </w:r>
      <w:r w:rsidR="009F3643" w:rsidRPr="008B121F">
        <w:t>.</w:t>
      </w:r>
      <w:r w:rsidR="005769CC" w:rsidRPr="008B121F">
        <w:t xml:space="preserve"> In these proceedings </w:t>
      </w:r>
      <w:r w:rsidR="00586638">
        <w:t>[FFF]</w:t>
      </w:r>
      <w:r w:rsidR="005769CC" w:rsidRPr="008B121F">
        <w:t xml:space="preserve"> ("</w:t>
      </w:r>
      <w:r w:rsidR="00586638">
        <w:rPr>
          <w:b/>
        </w:rPr>
        <w:t>F</w:t>
      </w:r>
      <w:r w:rsidR="005769CC" w:rsidRPr="008B121F">
        <w:t xml:space="preserve">") enjoys the rights of </w:t>
      </w:r>
      <w:r w:rsidR="00F93AB7">
        <w:t>defendant</w:t>
      </w:r>
      <w:r w:rsidR="005769CC" w:rsidRPr="008B121F">
        <w:t>.</w:t>
      </w:r>
      <w:bookmarkEnd w:id="2"/>
      <w:r w:rsidR="005769CC" w:rsidRPr="008B121F">
        <w:t xml:space="preserve"> </w:t>
      </w:r>
    </w:p>
    <w:p w14:paraId="57B86608" w14:textId="77777777" w:rsidR="00B767A2" w:rsidRPr="008B121F" w:rsidRDefault="009D7C20" w:rsidP="008B121F">
      <w:pPr>
        <w:pStyle w:val="StandardL1"/>
      </w:pPr>
      <w:bookmarkStart w:id="3" w:name="_Ref454801062"/>
      <w:r w:rsidRPr="008B121F">
        <w:t>Background</w:t>
      </w:r>
      <w:bookmarkEnd w:id="3"/>
    </w:p>
    <w:p w14:paraId="582F1DAB" w14:textId="0CC668C4" w:rsidR="00B767A2" w:rsidRPr="008B121F" w:rsidRDefault="00E951DA" w:rsidP="008B121F">
      <w:pPr>
        <w:pStyle w:val="StandardL2"/>
      </w:pPr>
      <w:bookmarkStart w:id="4" w:name="_Ref454801063"/>
      <w:r>
        <w:t>E</w:t>
      </w:r>
      <w:r w:rsidR="005769CC" w:rsidRPr="008B121F">
        <w:t xml:space="preserve"> </w:t>
      </w:r>
      <w:r w:rsidR="0055690F" w:rsidRPr="008B121F">
        <w:t xml:space="preserve">is </w:t>
      </w:r>
      <w:r w:rsidR="005C4E6D" w:rsidRPr="008B121F">
        <w:t>purported</w:t>
      </w:r>
      <w:r w:rsidR="0055690F" w:rsidRPr="008B121F">
        <w:t xml:space="preserve"> to have</w:t>
      </w:r>
      <w:r w:rsidR="0094782C" w:rsidRPr="008B121F">
        <w:t xml:space="preserve"> </w:t>
      </w:r>
      <w:r w:rsidR="009D7C20" w:rsidRPr="008B121F">
        <w:t xml:space="preserve">issued </w:t>
      </w:r>
      <w:r w:rsidR="00765956" w:rsidRPr="008B121F">
        <w:t>the P</w:t>
      </w:r>
      <w:r w:rsidR="009D7C20" w:rsidRPr="008B121F">
        <w:t xml:space="preserve">romissory </w:t>
      </w:r>
      <w:r w:rsidR="00765956" w:rsidRPr="008B121F">
        <w:t>N</w:t>
      </w:r>
      <w:r w:rsidR="009D7C20" w:rsidRPr="008B121F">
        <w:t xml:space="preserve">otes </w:t>
      </w:r>
      <w:r w:rsidR="0055690F" w:rsidRPr="008B121F">
        <w:t xml:space="preserve">to </w:t>
      </w:r>
      <w:r w:rsidR="00E032DE">
        <w:t>[GGG]</w:t>
      </w:r>
      <w:r w:rsidR="0055690F" w:rsidRPr="008B121F">
        <w:t xml:space="preserve"> ("</w:t>
      </w:r>
      <w:r w:rsidR="00E032DE">
        <w:rPr>
          <w:b/>
        </w:rPr>
        <w:t>G</w:t>
      </w:r>
      <w:r w:rsidR="0055690F" w:rsidRPr="008B121F">
        <w:t xml:space="preserve">") and </w:t>
      </w:r>
      <w:r w:rsidR="00E032DE">
        <w:t>[HHH]</w:t>
      </w:r>
      <w:r w:rsidR="0055690F" w:rsidRPr="008B121F">
        <w:t xml:space="preserve"> ("</w:t>
      </w:r>
      <w:r w:rsidR="00E032DE">
        <w:rPr>
          <w:b/>
        </w:rPr>
        <w:t>H</w:t>
      </w:r>
      <w:r w:rsidR="0055690F" w:rsidRPr="008B121F">
        <w:t xml:space="preserve">") </w:t>
      </w:r>
      <w:r w:rsidR="009D7C20" w:rsidRPr="008B121F">
        <w:t xml:space="preserve">in </w:t>
      </w:r>
      <w:sdt>
        <w:sdtPr>
          <w:rPr>
            <w:lang w:val="ru-RU"/>
          </w:rPr>
          <w:tag w:val="CurrentDate"/>
          <w:id w:val="622043946"/>
          <w:placeholder>
            <w:docPart w:val="4A1335428EE2E34C988B5D51A2371C94"/>
          </w:placeholder>
        </w:sdtPr>
        <w:sdtContent>
          <w:r w:rsidR="00F82AF6">
            <w:rPr>
              <w:lang w:val="ru-RU"/>
            </w:rPr>
            <w:t>[</w:t>
          </w:r>
          <w:proofErr w:type="spellStart"/>
          <w:r w:rsidR="00F82AF6" w:rsidRPr="00F82AF6">
            <w:rPr>
              <w:i/>
              <w:lang w:val="ru-RU"/>
            </w:rPr>
            <w:t>year</w:t>
          </w:r>
          <w:proofErr w:type="spellEnd"/>
          <w:r w:rsidR="00F82AF6">
            <w:rPr>
              <w:lang w:val="ru-RU"/>
            </w:rPr>
            <w:t>]</w:t>
          </w:r>
        </w:sdtContent>
      </w:sdt>
      <w:r w:rsidR="0055690F" w:rsidRPr="008B121F">
        <w:t>, to a</w:t>
      </w:r>
      <w:r w:rsidR="009D7C20" w:rsidRPr="008B121F">
        <w:t xml:space="preserve"> </w:t>
      </w:r>
      <w:r w:rsidR="001909A1" w:rsidRPr="008B121F">
        <w:t xml:space="preserve">total </w:t>
      </w:r>
      <w:r w:rsidR="0055690F" w:rsidRPr="008B121F">
        <w:t>value</w:t>
      </w:r>
      <w:r w:rsidR="009D7C20" w:rsidRPr="008B121F">
        <w:t xml:space="preserve"> of RUB </w:t>
      </w:r>
      <w:sdt>
        <w:sdtPr>
          <w:rPr>
            <w:lang w:val="ru-RU"/>
          </w:rPr>
          <w:tag w:val="CurrentDate"/>
          <w:id w:val="-1451777819"/>
          <w:placeholder>
            <w:docPart w:val="490312EE26F6FB40A2812C8C741F63A9"/>
          </w:placeholder>
        </w:sdtPr>
        <w:sdtContent>
          <w:r w:rsidR="00F82AF6">
            <w:rPr>
              <w:lang w:val="ru-RU"/>
            </w:rPr>
            <w:t>[</w:t>
          </w:r>
          <w:r w:rsidR="00F82AF6">
            <w:rPr>
              <w:rFonts w:ascii="Wingdings" w:hAnsi="Wingdings"/>
              <w:lang w:val="ru-RU"/>
            </w:rPr>
            <w:t></w:t>
          </w:r>
          <w:r w:rsidR="00F82AF6">
            <w:rPr>
              <w:lang w:val="ru-RU"/>
            </w:rPr>
            <w:t>]</w:t>
          </w:r>
        </w:sdtContent>
      </w:sdt>
      <w:r w:rsidR="009F3643" w:rsidRPr="008B121F">
        <w:t>.</w:t>
      </w:r>
      <w:bookmarkEnd w:id="4"/>
    </w:p>
    <w:p w14:paraId="2291FE04" w14:textId="2E748B22" w:rsidR="00CD46BF" w:rsidRPr="008B121F" w:rsidRDefault="00CD46BF" w:rsidP="008B121F">
      <w:pPr>
        <w:pStyle w:val="StandardL2"/>
      </w:pPr>
      <w:bookmarkStart w:id="5" w:name="_Ref454801064"/>
      <w:r w:rsidRPr="008B121F">
        <w:t xml:space="preserve">Article </w:t>
      </w:r>
      <w:sdt>
        <w:sdtPr>
          <w:rPr>
            <w:lang w:val="ru-RU"/>
          </w:rPr>
          <w:tag w:val="CurrentDate"/>
          <w:id w:val="717488402"/>
          <w:placeholder>
            <w:docPart w:val="C39B6E079A1F3641861AFD55EA8CA6B7"/>
          </w:placeholder>
        </w:sdtPr>
        <w:sdtContent>
          <w:r w:rsidR="000B1FE2">
            <w:rPr>
              <w:lang w:val="ru-RU"/>
            </w:rPr>
            <w:t>[</w:t>
          </w:r>
          <w:r w:rsidR="000B1FE2">
            <w:rPr>
              <w:rFonts w:ascii="Wingdings" w:hAnsi="Wingdings"/>
              <w:lang w:val="ru-RU"/>
            </w:rPr>
            <w:t></w:t>
          </w:r>
          <w:r w:rsidR="000B1FE2">
            <w:rPr>
              <w:lang w:val="ru-RU"/>
            </w:rPr>
            <w:t>]</w:t>
          </w:r>
        </w:sdtContent>
      </w:sdt>
      <w:r w:rsidRPr="008B121F">
        <w:t xml:space="preserve"> of </w:t>
      </w:r>
      <w:r w:rsidR="00E951DA">
        <w:t xml:space="preserve">E’s </w:t>
      </w:r>
      <w:r w:rsidRPr="008B121F">
        <w:t>charter</w:t>
      </w:r>
      <w:bookmarkStart w:id="6" w:name="_Ref454801211"/>
      <w:r w:rsidR="00780CE4" w:rsidRPr="008B121F">
        <w:rPr>
          <w:rStyle w:val="af8"/>
          <w:rFonts w:cs="Times New Roman"/>
          <w:sz w:val="24"/>
          <w:szCs w:val="24"/>
        </w:rPr>
        <w:footnoteReference w:id="1"/>
      </w:r>
      <w:bookmarkEnd w:id="6"/>
      <w:r w:rsidRPr="008B121F">
        <w:t xml:space="preserve"> reads: "</w:t>
      </w:r>
      <w:r w:rsidR="0055690F" w:rsidRPr="008B121F">
        <w:rPr>
          <w:i/>
        </w:rPr>
        <w:t xml:space="preserve">Any transaction </w:t>
      </w:r>
      <w:r w:rsidR="00F93AB7">
        <w:rPr>
          <w:i/>
        </w:rPr>
        <w:t>with</w:t>
      </w:r>
      <w:r w:rsidR="0055690F" w:rsidRPr="008B121F">
        <w:rPr>
          <w:i/>
        </w:rPr>
        <w:t xml:space="preserve"> property or monetary funds of the Company (including transactions resulting in the encumbrance or possible alienation of property) that is binding on the company shall be entered into by the President or a person authorised by the President and acting under an appropriate power of attorney only together with the Financial Director or a person authorised by the Financial Director and acting under an appropriate power of attorney, </w:t>
      </w:r>
      <w:r w:rsidR="00A47EF5">
        <w:rPr>
          <w:i/>
        </w:rPr>
        <w:t xml:space="preserve">through the procedure set down </w:t>
      </w:r>
      <w:r w:rsidR="0055690F" w:rsidRPr="008B121F">
        <w:rPr>
          <w:i/>
        </w:rPr>
        <w:t>in this Charter and the Regulations of the Company that set down the procedure for entering into such transactions and have been approved in accordance with the Charter</w:t>
      </w:r>
      <w:r w:rsidR="00AA640D" w:rsidRPr="00AA640D">
        <w:rPr>
          <w:i/>
        </w:rPr>
        <w:t>.</w:t>
      </w:r>
      <w:r w:rsidRPr="008B121F">
        <w:t>"</w:t>
      </w:r>
      <w:bookmarkEnd w:id="5"/>
    </w:p>
    <w:p w14:paraId="55CAB193" w14:textId="35208D25" w:rsidR="00B767A2" w:rsidRPr="008B121F" w:rsidRDefault="009D7C20" w:rsidP="008B121F">
      <w:pPr>
        <w:pStyle w:val="StandardL2"/>
      </w:pPr>
      <w:bookmarkStart w:id="7" w:name="_Ref454801065"/>
      <w:proofErr w:type="gramStart"/>
      <w:r w:rsidRPr="008B121F">
        <w:t>The Promi</w:t>
      </w:r>
      <w:r w:rsidR="009D4E5F">
        <w:t xml:space="preserve">ssory Notes were signed by </w:t>
      </w:r>
      <w:proofErr w:type="spellStart"/>
      <w:r w:rsidR="009D4E5F">
        <w:t>Mr.</w:t>
      </w:r>
      <w:proofErr w:type="spellEnd"/>
      <w:r w:rsidR="009D4E5F">
        <w:t xml:space="preserve"> L</w:t>
      </w:r>
      <w:r w:rsidR="005C4E6D" w:rsidRPr="008B121F">
        <w:t xml:space="preserve"> allegedly on behalf of </w:t>
      </w:r>
      <w:r w:rsidR="00E951DA">
        <w:t>E</w:t>
      </w:r>
      <w:proofErr w:type="gramEnd"/>
      <w:r w:rsidR="00CD46BF" w:rsidRPr="008B121F">
        <w:t>. We have been provided with a copy of his power of attorney</w:t>
      </w:r>
      <w:r w:rsidRPr="008B121F">
        <w:t xml:space="preserve"> No. </w:t>
      </w:r>
      <w:sdt>
        <w:sdtPr>
          <w:rPr>
            <w:lang w:val="ru-RU"/>
          </w:rPr>
          <w:tag w:val="CurrentDate"/>
          <w:id w:val="-2002035358"/>
          <w:placeholder>
            <w:docPart w:val="6A7D7994B4AFB0478E84E5076155F4DF"/>
          </w:placeholder>
        </w:sdtPr>
        <w:sdtContent>
          <w:r w:rsidR="00673D0B">
            <w:rPr>
              <w:lang w:val="ru-RU"/>
            </w:rPr>
            <w:t>[</w:t>
          </w:r>
          <w:r w:rsidR="00673D0B">
            <w:rPr>
              <w:rFonts w:ascii="Wingdings" w:hAnsi="Wingdings"/>
              <w:lang w:val="ru-RU"/>
            </w:rPr>
            <w:t></w:t>
          </w:r>
          <w:r w:rsidR="00673D0B">
            <w:rPr>
              <w:lang w:val="ru-RU"/>
            </w:rPr>
            <w:t>]</w:t>
          </w:r>
        </w:sdtContent>
      </w:sdt>
      <w:r w:rsidRPr="008B121F">
        <w:t xml:space="preserve"> dated </w:t>
      </w:r>
      <w:r w:rsidR="00673D0B">
        <w:rPr>
          <w:lang w:val="en-US"/>
        </w:rPr>
        <w:t>[</w:t>
      </w:r>
      <w:r w:rsidR="00673D0B" w:rsidRPr="00673D0B">
        <w:rPr>
          <w:i/>
          <w:lang w:val="en-US"/>
        </w:rPr>
        <w:t>date</w:t>
      </w:r>
      <w:r w:rsidR="00673D0B">
        <w:rPr>
          <w:lang w:val="en-US"/>
        </w:rPr>
        <w:t>]</w:t>
      </w:r>
      <w:r w:rsidR="0020755F" w:rsidRPr="008B121F">
        <w:t xml:space="preserve"> that was</w:t>
      </w:r>
      <w:r w:rsidRPr="008B121F">
        <w:t xml:space="preserve"> </w:t>
      </w:r>
      <w:r w:rsidR="0094782C" w:rsidRPr="008B121F">
        <w:t xml:space="preserve">issued </w:t>
      </w:r>
      <w:r w:rsidR="00CD46BF" w:rsidRPr="008B121F">
        <w:t xml:space="preserve">on behalf of </w:t>
      </w:r>
      <w:r w:rsidR="00E951DA">
        <w:t xml:space="preserve">E </w:t>
      </w:r>
      <w:r w:rsidR="0094782C" w:rsidRPr="008B121F">
        <w:t>by</w:t>
      </w:r>
      <w:r w:rsidR="00F93AB7">
        <w:t xml:space="preserve"> the p</w:t>
      </w:r>
      <w:r w:rsidR="005243CB" w:rsidRPr="008B121F">
        <w:t xml:space="preserve">resident of </w:t>
      </w:r>
      <w:sdt>
        <w:sdtPr>
          <w:rPr>
            <w:lang w:val="ru-RU"/>
          </w:rPr>
          <w:tag w:val="CurrentDate"/>
          <w:id w:val="-699856874"/>
          <w:placeholder>
            <w:docPart w:val="324D95BDEC2F70448FCF19BB3F44F322"/>
          </w:placeholder>
        </w:sdtPr>
        <w:sdtContent>
          <w:r w:rsidR="00F82AF6">
            <w:rPr>
              <w:lang w:val="ru-RU"/>
            </w:rPr>
            <w:t>[</w:t>
          </w:r>
          <w:r w:rsidR="00F82AF6">
            <w:rPr>
              <w:rFonts w:ascii="Wingdings" w:hAnsi="Wingdings"/>
              <w:lang w:val="ru-RU"/>
            </w:rPr>
            <w:t></w:t>
          </w:r>
          <w:r w:rsidR="00F82AF6">
            <w:rPr>
              <w:lang w:val="ru-RU"/>
            </w:rPr>
            <w:t>]</w:t>
          </w:r>
        </w:sdtContent>
      </w:sdt>
      <w:r w:rsidR="005243CB" w:rsidRPr="008B121F">
        <w:t xml:space="preserve"> </w:t>
      </w:r>
      <w:r w:rsidR="0094782C" w:rsidRPr="008B121F">
        <w:t>(</w:t>
      </w:r>
      <w:r w:rsidR="005243CB" w:rsidRPr="008B121F">
        <w:t xml:space="preserve">the management company of </w:t>
      </w:r>
      <w:r w:rsidR="00E951DA">
        <w:t>E</w:t>
      </w:r>
      <w:r w:rsidR="0094782C" w:rsidRPr="008B121F">
        <w:t>)</w:t>
      </w:r>
      <w:r w:rsidR="00CD46BF" w:rsidRPr="008B121F">
        <w:t xml:space="preserve">. Under this power of attorney </w:t>
      </w:r>
      <w:proofErr w:type="spellStart"/>
      <w:r w:rsidR="00CD46BF" w:rsidRPr="008B121F">
        <w:t>Mr.</w:t>
      </w:r>
      <w:proofErr w:type="spellEnd"/>
      <w:r w:rsidR="00CD46BF" w:rsidRPr="008B121F">
        <w:t xml:space="preserve"> </w:t>
      </w:r>
      <w:r w:rsidR="009D4E5F">
        <w:t>L</w:t>
      </w:r>
      <w:r w:rsidR="009D4E5F" w:rsidRPr="008B121F">
        <w:t xml:space="preserve"> </w:t>
      </w:r>
      <w:r w:rsidR="00CD46BF" w:rsidRPr="008B121F">
        <w:t>was empowered, in particular, to sign promissory notes. We have also been provided with</w:t>
      </w:r>
      <w:r w:rsidR="005243CB" w:rsidRPr="008B121F">
        <w:t xml:space="preserve"> </w:t>
      </w:r>
      <w:r w:rsidR="00CD46BF" w:rsidRPr="008B121F">
        <w:t xml:space="preserve">a copy of </w:t>
      </w:r>
      <w:r w:rsidR="0020755F" w:rsidRPr="008B121F">
        <w:t>a</w:t>
      </w:r>
      <w:r w:rsidRPr="008B121F">
        <w:t xml:space="preserve"> power of attorney dated </w:t>
      </w:r>
      <w:r w:rsidR="009D4E5F">
        <w:rPr>
          <w:lang w:val="en-US"/>
        </w:rPr>
        <w:t>[</w:t>
      </w:r>
      <w:r w:rsidR="009D4E5F" w:rsidRPr="00673D0B">
        <w:rPr>
          <w:i/>
          <w:lang w:val="en-US"/>
        </w:rPr>
        <w:t>date</w:t>
      </w:r>
      <w:r w:rsidR="009D4E5F">
        <w:rPr>
          <w:lang w:val="en-US"/>
        </w:rPr>
        <w:t>]</w:t>
      </w:r>
      <w:r w:rsidRPr="008B121F">
        <w:t xml:space="preserve"> </w:t>
      </w:r>
      <w:r w:rsidR="0020755F" w:rsidRPr="008B121F">
        <w:t xml:space="preserve">that was </w:t>
      </w:r>
      <w:r w:rsidR="0094782C" w:rsidRPr="008B121F">
        <w:t>issued by</w:t>
      </w:r>
      <w:r w:rsidR="005243CB" w:rsidRPr="008B121F">
        <w:t xml:space="preserve"> </w:t>
      </w:r>
      <w:proofErr w:type="spellStart"/>
      <w:r w:rsidR="005243CB" w:rsidRPr="008B121F">
        <w:lastRenderedPageBreak/>
        <w:t>Mr.</w:t>
      </w:r>
      <w:proofErr w:type="spellEnd"/>
      <w:r w:rsidR="005243CB" w:rsidRPr="008B121F">
        <w:t xml:space="preserve"> </w:t>
      </w:r>
      <w:r w:rsidR="000B1FE2">
        <w:t>M</w:t>
      </w:r>
      <w:r w:rsidR="005243CB" w:rsidRPr="008B121F">
        <w:t xml:space="preserve">, </w:t>
      </w:r>
      <w:r w:rsidR="00F93AB7">
        <w:t>the financial d</w:t>
      </w:r>
      <w:r w:rsidR="00A858E9" w:rsidRPr="008B121F">
        <w:t>irector</w:t>
      </w:r>
      <w:r w:rsidR="005243CB" w:rsidRPr="008B121F">
        <w:t xml:space="preserve"> </w:t>
      </w:r>
      <w:r w:rsidR="00A858E9" w:rsidRPr="008B121F">
        <w:t xml:space="preserve">of </w:t>
      </w:r>
      <w:r w:rsidR="00E951DA">
        <w:t xml:space="preserve">E </w:t>
      </w:r>
      <w:r w:rsidRPr="008B121F">
        <w:t>("</w:t>
      </w:r>
      <w:r w:rsidRPr="008B121F">
        <w:rPr>
          <w:b/>
        </w:rPr>
        <w:t>Powers of Attorney</w:t>
      </w:r>
      <w:r w:rsidR="009F3643" w:rsidRPr="008B121F">
        <w:t>").</w:t>
      </w:r>
      <w:r w:rsidR="00CD46BF" w:rsidRPr="008B121F">
        <w:t xml:space="preserve"> </w:t>
      </w:r>
      <w:r w:rsidR="00315C68" w:rsidRPr="008B121F">
        <w:t xml:space="preserve">According to </w:t>
      </w:r>
      <w:r w:rsidR="00CD46BF" w:rsidRPr="008B121F">
        <w:t xml:space="preserve">the copy of the power of attorney </w:t>
      </w:r>
      <w:r w:rsidR="00030316" w:rsidRPr="008B121F">
        <w:t xml:space="preserve">issued by </w:t>
      </w:r>
      <w:proofErr w:type="spellStart"/>
      <w:r w:rsidR="00030316" w:rsidRPr="008B121F">
        <w:t>Mr.</w:t>
      </w:r>
      <w:proofErr w:type="spellEnd"/>
      <w:r w:rsidR="00E06653" w:rsidRPr="008B121F">
        <w:t> </w:t>
      </w:r>
      <w:r w:rsidR="000B1FE2">
        <w:t>M</w:t>
      </w:r>
      <w:r w:rsidR="00CD46BF" w:rsidRPr="008B121F">
        <w:t xml:space="preserve"> </w:t>
      </w:r>
      <w:proofErr w:type="gramStart"/>
      <w:r w:rsidR="00CD46BF" w:rsidRPr="008B121F">
        <w:t xml:space="preserve">the original </w:t>
      </w:r>
      <w:r w:rsidR="00315C68" w:rsidRPr="008B121F">
        <w:t>of th</w:t>
      </w:r>
      <w:r w:rsidR="00765956" w:rsidRPr="008B121F">
        <w:t>e</w:t>
      </w:r>
      <w:r w:rsidR="00315C68" w:rsidRPr="008B121F">
        <w:t xml:space="preserve"> power of attorney </w:t>
      </w:r>
      <w:r w:rsidR="00CD46BF" w:rsidRPr="008B121F">
        <w:t>was certified by a notary</w:t>
      </w:r>
      <w:proofErr w:type="gramEnd"/>
      <w:r w:rsidR="00CD46BF" w:rsidRPr="008B121F">
        <w:t xml:space="preserve">. Under this power of attorney </w:t>
      </w:r>
      <w:proofErr w:type="spellStart"/>
      <w:r w:rsidR="00CD46BF" w:rsidRPr="008B121F">
        <w:t>Mr.</w:t>
      </w:r>
      <w:proofErr w:type="spellEnd"/>
      <w:r w:rsidR="00CD46BF" w:rsidRPr="008B121F">
        <w:t xml:space="preserve"> </w:t>
      </w:r>
      <w:r w:rsidR="009D4E5F">
        <w:t>L</w:t>
      </w:r>
      <w:r w:rsidR="009D4E5F" w:rsidRPr="008B121F">
        <w:t xml:space="preserve"> </w:t>
      </w:r>
      <w:r w:rsidR="00CD46BF" w:rsidRPr="008B121F">
        <w:t xml:space="preserve">was empowered to fulfil </w:t>
      </w:r>
      <w:proofErr w:type="spellStart"/>
      <w:r w:rsidR="00CD46BF" w:rsidRPr="008B121F">
        <w:t>Mr.</w:t>
      </w:r>
      <w:proofErr w:type="spellEnd"/>
      <w:r w:rsidR="00655FC1" w:rsidRPr="00655FC1">
        <w:t> </w:t>
      </w:r>
      <w:r w:rsidR="000B1FE2">
        <w:t>M’s</w:t>
      </w:r>
      <w:r w:rsidR="00CD46BF" w:rsidRPr="008B121F">
        <w:t xml:space="preserve"> duties </w:t>
      </w:r>
      <w:r w:rsidR="00F93AB7">
        <w:t>as</w:t>
      </w:r>
      <w:r w:rsidR="00CD46BF" w:rsidRPr="008B121F">
        <w:t xml:space="preserve"> </w:t>
      </w:r>
      <w:r w:rsidR="0020755F" w:rsidRPr="008B121F">
        <w:t xml:space="preserve">the </w:t>
      </w:r>
      <w:r w:rsidR="00F93AB7">
        <w:t>financial d</w:t>
      </w:r>
      <w:r w:rsidR="00CD46BF" w:rsidRPr="008B121F">
        <w:t xml:space="preserve">irector of </w:t>
      </w:r>
      <w:r w:rsidR="00E951DA">
        <w:t>E</w:t>
      </w:r>
      <w:r w:rsidR="00CD46BF" w:rsidRPr="008B121F">
        <w:t xml:space="preserve"> and, in particular, to sign </w:t>
      </w:r>
      <w:r w:rsidR="0020755F" w:rsidRPr="008B121F">
        <w:t xml:space="preserve">promissory notes </w:t>
      </w:r>
      <w:r w:rsidR="00CD46BF" w:rsidRPr="008B121F">
        <w:t xml:space="preserve">together with </w:t>
      </w:r>
      <w:r w:rsidR="00E951DA">
        <w:t>E’s</w:t>
      </w:r>
      <w:r w:rsidR="00CD46BF" w:rsidRPr="008B121F">
        <w:t xml:space="preserve"> President (or his proxy).</w:t>
      </w:r>
      <w:bookmarkEnd w:id="7"/>
    </w:p>
    <w:p w14:paraId="5C0B313D" w14:textId="32B18A40" w:rsidR="007B2111" w:rsidRPr="008B121F" w:rsidRDefault="00524133" w:rsidP="008B121F">
      <w:pPr>
        <w:pStyle w:val="StandardL2"/>
      </w:pPr>
      <w:bookmarkStart w:id="8" w:name="_Ref454801066"/>
      <w:r w:rsidRPr="008B121F">
        <w:t>The Promissory Notes contain blank endorsement</w:t>
      </w:r>
      <w:r w:rsidR="00765956" w:rsidRPr="008B121F">
        <w:t>s</w:t>
      </w:r>
      <w:r w:rsidRPr="008B121F">
        <w:t xml:space="preserve"> and were transferred within </w:t>
      </w:r>
      <w:r w:rsidR="00E951DA">
        <w:t>E’s</w:t>
      </w:r>
      <w:r w:rsidRPr="008B121F">
        <w:t xml:space="preserve"> group </w:t>
      </w:r>
      <w:r w:rsidR="00F93AB7">
        <w:t xml:space="preserve">and, supposedly, </w:t>
      </w:r>
      <w:r w:rsidR="0020755F" w:rsidRPr="008B121F">
        <w:t>u</w:t>
      </w:r>
      <w:r w:rsidRPr="008B121F">
        <w:t xml:space="preserve">ltimately purchased by </w:t>
      </w:r>
      <w:r w:rsidR="00E951DA">
        <w:t>D</w:t>
      </w:r>
      <w:r w:rsidRPr="008B121F">
        <w:t xml:space="preserve"> from </w:t>
      </w:r>
      <w:r w:rsidR="00A71217">
        <w:rPr>
          <w:lang w:val="en-US"/>
        </w:rPr>
        <w:t>[III]</w:t>
      </w:r>
      <w:r w:rsidRPr="008B121F">
        <w:rPr>
          <w:lang w:val="en-US"/>
        </w:rPr>
        <w:t xml:space="preserve"> ("</w:t>
      </w:r>
      <w:r w:rsidR="00A71217">
        <w:rPr>
          <w:b/>
          <w:lang w:val="en-US"/>
        </w:rPr>
        <w:t>I</w:t>
      </w:r>
      <w:r w:rsidRPr="008B121F">
        <w:rPr>
          <w:lang w:val="en-US"/>
        </w:rPr>
        <w:t xml:space="preserve">") and </w:t>
      </w:r>
      <w:r w:rsidR="00A71217">
        <w:rPr>
          <w:lang w:val="en-US"/>
        </w:rPr>
        <w:t>[JJJ]</w:t>
      </w:r>
      <w:r w:rsidRPr="008B121F">
        <w:rPr>
          <w:lang w:val="en-US"/>
        </w:rPr>
        <w:t xml:space="preserve"> ("</w:t>
      </w:r>
      <w:r w:rsidR="00A71217">
        <w:rPr>
          <w:b/>
          <w:lang w:val="en-US"/>
        </w:rPr>
        <w:t>J</w:t>
      </w:r>
      <w:r w:rsidRPr="008B121F">
        <w:rPr>
          <w:lang w:val="en-US"/>
        </w:rPr>
        <w:t xml:space="preserve">") under agreements dated </w:t>
      </w:r>
      <w:bookmarkStart w:id="9" w:name="DocXTextRef271"/>
      <w:r w:rsidR="00D808AF">
        <w:rPr>
          <w:lang w:val="en-US"/>
        </w:rPr>
        <w:t>[</w:t>
      </w:r>
      <w:r w:rsidR="00D808AF" w:rsidRPr="00D808AF">
        <w:rPr>
          <w:i/>
          <w:lang w:val="en-US"/>
        </w:rPr>
        <w:t>date</w:t>
      </w:r>
      <w:r w:rsidR="00D808AF">
        <w:rPr>
          <w:lang w:val="en-US"/>
        </w:rPr>
        <w:t>]</w:t>
      </w:r>
      <w:bookmarkEnd w:id="9"/>
      <w:r w:rsidRPr="008B121F">
        <w:rPr>
          <w:lang w:val="en-US"/>
        </w:rPr>
        <w:t xml:space="preserve"> and </w:t>
      </w:r>
      <w:r w:rsidR="00D808AF">
        <w:rPr>
          <w:lang w:val="en-US"/>
        </w:rPr>
        <w:t>[</w:t>
      </w:r>
      <w:r w:rsidR="00D808AF" w:rsidRPr="00D808AF">
        <w:rPr>
          <w:i/>
          <w:lang w:val="en-US"/>
        </w:rPr>
        <w:t>date</w:t>
      </w:r>
      <w:r w:rsidR="00D808AF">
        <w:rPr>
          <w:lang w:val="en-US"/>
        </w:rPr>
        <w:t>]</w:t>
      </w:r>
      <w:r w:rsidRPr="008B121F">
        <w:t>.</w:t>
      </w:r>
      <w:r w:rsidR="00F93AB7">
        <w:rPr>
          <w:lang w:val="en-US"/>
        </w:rPr>
        <w:t xml:space="preserve"> </w:t>
      </w:r>
      <w:proofErr w:type="gramStart"/>
      <w:r w:rsidR="00A71217">
        <w:rPr>
          <w:lang w:val="en-US"/>
        </w:rPr>
        <w:t>I</w:t>
      </w:r>
      <w:r w:rsidR="00F93AB7">
        <w:rPr>
          <w:lang w:val="en-US"/>
        </w:rPr>
        <w:t xml:space="preserve"> and </w:t>
      </w:r>
      <w:r w:rsidR="00A71217">
        <w:rPr>
          <w:lang w:val="en-US"/>
        </w:rPr>
        <w:t>J</w:t>
      </w:r>
      <w:proofErr w:type="gramEnd"/>
      <w:r w:rsidR="00F93AB7">
        <w:rPr>
          <w:lang w:val="en-US"/>
        </w:rPr>
        <w:t xml:space="preserve"> are </w:t>
      </w:r>
      <w:r w:rsidRPr="008B121F">
        <w:rPr>
          <w:lang w:val="en-US"/>
        </w:rPr>
        <w:t xml:space="preserve">companies </w:t>
      </w:r>
      <w:r w:rsidR="00F93AB7">
        <w:rPr>
          <w:lang w:val="en-US"/>
        </w:rPr>
        <w:t>alleged to be affiliated</w:t>
      </w:r>
      <w:r w:rsidRPr="008B121F">
        <w:rPr>
          <w:lang w:val="en-US"/>
        </w:rPr>
        <w:t xml:space="preserve"> with </w:t>
      </w:r>
      <w:r w:rsidR="00E951DA">
        <w:rPr>
          <w:lang w:val="en-US"/>
        </w:rPr>
        <w:t>E</w:t>
      </w:r>
      <w:r w:rsidRPr="008B121F">
        <w:rPr>
          <w:lang w:val="en-US"/>
        </w:rPr>
        <w:t>.</w:t>
      </w:r>
      <w:bookmarkEnd w:id="8"/>
    </w:p>
    <w:p w14:paraId="346CCD06" w14:textId="0A65765F" w:rsidR="00B767A2" w:rsidRPr="008B121F" w:rsidRDefault="005C4E6D" w:rsidP="008B121F">
      <w:pPr>
        <w:pStyle w:val="StandardL2"/>
      </w:pPr>
      <w:bookmarkStart w:id="10" w:name="_Ref454801067"/>
      <w:r w:rsidRPr="008B121F">
        <w:t xml:space="preserve">On </w:t>
      </w:r>
      <w:r w:rsidR="00666F5E">
        <w:rPr>
          <w:lang w:val="en-US"/>
        </w:rPr>
        <w:t>[</w:t>
      </w:r>
      <w:r w:rsidR="00666F5E" w:rsidRPr="00D808AF">
        <w:rPr>
          <w:i/>
          <w:lang w:val="en-US"/>
        </w:rPr>
        <w:t>date</w:t>
      </w:r>
      <w:r w:rsidR="00666F5E">
        <w:rPr>
          <w:lang w:val="en-US"/>
        </w:rPr>
        <w:t>]</w:t>
      </w:r>
      <w:r w:rsidRPr="008B121F">
        <w:t xml:space="preserve">, </w:t>
      </w:r>
      <w:r w:rsidR="00E951DA">
        <w:t xml:space="preserve">E </w:t>
      </w:r>
      <w:r w:rsidR="00913D42" w:rsidRPr="008B121F">
        <w:t xml:space="preserve">issued a </w:t>
      </w:r>
      <w:proofErr w:type="gramStart"/>
      <w:r w:rsidR="00913D42" w:rsidRPr="008B121F">
        <w:t>press-release</w:t>
      </w:r>
      <w:proofErr w:type="gramEnd"/>
      <w:r w:rsidR="00913D42" w:rsidRPr="008B121F">
        <w:t xml:space="preserve">. </w:t>
      </w:r>
      <w:r w:rsidR="00E951DA">
        <w:t xml:space="preserve">E </w:t>
      </w:r>
      <w:r w:rsidR="00780CE4" w:rsidRPr="008B121F">
        <w:t xml:space="preserve">announced </w:t>
      </w:r>
      <w:r w:rsidR="00913D42" w:rsidRPr="008B121F">
        <w:t xml:space="preserve">that in </w:t>
      </w:r>
      <w:r w:rsidR="0020755F" w:rsidRPr="008B121F">
        <w:t xml:space="preserve">the </w:t>
      </w:r>
      <w:r w:rsidR="00913D42" w:rsidRPr="008B121F">
        <w:t xml:space="preserve">autumn </w:t>
      </w:r>
      <w:r w:rsidR="0020755F" w:rsidRPr="008B121F">
        <w:t xml:space="preserve">of </w:t>
      </w:r>
      <w:r w:rsidR="00666F5E">
        <w:t>[</w:t>
      </w:r>
      <w:r w:rsidR="00666F5E" w:rsidRPr="00666F5E">
        <w:rPr>
          <w:i/>
        </w:rPr>
        <w:t>year</w:t>
      </w:r>
      <w:r w:rsidR="00666F5E">
        <w:t>]</w:t>
      </w:r>
      <w:r w:rsidR="0020755F" w:rsidRPr="008B121F">
        <w:t>, a company that</w:t>
      </w:r>
      <w:r w:rsidR="00913D42" w:rsidRPr="008B121F">
        <w:t xml:space="preserve"> was not a member of </w:t>
      </w:r>
      <w:r w:rsidR="0020755F" w:rsidRPr="008B121F">
        <w:t xml:space="preserve">the </w:t>
      </w:r>
      <w:r w:rsidR="00E951DA">
        <w:t xml:space="preserve">E’s </w:t>
      </w:r>
      <w:r w:rsidR="00F93AB7">
        <w:t xml:space="preserve">group </w:t>
      </w:r>
      <w:r w:rsidR="00913D42" w:rsidRPr="008B121F">
        <w:t>presented a promissory note</w:t>
      </w:r>
      <w:r w:rsidR="0020755F" w:rsidRPr="008B121F">
        <w:t xml:space="preserve"> for payment</w:t>
      </w:r>
      <w:r w:rsidR="00913D42" w:rsidRPr="008B121F">
        <w:t xml:space="preserve"> </w:t>
      </w:r>
      <w:r w:rsidR="0020755F" w:rsidRPr="008B121F">
        <w:t>that had</w:t>
      </w:r>
      <w:r w:rsidR="00D71DBD" w:rsidRPr="008B121F">
        <w:t xml:space="preserve"> initially </w:t>
      </w:r>
      <w:r w:rsidR="0020755F" w:rsidRPr="008B121F">
        <w:t xml:space="preserve">been </w:t>
      </w:r>
      <w:r w:rsidR="00D71DBD" w:rsidRPr="008B121F">
        <w:t xml:space="preserve">issued to </w:t>
      </w:r>
      <w:r w:rsidR="00E032DE">
        <w:t>G</w:t>
      </w:r>
      <w:r w:rsidR="00913D42" w:rsidRPr="008B121F">
        <w:t xml:space="preserve">. According to </w:t>
      </w:r>
      <w:r w:rsidR="00E951DA">
        <w:t xml:space="preserve">E’s </w:t>
      </w:r>
      <w:r w:rsidR="00913D42" w:rsidRPr="008B121F">
        <w:t xml:space="preserve">corporate regulations, such </w:t>
      </w:r>
      <w:r w:rsidR="0020755F" w:rsidRPr="008B121F">
        <w:t xml:space="preserve">a </w:t>
      </w:r>
      <w:r w:rsidR="00913D42" w:rsidRPr="008B121F">
        <w:t xml:space="preserve">promissory note could only </w:t>
      </w:r>
      <w:r w:rsidR="0020755F" w:rsidRPr="008B121F">
        <w:t xml:space="preserve">be negotiated within </w:t>
      </w:r>
      <w:r w:rsidR="00E951DA">
        <w:t xml:space="preserve">E’s </w:t>
      </w:r>
      <w:r w:rsidR="00913D42" w:rsidRPr="008B121F">
        <w:t xml:space="preserve">group. After </w:t>
      </w:r>
      <w:r w:rsidR="0020755F" w:rsidRPr="008B121F">
        <w:t xml:space="preserve">it was </w:t>
      </w:r>
      <w:r w:rsidR="00913D42" w:rsidRPr="008B121F">
        <w:t>present</w:t>
      </w:r>
      <w:r w:rsidR="0020755F" w:rsidRPr="008B121F">
        <w:t>ed</w:t>
      </w:r>
      <w:r w:rsidR="00913D42" w:rsidRPr="008B121F">
        <w:t xml:space="preserve"> </w:t>
      </w:r>
      <w:r w:rsidR="00E951DA">
        <w:t xml:space="preserve">E </w:t>
      </w:r>
      <w:r w:rsidR="00913D42" w:rsidRPr="008B121F">
        <w:t xml:space="preserve">initiated an internal investigation and found </w:t>
      </w:r>
      <w:r w:rsidR="00780CE4" w:rsidRPr="008B121F">
        <w:t xml:space="preserve">that </w:t>
      </w:r>
      <w:r w:rsidR="00696FF0" w:rsidRPr="008B121F">
        <w:t xml:space="preserve">certain unidentified </w:t>
      </w:r>
      <w:r w:rsidRPr="008B121F">
        <w:t>promissory not</w:t>
      </w:r>
      <w:r w:rsidR="0020755F" w:rsidRPr="008B121F">
        <w:t xml:space="preserve">es initially issued to </w:t>
      </w:r>
      <w:r w:rsidR="00E032DE">
        <w:t>G</w:t>
      </w:r>
      <w:r w:rsidR="0020755F" w:rsidRPr="008B121F">
        <w:t xml:space="preserve"> might</w:t>
      </w:r>
      <w:r w:rsidRPr="008B121F">
        <w:t xml:space="preserve"> </w:t>
      </w:r>
      <w:r w:rsidR="001852A7" w:rsidRPr="008B121F">
        <w:t xml:space="preserve">have been stolen by </w:t>
      </w:r>
      <w:proofErr w:type="gramStart"/>
      <w:r w:rsidR="00E032DE">
        <w:t xml:space="preserve">G’s </w:t>
      </w:r>
      <w:r w:rsidR="001852A7" w:rsidRPr="008B121F">
        <w:t xml:space="preserve"> management</w:t>
      </w:r>
      <w:bookmarkStart w:id="11" w:name="_Ref454801212"/>
      <w:proofErr w:type="gramEnd"/>
      <w:r w:rsidR="00913D42" w:rsidRPr="008B121F">
        <w:rPr>
          <w:rStyle w:val="af8"/>
          <w:rFonts w:cs="Times New Roman"/>
          <w:sz w:val="24"/>
          <w:szCs w:val="24"/>
        </w:rPr>
        <w:footnoteReference w:id="2"/>
      </w:r>
      <w:bookmarkEnd w:id="11"/>
      <w:r w:rsidR="001852A7" w:rsidRPr="008B121F">
        <w:t xml:space="preserve">. </w:t>
      </w:r>
      <w:r w:rsidR="00913D42" w:rsidRPr="008B121F">
        <w:t>It is unclear whether the Promissory Notes w</w:t>
      </w:r>
      <w:r w:rsidR="0020755F" w:rsidRPr="008B121F">
        <w:t>ere among the promissory notes that</w:t>
      </w:r>
      <w:r w:rsidR="00913D42" w:rsidRPr="008B121F">
        <w:t xml:space="preserve"> had allegedly </w:t>
      </w:r>
      <w:r w:rsidR="0020755F" w:rsidRPr="008B121F">
        <w:t xml:space="preserve">been </w:t>
      </w:r>
      <w:r w:rsidR="00913D42" w:rsidRPr="008B121F">
        <w:t>stolen.</w:t>
      </w:r>
      <w:bookmarkEnd w:id="10"/>
    </w:p>
    <w:p w14:paraId="4D022D2E" w14:textId="141A3C21" w:rsidR="00B767A2" w:rsidRPr="008B121F" w:rsidRDefault="009D7C20" w:rsidP="008B121F">
      <w:pPr>
        <w:pStyle w:val="StandardL2"/>
      </w:pPr>
      <w:bookmarkStart w:id="12" w:name="_Ref454801068"/>
      <w:r w:rsidRPr="008B121F">
        <w:t xml:space="preserve">On </w:t>
      </w:r>
      <w:r w:rsidR="009258BE">
        <w:rPr>
          <w:lang w:val="en-US"/>
        </w:rPr>
        <w:t>[</w:t>
      </w:r>
      <w:r w:rsidR="009258BE" w:rsidRPr="00D808AF">
        <w:rPr>
          <w:i/>
          <w:lang w:val="en-US"/>
        </w:rPr>
        <w:t>date</w:t>
      </w:r>
      <w:r w:rsidR="009258BE">
        <w:rPr>
          <w:lang w:val="en-US"/>
        </w:rPr>
        <w:t>]</w:t>
      </w:r>
      <w:r w:rsidR="00030316" w:rsidRPr="008B121F">
        <w:t>,</w:t>
      </w:r>
      <w:r w:rsidRPr="008B121F">
        <w:t xml:space="preserve"> </w:t>
      </w:r>
      <w:r w:rsidR="00E951DA">
        <w:t xml:space="preserve">E </w:t>
      </w:r>
      <w:r w:rsidR="0020755F" w:rsidRPr="008B121F">
        <w:t xml:space="preserve">was declared bankrupt and </w:t>
      </w:r>
      <w:r w:rsidRPr="008B121F">
        <w:t>receivers</w:t>
      </w:r>
      <w:r w:rsidR="009F3643" w:rsidRPr="008B121F">
        <w:t>hip proceedings were commenced.</w:t>
      </w:r>
      <w:bookmarkEnd w:id="12"/>
    </w:p>
    <w:p w14:paraId="678C1AEB" w14:textId="7B2CA56A" w:rsidR="00B767A2" w:rsidRPr="008B121F" w:rsidRDefault="00D83394" w:rsidP="008B121F">
      <w:pPr>
        <w:pStyle w:val="StandardL2"/>
      </w:pPr>
      <w:bookmarkStart w:id="13" w:name="_Ref454801069"/>
      <w:r w:rsidRPr="008B121F">
        <w:t xml:space="preserve">On </w:t>
      </w:r>
      <w:r w:rsidR="009258BE">
        <w:rPr>
          <w:lang w:val="en-US"/>
        </w:rPr>
        <w:t>[</w:t>
      </w:r>
      <w:r w:rsidR="009258BE" w:rsidRPr="00D808AF">
        <w:rPr>
          <w:i/>
          <w:lang w:val="en-US"/>
        </w:rPr>
        <w:t>date</w:t>
      </w:r>
      <w:r w:rsidR="009258BE">
        <w:rPr>
          <w:lang w:val="en-US"/>
        </w:rPr>
        <w:t>]</w:t>
      </w:r>
      <w:r w:rsidR="0020755F" w:rsidRPr="008B121F">
        <w:t>,</w:t>
      </w:r>
      <w:r w:rsidR="009D7C20" w:rsidRPr="008B121F">
        <w:t xml:space="preserve"> </w:t>
      </w:r>
      <w:r w:rsidR="00E951DA">
        <w:t>D</w:t>
      </w:r>
      <w:r w:rsidR="009D7C20" w:rsidRPr="008B121F">
        <w:t xml:space="preserve"> </w:t>
      </w:r>
      <w:r w:rsidR="0094782C" w:rsidRPr="008B121F">
        <w:t>filed</w:t>
      </w:r>
      <w:r w:rsidR="009D7C20" w:rsidRPr="008B121F">
        <w:t xml:space="preserve"> a</w:t>
      </w:r>
      <w:r w:rsidR="0094782C" w:rsidRPr="008B121F">
        <w:t>n application</w:t>
      </w:r>
      <w:r w:rsidR="009D7C20" w:rsidRPr="008B121F">
        <w:t xml:space="preserve"> </w:t>
      </w:r>
      <w:r w:rsidR="0094782C" w:rsidRPr="008B121F">
        <w:t xml:space="preserve">with the </w:t>
      </w:r>
      <w:proofErr w:type="spellStart"/>
      <w:r w:rsidR="0094782C" w:rsidRPr="008B121F">
        <w:t>Arbitrazh</w:t>
      </w:r>
      <w:proofErr w:type="spellEnd"/>
      <w:r w:rsidR="0094782C" w:rsidRPr="008B121F">
        <w:t xml:space="preserve"> Court of the City of Moscow (i.e. the court </w:t>
      </w:r>
      <w:r w:rsidR="0020755F" w:rsidRPr="008B121F">
        <w:t>that</w:t>
      </w:r>
      <w:r w:rsidR="00F93AB7">
        <w:t xml:space="preserve"> was considering </w:t>
      </w:r>
      <w:r w:rsidR="00E951DA">
        <w:t xml:space="preserve">E’s </w:t>
      </w:r>
      <w:r w:rsidR="0094782C" w:rsidRPr="008B121F">
        <w:t xml:space="preserve">bankruptcy case). </w:t>
      </w:r>
      <w:r w:rsidR="00E951DA">
        <w:t>D</w:t>
      </w:r>
      <w:r w:rsidR="0094782C" w:rsidRPr="008B121F">
        <w:t xml:space="preserve"> </w:t>
      </w:r>
      <w:r w:rsidR="0020755F" w:rsidRPr="008B121F">
        <w:t>asked</w:t>
      </w:r>
      <w:r w:rsidR="0094782C" w:rsidRPr="008B121F">
        <w:t xml:space="preserve"> the court </w:t>
      </w:r>
      <w:r w:rsidR="009D7C20" w:rsidRPr="008B121F">
        <w:t xml:space="preserve">to include its claims under the Promissory Notes in the register of </w:t>
      </w:r>
      <w:r w:rsidR="00E951DA">
        <w:t xml:space="preserve">E’s </w:t>
      </w:r>
      <w:r w:rsidR="009D7C20" w:rsidRPr="008B121F">
        <w:t xml:space="preserve">creditors. The originals of the Promissory Notes were appended to </w:t>
      </w:r>
      <w:r w:rsidR="00E951DA">
        <w:t>D’s</w:t>
      </w:r>
      <w:r w:rsidR="009D7C20" w:rsidRPr="008B121F">
        <w:t xml:space="preserve"> </w:t>
      </w:r>
      <w:r w:rsidR="0094782C" w:rsidRPr="008B121F">
        <w:t>application</w:t>
      </w:r>
      <w:r w:rsidR="009F3643" w:rsidRPr="008B121F">
        <w:t>.</w:t>
      </w:r>
      <w:bookmarkEnd w:id="13"/>
    </w:p>
    <w:p w14:paraId="04F1A814" w14:textId="04D181B7" w:rsidR="00B767A2" w:rsidRPr="008B121F" w:rsidRDefault="009D7C20" w:rsidP="008B121F">
      <w:pPr>
        <w:pStyle w:val="StandardL2"/>
      </w:pPr>
      <w:bookmarkStart w:id="14" w:name="_Ref454801070"/>
      <w:r w:rsidRPr="008B121F">
        <w:t xml:space="preserve">On </w:t>
      </w:r>
      <w:r w:rsidR="009258BE">
        <w:rPr>
          <w:lang w:val="en-US"/>
        </w:rPr>
        <w:t>[</w:t>
      </w:r>
      <w:r w:rsidR="009258BE" w:rsidRPr="00D808AF">
        <w:rPr>
          <w:i/>
          <w:lang w:val="en-US"/>
        </w:rPr>
        <w:t>date</w:t>
      </w:r>
      <w:r w:rsidR="009258BE">
        <w:rPr>
          <w:lang w:val="en-US"/>
        </w:rPr>
        <w:t>]</w:t>
      </w:r>
      <w:r w:rsidR="00030316" w:rsidRPr="008B121F">
        <w:t>,</w:t>
      </w:r>
      <w:r w:rsidRPr="008B121F">
        <w:t xml:space="preserve"> </w:t>
      </w:r>
      <w:r w:rsidR="0020755F" w:rsidRPr="008B121F">
        <w:t xml:space="preserve">the </w:t>
      </w:r>
      <w:proofErr w:type="spellStart"/>
      <w:r w:rsidR="0020755F" w:rsidRPr="008B121F">
        <w:t>Arbitrazh</w:t>
      </w:r>
      <w:proofErr w:type="spellEnd"/>
      <w:r w:rsidR="0020755F" w:rsidRPr="008B121F">
        <w:t xml:space="preserve"> Court of the City of Moscow denied </w:t>
      </w:r>
      <w:r w:rsidR="00E951DA">
        <w:t>D’s</w:t>
      </w:r>
      <w:r w:rsidRPr="008B121F">
        <w:t xml:space="preserve"> </w:t>
      </w:r>
      <w:r w:rsidR="0094782C" w:rsidRPr="008B121F">
        <w:t>application</w:t>
      </w:r>
      <w:r w:rsidRPr="008B121F">
        <w:t>.</w:t>
      </w:r>
      <w:bookmarkEnd w:id="14"/>
    </w:p>
    <w:p w14:paraId="45C9C0A9" w14:textId="1E6DF375" w:rsidR="00B767A2" w:rsidRPr="008B121F" w:rsidRDefault="009D7C20" w:rsidP="008B121F">
      <w:pPr>
        <w:pStyle w:val="StandardL2"/>
      </w:pPr>
      <w:bookmarkStart w:id="15" w:name="_Ref454801071"/>
      <w:r w:rsidRPr="008B121F">
        <w:t xml:space="preserve">On </w:t>
      </w:r>
      <w:r w:rsidR="009258BE">
        <w:rPr>
          <w:lang w:val="en-US"/>
        </w:rPr>
        <w:t>[</w:t>
      </w:r>
      <w:r w:rsidR="009258BE" w:rsidRPr="00D808AF">
        <w:rPr>
          <w:i/>
          <w:lang w:val="en-US"/>
        </w:rPr>
        <w:t>date</w:t>
      </w:r>
      <w:r w:rsidR="009258BE">
        <w:rPr>
          <w:lang w:val="en-US"/>
        </w:rPr>
        <w:t>]</w:t>
      </w:r>
      <w:r w:rsidR="00030316" w:rsidRPr="008B121F">
        <w:t>,</w:t>
      </w:r>
      <w:r w:rsidRPr="008B121F">
        <w:t xml:space="preserve"> the </w:t>
      </w:r>
      <w:r w:rsidR="0094782C" w:rsidRPr="008B121F">
        <w:t xml:space="preserve">ruling </w:t>
      </w:r>
      <w:r w:rsidR="0020755F" w:rsidRPr="008B121F">
        <w:t xml:space="preserve">by </w:t>
      </w:r>
      <w:r w:rsidRPr="008B121F">
        <w:t xml:space="preserve">the </w:t>
      </w:r>
      <w:proofErr w:type="spellStart"/>
      <w:r w:rsidRPr="008B121F">
        <w:t>Arbitrazh</w:t>
      </w:r>
      <w:proofErr w:type="spellEnd"/>
      <w:r w:rsidRPr="008B121F">
        <w:t xml:space="preserve"> Court of the </w:t>
      </w:r>
      <w:r w:rsidR="006D63EC" w:rsidRPr="008B121F">
        <w:t xml:space="preserve">City </w:t>
      </w:r>
      <w:r w:rsidRPr="008B121F">
        <w:t xml:space="preserve">of Moscow was upheld by </w:t>
      </w:r>
      <w:r w:rsidR="0020755F" w:rsidRPr="008B121F">
        <w:t>a</w:t>
      </w:r>
      <w:r w:rsidRPr="008B121F">
        <w:t xml:space="preserve"> </w:t>
      </w:r>
      <w:proofErr w:type="gramStart"/>
      <w:r w:rsidR="0094782C" w:rsidRPr="008B121F">
        <w:t>decree</w:t>
      </w:r>
      <w:proofErr w:type="gramEnd"/>
      <w:r w:rsidR="0094782C" w:rsidRPr="008B121F">
        <w:t xml:space="preserve"> </w:t>
      </w:r>
      <w:r w:rsidRPr="008B121F">
        <w:t>of the 9</w:t>
      </w:r>
      <w:r w:rsidRPr="008B121F">
        <w:rPr>
          <w:vertAlign w:val="superscript"/>
        </w:rPr>
        <w:t>th</w:t>
      </w:r>
      <w:r w:rsidRPr="008B121F">
        <w:t xml:space="preserve"> </w:t>
      </w:r>
      <w:proofErr w:type="spellStart"/>
      <w:r w:rsidRPr="008B121F">
        <w:t>Arbitr</w:t>
      </w:r>
      <w:r w:rsidR="0094782C" w:rsidRPr="008B121F">
        <w:t>azh</w:t>
      </w:r>
      <w:proofErr w:type="spellEnd"/>
      <w:r w:rsidR="0094782C" w:rsidRPr="008B121F">
        <w:t xml:space="preserve"> Appellate Court.</w:t>
      </w:r>
      <w:bookmarkEnd w:id="15"/>
    </w:p>
    <w:p w14:paraId="67F0F27A" w14:textId="7181A96E" w:rsidR="00B767A2" w:rsidRPr="008B121F" w:rsidRDefault="009D7C20" w:rsidP="008B121F">
      <w:pPr>
        <w:pStyle w:val="StandardL2"/>
      </w:pPr>
      <w:bookmarkStart w:id="16" w:name="_Ref454801072"/>
      <w:r w:rsidRPr="008B121F">
        <w:t xml:space="preserve">The courts denied </w:t>
      </w:r>
      <w:r w:rsidR="00E951DA">
        <w:t>D’s</w:t>
      </w:r>
      <w:r w:rsidRPr="008B121F">
        <w:t xml:space="preserve"> </w:t>
      </w:r>
      <w:r w:rsidR="0094782C" w:rsidRPr="008B121F">
        <w:t>application</w:t>
      </w:r>
      <w:r w:rsidRPr="008B121F">
        <w:t xml:space="preserve"> because </w:t>
      </w:r>
      <w:r w:rsidR="00E951DA">
        <w:t>D</w:t>
      </w:r>
      <w:r w:rsidRPr="008B121F">
        <w:t xml:space="preserve"> </w:t>
      </w:r>
      <w:r w:rsidR="0020755F" w:rsidRPr="008B121F">
        <w:t xml:space="preserve">had </w:t>
      </w:r>
      <w:r w:rsidRPr="008B121F">
        <w:t>failed to prove that:</w:t>
      </w:r>
      <w:bookmarkEnd w:id="16"/>
    </w:p>
    <w:p w14:paraId="21931F6B" w14:textId="77777777" w:rsidR="00B767A2" w:rsidRPr="008B121F" w:rsidRDefault="009D7C20" w:rsidP="008B121F">
      <w:pPr>
        <w:pStyle w:val="BodyText1"/>
        <w:numPr>
          <w:ilvl w:val="0"/>
          <w:numId w:val="3"/>
        </w:numPr>
        <w:spacing w:before="120" w:after="120"/>
        <w:ind w:hanging="731"/>
        <w:rPr>
          <w:rFonts w:cs="Times New Roman"/>
          <w:lang w:eastAsia="zh-CN"/>
        </w:rPr>
      </w:pPr>
      <w:proofErr w:type="gramStart"/>
      <w:r w:rsidRPr="008B121F">
        <w:rPr>
          <w:rFonts w:cs="Times New Roman"/>
          <w:lang w:eastAsia="zh-CN"/>
        </w:rPr>
        <w:t>it</w:t>
      </w:r>
      <w:proofErr w:type="gramEnd"/>
      <w:r w:rsidRPr="008B121F">
        <w:rPr>
          <w:rFonts w:cs="Times New Roman"/>
          <w:lang w:eastAsia="zh-CN"/>
        </w:rPr>
        <w:t xml:space="preserve"> </w:t>
      </w:r>
      <w:r w:rsidR="0094782C" w:rsidRPr="008B121F">
        <w:rPr>
          <w:rFonts w:cs="Times New Roman"/>
          <w:lang w:eastAsia="zh-CN"/>
        </w:rPr>
        <w:t>wa</w:t>
      </w:r>
      <w:r w:rsidR="0020755F" w:rsidRPr="008B121F">
        <w:rPr>
          <w:rFonts w:cs="Times New Roman"/>
          <w:lang w:eastAsia="zh-CN"/>
        </w:rPr>
        <w:t>s the</w:t>
      </w:r>
      <w:r w:rsidRPr="008B121F">
        <w:rPr>
          <w:rFonts w:cs="Times New Roman"/>
          <w:lang w:eastAsia="zh-CN"/>
        </w:rPr>
        <w:t xml:space="preserve"> lawful holder of the Promissory Notes;</w:t>
      </w:r>
    </w:p>
    <w:p w14:paraId="24291155" w14:textId="5EE0B217" w:rsidR="00B767A2" w:rsidRPr="008B121F" w:rsidRDefault="00E951DA" w:rsidP="008B121F">
      <w:pPr>
        <w:pStyle w:val="BodyText1"/>
        <w:numPr>
          <w:ilvl w:val="0"/>
          <w:numId w:val="3"/>
        </w:numPr>
        <w:spacing w:before="120" w:after="120"/>
        <w:ind w:hanging="731"/>
        <w:rPr>
          <w:rFonts w:cs="Times New Roman"/>
          <w:lang w:eastAsia="zh-CN"/>
        </w:rPr>
      </w:pPr>
      <w:r>
        <w:rPr>
          <w:rFonts w:cs="Times New Roman"/>
          <w:lang w:eastAsia="zh-CN"/>
        </w:rPr>
        <w:t xml:space="preserve">E </w:t>
      </w:r>
      <w:r w:rsidR="00CF74A8" w:rsidRPr="008B121F">
        <w:rPr>
          <w:rFonts w:cs="Times New Roman"/>
          <w:lang w:eastAsia="zh-CN"/>
        </w:rPr>
        <w:t xml:space="preserve">had </w:t>
      </w:r>
      <w:r w:rsidR="009D7C20" w:rsidRPr="008B121F">
        <w:rPr>
          <w:rFonts w:cs="Times New Roman"/>
          <w:lang w:eastAsia="zh-CN"/>
        </w:rPr>
        <w:t xml:space="preserve">duly issued </w:t>
      </w:r>
      <w:r w:rsidR="00CF74A8" w:rsidRPr="008B121F">
        <w:rPr>
          <w:rFonts w:cs="Times New Roman"/>
          <w:lang w:eastAsia="zh-CN"/>
        </w:rPr>
        <w:t xml:space="preserve">the Promissory Notes </w:t>
      </w:r>
      <w:r w:rsidR="009D7C20" w:rsidRPr="008B121F">
        <w:rPr>
          <w:rFonts w:cs="Times New Roman"/>
          <w:lang w:eastAsia="zh-CN"/>
        </w:rPr>
        <w:t xml:space="preserve">and, therefore, </w:t>
      </w:r>
      <w:r>
        <w:rPr>
          <w:rFonts w:cs="Times New Roman"/>
          <w:lang w:eastAsia="zh-CN"/>
        </w:rPr>
        <w:t xml:space="preserve">E </w:t>
      </w:r>
      <w:r w:rsidR="009D7C20" w:rsidRPr="008B121F">
        <w:rPr>
          <w:rFonts w:cs="Times New Roman"/>
          <w:lang w:eastAsia="zh-CN"/>
        </w:rPr>
        <w:t>was oblig</w:t>
      </w:r>
      <w:r w:rsidR="0020755F" w:rsidRPr="008B121F">
        <w:rPr>
          <w:rFonts w:cs="Times New Roman"/>
          <w:lang w:eastAsia="zh-CN"/>
        </w:rPr>
        <w:t>at</w:t>
      </w:r>
      <w:r w:rsidR="009D7C20" w:rsidRPr="008B121F">
        <w:rPr>
          <w:rFonts w:cs="Times New Roman"/>
          <w:lang w:eastAsia="zh-CN"/>
        </w:rPr>
        <w:t>ed under the Promissory Notes</w:t>
      </w:r>
      <w:bookmarkStart w:id="17" w:name="_Ref454801213"/>
      <w:r w:rsidR="009D7C20" w:rsidRPr="008B121F">
        <w:rPr>
          <w:rStyle w:val="af8"/>
          <w:rFonts w:cs="Times New Roman"/>
          <w:sz w:val="24"/>
          <w:szCs w:val="24"/>
          <w:lang w:eastAsia="zh-CN"/>
        </w:rPr>
        <w:footnoteReference w:id="3"/>
      </w:r>
      <w:bookmarkEnd w:id="17"/>
      <w:r w:rsidR="009D7C20" w:rsidRPr="008B121F">
        <w:rPr>
          <w:rFonts w:cs="Times New Roman"/>
          <w:lang w:eastAsia="zh-CN"/>
        </w:rPr>
        <w:t>.</w:t>
      </w:r>
    </w:p>
    <w:p w14:paraId="568AABF7" w14:textId="0944657A" w:rsidR="00B767A2" w:rsidRPr="008B121F" w:rsidRDefault="0020755F" w:rsidP="008B121F">
      <w:pPr>
        <w:pStyle w:val="StandardL2"/>
      </w:pPr>
      <w:bookmarkStart w:id="18" w:name="_Ref454801073"/>
      <w:r w:rsidRPr="008B121F">
        <w:t>T</w:t>
      </w:r>
      <w:r w:rsidR="009D7C20" w:rsidRPr="008B121F">
        <w:t xml:space="preserve">he receivership proceedings </w:t>
      </w:r>
      <w:r w:rsidRPr="008B121F">
        <w:t>for</w:t>
      </w:r>
      <w:r w:rsidR="00CF74A8" w:rsidRPr="008B121F">
        <w:t xml:space="preserve"> </w:t>
      </w:r>
      <w:r w:rsidR="00E951DA">
        <w:t xml:space="preserve">E </w:t>
      </w:r>
      <w:r w:rsidR="00CF74A8" w:rsidRPr="008B121F">
        <w:t>were completed</w:t>
      </w:r>
      <w:r w:rsidRPr="008B121F">
        <w:t xml:space="preserve"> on </w:t>
      </w:r>
      <w:sdt>
        <w:sdtPr>
          <w:rPr>
            <w:lang w:val="ru-RU"/>
          </w:rPr>
          <w:tag w:val="CurrentDate"/>
          <w:id w:val="-848940412"/>
          <w:placeholder>
            <w:docPart w:val="5E0C19EB223C224CBCDCF2A6354438F3"/>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CF74A8" w:rsidRPr="008B121F">
        <w:t>.</w:t>
      </w:r>
      <w:bookmarkEnd w:id="18"/>
    </w:p>
    <w:p w14:paraId="20F40484" w14:textId="2F745E7D" w:rsidR="00CF74A8" w:rsidRPr="008B121F" w:rsidRDefault="009D7C20" w:rsidP="008B121F">
      <w:pPr>
        <w:pStyle w:val="StandardL2"/>
      </w:pPr>
      <w:bookmarkStart w:id="19" w:name="_Ref454801074"/>
      <w:r w:rsidRPr="008B121F">
        <w:lastRenderedPageBreak/>
        <w:t xml:space="preserve">On </w:t>
      </w:r>
      <w:sdt>
        <w:sdtPr>
          <w:rPr>
            <w:lang w:val="ru-RU"/>
          </w:rPr>
          <w:tag w:val="CurrentDate"/>
          <w:id w:val="564919305"/>
          <w:placeholder>
            <w:docPart w:val="366BFE9770F0E749B79338818DEDB4D2"/>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030316" w:rsidRPr="008B121F">
        <w:t>,</w:t>
      </w:r>
      <w:r w:rsidRPr="008B121F">
        <w:t xml:space="preserve"> </w:t>
      </w:r>
      <w:r w:rsidR="00E951DA">
        <w:t>D</w:t>
      </w:r>
      <w:r w:rsidRPr="008B121F">
        <w:t xml:space="preserve"> </w:t>
      </w:r>
      <w:r w:rsidR="00CF74A8" w:rsidRPr="008B121F">
        <w:t>filed</w:t>
      </w:r>
      <w:r w:rsidRPr="008B121F">
        <w:t xml:space="preserve"> a </w:t>
      </w:r>
      <w:r w:rsidR="00CF74A8" w:rsidRPr="008B121F">
        <w:t xml:space="preserve">motion with the </w:t>
      </w:r>
      <w:proofErr w:type="spellStart"/>
      <w:r w:rsidR="00CF74A8" w:rsidRPr="008B121F">
        <w:t>Arbitrazh</w:t>
      </w:r>
      <w:proofErr w:type="spellEnd"/>
      <w:r w:rsidR="00CF74A8" w:rsidRPr="008B121F">
        <w:t xml:space="preserve"> Court of the City of Moscow seeking the</w:t>
      </w:r>
      <w:r w:rsidRPr="008B121F">
        <w:t xml:space="preserve"> return </w:t>
      </w:r>
      <w:r w:rsidR="00CF74A8" w:rsidRPr="008B121F">
        <w:t xml:space="preserve">of </w:t>
      </w:r>
      <w:r w:rsidRPr="008B121F">
        <w:t>the originals of the Promissory Notes</w:t>
      </w:r>
      <w:r w:rsidR="002846BC" w:rsidRPr="008B121F">
        <w:t xml:space="preserve"> via post</w:t>
      </w:r>
      <w:r w:rsidR="009F3643" w:rsidRPr="008B121F">
        <w:t>.</w:t>
      </w:r>
      <w:bookmarkEnd w:id="19"/>
    </w:p>
    <w:p w14:paraId="4C5DF100" w14:textId="040394D2" w:rsidR="00B767A2" w:rsidRPr="008B121F" w:rsidRDefault="009D7C20" w:rsidP="008B121F">
      <w:pPr>
        <w:pStyle w:val="StandardL2"/>
      </w:pPr>
      <w:bookmarkStart w:id="20" w:name="_Ref454801075"/>
      <w:r w:rsidRPr="008B121F">
        <w:t xml:space="preserve">On </w:t>
      </w:r>
      <w:sdt>
        <w:sdtPr>
          <w:rPr>
            <w:lang w:val="ru-RU"/>
          </w:rPr>
          <w:tag w:val="CurrentDate"/>
          <w:id w:val="-1457720994"/>
          <w:placeholder>
            <w:docPart w:val="1461123E0F279F41AED689CB1C2A40FA"/>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2846BC" w:rsidRPr="008B121F">
        <w:t>,</w:t>
      </w:r>
      <w:r w:rsidRPr="008B121F">
        <w:t xml:space="preserve"> the </w:t>
      </w:r>
      <w:proofErr w:type="spellStart"/>
      <w:r w:rsidR="00CF74A8" w:rsidRPr="008B121F">
        <w:t>Arbitrazh</w:t>
      </w:r>
      <w:proofErr w:type="spellEnd"/>
      <w:r w:rsidR="00CF74A8" w:rsidRPr="008B121F">
        <w:t xml:space="preserve"> Court of the City of Moscow </w:t>
      </w:r>
      <w:r w:rsidRPr="008B121F">
        <w:t xml:space="preserve">denied the </w:t>
      </w:r>
      <w:r w:rsidR="00CF74A8" w:rsidRPr="008B121F">
        <w:t>motion</w:t>
      </w:r>
      <w:r w:rsidRPr="008B121F">
        <w:t xml:space="preserve"> on procedural grounds. </w:t>
      </w:r>
      <w:proofErr w:type="gramStart"/>
      <w:r w:rsidRPr="008B121F">
        <w:t xml:space="preserve">On </w:t>
      </w:r>
      <w:sdt>
        <w:sdtPr>
          <w:rPr>
            <w:lang w:val="ru-RU"/>
          </w:rPr>
          <w:tag w:val="CurrentDate"/>
          <w:id w:val="-241414567"/>
          <w:placeholder>
            <w:docPart w:val="B0DE636B3B0FAD48950D32DE32F97532"/>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F93AB7">
        <w:t>,</w:t>
      </w:r>
      <w:r w:rsidRPr="008B121F">
        <w:t xml:space="preserve"> the ruling </w:t>
      </w:r>
      <w:r w:rsidR="0020755F" w:rsidRPr="008B121F">
        <w:t>by</w:t>
      </w:r>
      <w:r w:rsidRPr="008B121F">
        <w:t xml:space="preserve"> the </w:t>
      </w:r>
      <w:proofErr w:type="spellStart"/>
      <w:r w:rsidR="00CF74A8" w:rsidRPr="008B121F">
        <w:t>Arbitrazh</w:t>
      </w:r>
      <w:proofErr w:type="spellEnd"/>
      <w:r w:rsidR="00CF74A8" w:rsidRPr="008B121F">
        <w:t xml:space="preserve"> Court of the City of Moscow </w:t>
      </w:r>
      <w:r w:rsidRPr="008B121F">
        <w:t xml:space="preserve">was upheld by the </w:t>
      </w:r>
      <w:r w:rsidR="00CF74A8" w:rsidRPr="008B121F">
        <w:t xml:space="preserve">appellate </w:t>
      </w:r>
      <w:r w:rsidRPr="008B121F">
        <w:t>court</w:t>
      </w:r>
      <w:proofErr w:type="gramEnd"/>
      <w:r w:rsidR="00CF74A8" w:rsidRPr="008B121F">
        <w:t>.</w:t>
      </w:r>
      <w:bookmarkEnd w:id="20"/>
    </w:p>
    <w:p w14:paraId="4AF37DEB" w14:textId="723F88D3" w:rsidR="00CF74A8" w:rsidRPr="008B121F" w:rsidRDefault="001B0F92" w:rsidP="008B121F">
      <w:pPr>
        <w:pStyle w:val="StandardL2"/>
      </w:pPr>
      <w:bookmarkStart w:id="21" w:name="_Ref454801076"/>
      <w:r w:rsidRPr="008B121F">
        <w:t>Some time later</w:t>
      </w:r>
      <w:r w:rsidR="0020755F" w:rsidRPr="008B121F">
        <w:t>,</w:t>
      </w:r>
      <w:r w:rsidR="009D7C20" w:rsidRPr="008B121F">
        <w:t xml:space="preserve"> </w:t>
      </w:r>
      <w:r w:rsidR="00E951DA">
        <w:t>D</w:t>
      </w:r>
      <w:r w:rsidR="009D7C20" w:rsidRPr="008B121F">
        <w:t xml:space="preserve"> </w:t>
      </w:r>
      <w:r w:rsidR="00CF74A8" w:rsidRPr="008B121F">
        <w:t>filed</w:t>
      </w:r>
      <w:r w:rsidR="009D7C20" w:rsidRPr="008B121F">
        <w:t xml:space="preserve"> </w:t>
      </w:r>
      <w:r w:rsidR="0020755F" w:rsidRPr="008B121F">
        <w:t>a</w:t>
      </w:r>
      <w:r w:rsidR="00DB04DB" w:rsidRPr="008B121F">
        <w:t xml:space="preserve"> </w:t>
      </w:r>
      <w:r w:rsidR="009D7C20" w:rsidRPr="008B121F">
        <w:t xml:space="preserve">second </w:t>
      </w:r>
      <w:r w:rsidR="00CF74A8" w:rsidRPr="008B121F">
        <w:t>motion</w:t>
      </w:r>
      <w:r w:rsidR="009D7C20" w:rsidRPr="008B121F">
        <w:t xml:space="preserve"> </w:t>
      </w:r>
      <w:r w:rsidR="00CF74A8" w:rsidRPr="008B121F">
        <w:t xml:space="preserve">with the </w:t>
      </w:r>
      <w:proofErr w:type="spellStart"/>
      <w:r w:rsidR="00CF74A8" w:rsidRPr="008B121F">
        <w:t>Arbitrazh</w:t>
      </w:r>
      <w:proofErr w:type="spellEnd"/>
      <w:r w:rsidR="00CF74A8" w:rsidRPr="008B121F">
        <w:t xml:space="preserve"> Court of the City of Moscow seeking the </w:t>
      </w:r>
      <w:r w:rsidR="009D7C20" w:rsidRPr="008B121F">
        <w:t xml:space="preserve">return </w:t>
      </w:r>
      <w:r w:rsidR="00CF74A8" w:rsidRPr="008B121F">
        <w:t xml:space="preserve">of </w:t>
      </w:r>
      <w:r w:rsidR="009D7C20" w:rsidRPr="008B121F">
        <w:t xml:space="preserve">the originals of the Promissory Notes to </w:t>
      </w:r>
      <w:proofErr w:type="spellStart"/>
      <w:r w:rsidR="009D7C20" w:rsidRPr="008B121F">
        <w:t>Mr.</w:t>
      </w:r>
      <w:proofErr w:type="spellEnd"/>
      <w:r w:rsidR="00CF74A8" w:rsidRPr="008B121F">
        <w:t> </w:t>
      </w:r>
      <w:r w:rsidR="001F18AA">
        <w:t>S</w:t>
      </w:r>
      <w:r w:rsidR="009D7C20" w:rsidRPr="008B121F">
        <w:t xml:space="preserve">, </w:t>
      </w:r>
      <w:r w:rsidR="00E951DA">
        <w:t>D’s</w:t>
      </w:r>
      <w:r w:rsidR="00CF74A8" w:rsidRPr="008B121F">
        <w:t xml:space="preserve"> </w:t>
      </w:r>
      <w:r w:rsidR="009D7C20" w:rsidRPr="008B121F">
        <w:t>representative.</w:t>
      </w:r>
      <w:bookmarkEnd w:id="21"/>
      <w:r w:rsidR="009D7C20" w:rsidRPr="008B121F">
        <w:t xml:space="preserve"> </w:t>
      </w:r>
    </w:p>
    <w:p w14:paraId="7A326FF1" w14:textId="28028B36" w:rsidR="00B767A2" w:rsidRPr="008B121F" w:rsidRDefault="0020755F" w:rsidP="008B121F">
      <w:pPr>
        <w:pStyle w:val="StandardL2"/>
      </w:pPr>
      <w:bookmarkStart w:id="22" w:name="_Ref454801077"/>
      <w:r w:rsidRPr="008B121F">
        <w:t>T</w:t>
      </w:r>
      <w:r w:rsidR="009D7C20" w:rsidRPr="008B121F">
        <w:t xml:space="preserve">he </w:t>
      </w:r>
      <w:proofErr w:type="spellStart"/>
      <w:r w:rsidR="00CF74A8" w:rsidRPr="008B121F">
        <w:t>Arbitrazh</w:t>
      </w:r>
      <w:proofErr w:type="spellEnd"/>
      <w:r w:rsidR="00CF74A8" w:rsidRPr="008B121F">
        <w:t xml:space="preserve"> Court of the City of Moscow </w:t>
      </w:r>
      <w:r w:rsidR="009D7C20" w:rsidRPr="008B121F">
        <w:t xml:space="preserve">denied </w:t>
      </w:r>
      <w:r w:rsidR="00E951DA">
        <w:t>D’s</w:t>
      </w:r>
      <w:r w:rsidR="00CF74A8" w:rsidRPr="008B121F">
        <w:t xml:space="preserve"> </w:t>
      </w:r>
      <w:r w:rsidR="009D7C20" w:rsidRPr="008B121F">
        <w:t xml:space="preserve">second </w:t>
      </w:r>
      <w:r w:rsidR="00CF74A8" w:rsidRPr="008B121F">
        <w:t>motion</w:t>
      </w:r>
      <w:r w:rsidRPr="008B121F">
        <w:t xml:space="preserve"> on </w:t>
      </w:r>
      <w:sdt>
        <w:sdtPr>
          <w:rPr>
            <w:lang w:val="ru-RU"/>
          </w:rPr>
          <w:tag w:val="CurrentDate"/>
          <w:id w:val="-576748244"/>
          <w:placeholder>
            <w:docPart w:val="5B8A6649C6738E40A9E7175F1509FBFF"/>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9D7C20" w:rsidRPr="008B121F">
        <w:t xml:space="preserve">. On </w:t>
      </w:r>
      <w:sdt>
        <w:sdtPr>
          <w:rPr>
            <w:lang w:val="ru-RU"/>
          </w:rPr>
          <w:tag w:val="CurrentDate"/>
          <w:id w:val="1627651450"/>
          <w:placeholder>
            <w:docPart w:val="00227A36FC10274D87F853B61BBA30A4"/>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F93AB7">
        <w:t>,</w:t>
      </w:r>
      <w:r w:rsidR="009D7C20" w:rsidRPr="008B121F">
        <w:t xml:space="preserve"> the </w:t>
      </w:r>
      <w:r w:rsidR="00CF74A8" w:rsidRPr="008B121F">
        <w:t xml:space="preserve">appellate </w:t>
      </w:r>
      <w:r w:rsidR="009D7C20" w:rsidRPr="008B121F">
        <w:t xml:space="preserve">court </w:t>
      </w:r>
      <w:r w:rsidR="00BE4C58" w:rsidRPr="008B121F">
        <w:t>annulled</w:t>
      </w:r>
      <w:r w:rsidR="009D7C20" w:rsidRPr="008B121F">
        <w:t xml:space="preserve"> </w:t>
      </w:r>
      <w:r w:rsidR="00DB04DB" w:rsidRPr="008B121F">
        <w:t>this ruling</w:t>
      </w:r>
      <w:r w:rsidR="001B0F92" w:rsidRPr="008B121F">
        <w:t xml:space="preserve"> and</w:t>
      </w:r>
      <w:r w:rsidR="00DB04DB" w:rsidRPr="008B121F">
        <w:t xml:space="preserve"> </w:t>
      </w:r>
      <w:r w:rsidR="009D7C20" w:rsidRPr="008B121F">
        <w:t xml:space="preserve">remanded </w:t>
      </w:r>
      <w:r w:rsidR="00DB04DB" w:rsidRPr="008B121F">
        <w:t>the</w:t>
      </w:r>
      <w:r w:rsidR="009D7C20" w:rsidRPr="008B121F">
        <w:t xml:space="preserve"> case for </w:t>
      </w:r>
      <w:r w:rsidR="0092141F" w:rsidRPr="008B121F">
        <w:t>rehearing</w:t>
      </w:r>
      <w:r w:rsidR="009D7C20" w:rsidRPr="008B121F">
        <w:t>.</w:t>
      </w:r>
      <w:r w:rsidR="00DB04DB" w:rsidRPr="008B121F">
        <w:t xml:space="preserve"> </w:t>
      </w:r>
      <w:r w:rsidR="00F21064" w:rsidRPr="008B121F">
        <w:t>On</w:t>
      </w:r>
      <w:r w:rsidR="00A94971" w:rsidRPr="008B121F">
        <w:t xml:space="preserve"> </w:t>
      </w:r>
      <w:sdt>
        <w:sdtPr>
          <w:rPr>
            <w:lang w:val="ru-RU"/>
          </w:rPr>
          <w:tag w:val="CurrentDate"/>
          <w:id w:val="-1249189544"/>
          <w:placeholder>
            <w:docPart w:val="63B28AEB55F0EA4189C1234846D40CC4"/>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F93AB7">
        <w:t>,</w:t>
      </w:r>
      <w:r w:rsidR="00A94971" w:rsidRPr="008B121F">
        <w:t xml:space="preserve"> </w:t>
      </w:r>
      <w:r w:rsidR="00F21064" w:rsidRPr="008B121F">
        <w:t>the</w:t>
      </w:r>
      <w:r w:rsidR="00A94971" w:rsidRPr="008B121F">
        <w:t xml:space="preserve"> </w:t>
      </w:r>
      <w:proofErr w:type="spellStart"/>
      <w:r w:rsidR="00F21064" w:rsidRPr="008B121F">
        <w:t>Arbitrazh</w:t>
      </w:r>
      <w:proofErr w:type="spellEnd"/>
      <w:r w:rsidR="00A94971" w:rsidRPr="008B121F">
        <w:t xml:space="preserve"> </w:t>
      </w:r>
      <w:r w:rsidR="00F21064" w:rsidRPr="008B121F">
        <w:t>Court</w:t>
      </w:r>
      <w:r w:rsidR="00A94971" w:rsidRPr="008B121F">
        <w:t xml:space="preserve"> </w:t>
      </w:r>
      <w:r w:rsidR="00F21064" w:rsidRPr="008B121F">
        <w:t>of</w:t>
      </w:r>
      <w:r w:rsidR="00A94971" w:rsidRPr="008B121F">
        <w:t xml:space="preserve"> </w:t>
      </w:r>
      <w:r w:rsidR="00F21064" w:rsidRPr="008B121F">
        <w:t>the</w:t>
      </w:r>
      <w:r w:rsidR="00A94971" w:rsidRPr="008B121F">
        <w:t xml:space="preserve"> </w:t>
      </w:r>
      <w:r w:rsidR="00F21064" w:rsidRPr="008B121F">
        <w:t>City</w:t>
      </w:r>
      <w:r w:rsidR="00A94971" w:rsidRPr="008B121F">
        <w:t xml:space="preserve"> </w:t>
      </w:r>
      <w:r w:rsidR="00F21064" w:rsidRPr="008B121F">
        <w:t>of</w:t>
      </w:r>
      <w:r w:rsidR="00A94971" w:rsidRPr="008B121F">
        <w:t xml:space="preserve"> </w:t>
      </w:r>
      <w:r w:rsidR="00F21064" w:rsidRPr="008B121F">
        <w:t>Moscow</w:t>
      </w:r>
      <w:r w:rsidR="00A94971" w:rsidRPr="008B121F">
        <w:t xml:space="preserve"> </w:t>
      </w:r>
      <w:r w:rsidR="00F21064" w:rsidRPr="008B121F">
        <w:t>denied</w:t>
      </w:r>
      <w:r w:rsidR="00A94971" w:rsidRPr="008B121F">
        <w:t xml:space="preserve"> </w:t>
      </w:r>
      <w:r w:rsidR="00E951DA">
        <w:t>D’s</w:t>
      </w:r>
      <w:r w:rsidR="00F21064" w:rsidRPr="008B121F">
        <w:t xml:space="preserve"> second mot</w:t>
      </w:r>
      <w:r w:rsidR="001B0F92" w:rsidRPr="008B121F">
        <w:t>ion again</w:t>
      </w:r>
      <w:bookmarkStart w:id="23" w:name="_Ref454801214"/>
      <w:r w:rsidR="001B0F92" w:rsidRPr="008B121F">
        <w:rPr>
          <w:rStyle w:val="af8"/>
          <w:rFonts w:cs="Times New Roman"/>
          <w:sz w:val="24"/>
          <w:szCs w:val="24"/>
        </w:rPr>
        <w:footnoteReference w:id="4"/>
      </w:r>
      <w:bookmarkEnd w:id="23"/>
      <w:r w:rsidR="001B0F92" w:rsidRPr="008B121F">
        <w:t>.</w:t>
      </w:r>
      <w:bookmarkEnd w:id="22"/>
    </w:p>
    <w:p w14:paraId="7BFD6D01" w14:textId="2B4E051E" w:rsidR="00B767A2" w:rsidRPr="008B121F" w:rsidRDefault="009D7C20" w:rsidP="008B121F">
      <w:pPr>
        <w:pStyle w:val="StandardL2"/>
      </w:pPr>
      <w:bookmarkStart w:id="24" w:name="_Ref454801078"/>
      <w:r w:rsidRPr="008B121F">
        <w:t xml:space="preserve">On </w:t>
      </w:r>
      <w:sdt>
        <w:sdtPr>
          <w:rPr>
            <w:lang w:val="ru-RU"/>
          </w:rPr>
          <w:tag w:val="CurrentDate"/>
          <w:id w:val="-626160556"/>
          <w:placeholder>
            <w:docPart w:val="E2935413BC53BE4B9146DFF6E840C112"/>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030316" w:rsidRPr="008B121F">
        <w:t>,</w:t>
      </w:r>
      <w:r w:rsidRPr="008B121F">
        <w:t xml:space="preserve"> </w:t>
      </w:r>
      <w:r w:rsidR="00E951DA">
        <w:t>D</w:t>
      </w:r>
      <w:r w:rsidRPr="008B121F">
        <w:t xml:space="preserve"> </w:t>
      </w:r>
      <w:r w:rsidR="00DB04DB" w:rsidRPr="008B121F">
        <w:t>filed</w:t>
      </w:r>
      <w:r w:rsidRPr="008B121F">
        <w:t xml:space="preserve"> </w:t>
      </w:r>
      <w:r w:rsidR="0092141F" w:rsidRPr="008B121F">
        <w:t>a</w:t>
      </w:r>
      <w:r w:rsidRPr="008B121F">
        <w:t xml:space="preserve"> third </w:t>
      </w:r>
      <w:r w:rsidR="00DB04DB" w:rsidRPr="008B121F">
        <w:t xml:space="preserve">motion with the </w:t>
      </w:r>
      <w:proofErr w:type="spellStart"/>
      <w:r w:rsidR="00DB04DB" w:rsidRPr="008B121F">
        <w:t>Arbitrazh</w:t>
      </w:r>
      <w:proofErr w:type="spellEnd"/>
      <w:r w:rsidR="00DB04DB" w:rsidRPr="008B121F">
        <w:t xml:space="preserve"> Court of the City of Moscow seeking the </w:t>
      </w:r>
      <w:r w:rsidRPr="008B121F">
        <w:t xml:space="preserve">return </w:t>
      </w:r>
      <w:r w:rsidR="00DB04DB" w:rsidRPr="008B121F">
        <w:t xml:space="preserve">of </w:t>
      </w:r>
      <w:r w:rsidRPr="008B121F">
        <w:t>the origina</w:t>
      </w:r>
      <w:r w:rsidR="00515146">
        <w:t xml:space="preserve">ls of the Promissory Notes. On </w:t>
      </w:r>
      <w:sdt>
        <w:sdtPr>
          <w:rPr>
            <w:lang w:val="ru-RU"/>
          </w:rPr>
          <w:tag w:val="CurrentDate"/>
          <w:id w:val="-1092162607"/>
          <w:placeholder>
            <w:docPart w:val="63D211B6AF50E148BCA6CFEDD7EB2288"/>
          </w:placeholder>
        </w:sdtPr>
        <w:sdtContent>
          <w:r w:rsidR="001F18AA">
            <w:rPr>
              <w:lang w:val="ru-RU"/>
            </w:rPr>
            <w:t>[</w:t>
          </w:r>
          <w:proofErr w:type="spellStart"/>
          <w:r w:rsidR="001F18AA" w:rsidRPr="001F18AA">
            <w:rPr>
              <w:i/>
              <w:lang w:val="ru-RU"/>
            </w:rPr>
            <w:t>date</w:t>
          </w:r>
          <w:proofErr w:type="spellEnd"/>
          <w:r w:rsidR="001F18AA">
            <w:rPr>
              <w:lang w:val="ru-RU"/>
            </w:rPr>
            <w:t>]</w:t>
          </w:r>
        </w:sdtContent>
      </w:sdt>
      <w:r w:rsidR="001F18AA" w:rsidRPr="008B121F">
        <w:t xml:space="preserve"> </w:t>
      </w:r>
      <w:r w:rsidRPr="008B121F">
        <w:t xml:space="preserve">the </w:t>
      </w:r>
      <w:proofErr w:type="spellStart"/>
      <w:r w:rsidR="00DB04DB" w:rsidRPr="008B121F">
        <w:t>Arbitrazh</w:t>
      </w:r>
      <w:proofErr w:type="spellEnd"/>
      <w:r w:rsidR="00DB04DB" w:rsidRPr="008B121F">
        <w:t xml:space="preserve"> Court of the City of Moscow </w:t>
      </w:r>
      <w:r w:rsidRPr="008B121F">
        <w:t xml:space="preserve">denied </w:t>
      </w:r>
      <w:r w:rsidR="00E951DA">
        <w:t>D’s</w:t>
      </w:r>
      <w:r w:rsidRPr="008B121F">
        <w:t xml:space="preserve"> third </w:t>
      </w:r>
      <w:r w:rsidR="00DB04DB" w:rsidRPr="008B121F">
        <w:t>motion</w:t>
      </w:r>
      <w:r w:rsidRPr="008B121F">
        <w:t xml:space="preserve"> stating, </w:t>
      </w:r>
      <w:r w:rsidRPr="008B121F">
        <w:rPr>
          <w:i/>
        </w:rPr>
        <w:t>inter alia</w:t>
      </w:r>
      <w:r w:rsidRPr="008B121F">
        <w:t xml:space="preserve">, that </w:t>
      </w:r>
      <w:r w:rsidR="00E951DA">
        <w:t>D</w:t>
      </w:r>
      <w:r w:rsidRPr="008B121F">
        <w:t xml:space="preserve"> </w:t>
      </w:r>
      <w:r w:rsidR="00DB04DB" w:rsidRPr="008B121F">
        <w:t xml:space="preserve">had </w:t>
      </w:r>
      <w:r w:rsidRPr="008B121F">
        <w:t>not prove</w:t>
      </w:r>
      <w:r w:rsidR="00DB04DB" w:rsidRPr="008B121F">
        <w:t>n its</w:t>
      </w:r>
      <w:r w:rsidRPr="008B121F">
        <w:t xml:space="preserve"> title </w:t>
      </w:r>
      <w:r w:rsidR="001B0F92" w:rsidRPr="008B121F">
        <w:t>to</w:t>
      </w:r>
      <w:r w:rsidRPr="008B121F">
        <w:t xml:space="preserve"> the Promissory Notes. </w:t>
      </w:r>
      <w:proofErr w:type="gramStart"/>
      <w:r w:rsidRPr="008B121F">
        <w:t xml:space="preserve">The ruling of the </w:t>
      </w:r>
      <w:proofErr w:type="spellStart"/>
      <w:r w:rsidR="00DB04DB" w:rsidRPr="008B121F">
        <w:t>Arbitrazh</w:t>
      </w:r>
      <w:proofErr w:type="spellEnd"/>
      <w:r w:rsidR="00DB04DB" w:rsidRPr="008B121F">
        <w:t xml:space="preserve"> Court of the City of Moscow </w:t>
      </w:r>
      <w:r w:rsidRPr="008B121F">
        <w:t>was upheld by the 9</w:t>
      </w:r>
      <w:r w:rsidRPr="008B121F">
        <w:rPr>
          <w:vertAlign w:val="superscript"/>
        </w:rPr>
        <w:t>th</w:t>
      </w:r>
      <w:r w:rsidR="005521BF" w:rsidRPr="008B121F">
        <w:t> </w:t>
      </w:r>
      <w:proofErr w:type="spellStart"/>
      <w:r w:rsidRPr="008B121F">
        <w:t>Arbitrazh</w:t>
      </w:r>
      <w:proofErr w:type="spellEnd"/>
      <w:r w:rsidRPr="008B121F">
        <w:t xml:space="preserve"> Appellate Court</w:t>
      </w:r>
      <w:bookmarkStart w:id="25" w:name="_Ref454801215"/>
      <w:r w:rsidRPr="008B121F">
        <w:rPr>
          <w:rStyle w:val="af8"/>
          <w:rFonts w:cs="Times New Roman"/>
          <w:sz w:val="24"/>
          <w:szCs w:val="24"/>
        </w:rPr>
        <w:footnoteReference w:id="5"/>
      </w:r>
      <w:bookmarkEnd w:id="25"/>
      <w:r w:rsidRPr="008B121F">
        <w:t xml:space="preserve"> and the Supreme </w:t>
      </w:r>
      <w:proofErr w:type="spellStart"/>
      <w:r w:rsidRPr="008B121F">
        <w:t>Arbitrazh</w:t>
      </w:r>
      <w:proofErr w:type="spellEnd"/>
      <w:r w:rsidRPr="008B121F">
        <w:t xml:space="preserve"> Court of the Russian Federation</w:t>
      </w:r>
      <w:proofErr w:type="gramEnd"/>
      <w:r w:rsidRPr="008B121F">
        <w:t xml:space="preserve"> ("</w:t>
      </w:r>
      <w:r w:rsidRPr="008B121F">
        <w:rPr>
          <w:b/>
        </w:rPr>
        <w:t>SAC</w:t>
      </w:r>
      <w:r w:rsidRPr="008B121F">
        <w:t>")</w:t>
      </w:r>
      <w:bookmarkStart w:id="26" w:name="_Ref454801216"/>
      <w:r w:rsidRPr="008B121F">
        <w:rPr>
          <w:rStyle w:val="af8"/>
          <w:rFonts w:cs="Times New Roman"/>
          <w:sz w:val="24"/>
          <w:szCs w:val="24"/>
        </w:rPr>
        <w:footnoteReference w:id="6"/>
      </w:r>
      <w:bookmarkEnd w:id="26"/>
      <w:r w:rsidRPr="008B121F">
        <w:t>.</w:t>
      </w:r>
      <w:bookmarkEnd w:id="24"/>
    </w:p>
    <w:p w14:paraId="444BB454" w14:textId="1DC61321" w:rsidR="00B767A2" w:rsidRPr="008B121F" w:rsidRDefault="0092141F" w:rsidP="008B121F">
      <w:pPr>
        <w:pStyle w:val="StandardL2"/>
      </w:pPr>
      <w:bookmarkStart w:id="27" w:name="_Ref454801079"/>
      <w:r w:rsidRPr="008B121F">
        <w:t>W</w:t>
      </w:r>
      <w:r w:rsidR="00866108" w:rsidRPr="008B121F">
        <w:t>e understand</w:t>
      </w:r>
      <w:r w:rsidRPr="008B121F">
        <w:t xml:space="preserve"> that</w:t>
      </w:r>
      <w:r w:rsidR="00866108" w:rsidRPr="008B121F">
        <w:t xml:space="preserve">, </w:t>
      </w:r>
      <w:r w:rsidRPr="008B121F">
        <w:t xml:space="preserve">at this point, </w:t>
      </w:r>
      <w:r w:rsidR="00127989" w:rsidRPr="008B121F">
        <w:t xml:space="preserve">the originals of the Promissory Notes are in </w:t>
      </w:r>
      <w:r w:rsidR="00E951DA">
        <w:t xml:space="preserve">E’s </w:t>
      </w:r>
      <w:r w:rsidR="00127989" w:rsidRPr="008B121F">
        <w:t>bankruptcy case files</w:t>
      </w:r>
      <w:r w:rsidR="00866108" w:rsidRPr="008B121F">
        <w:t>.</w:t>
      </w:r>
      <w:bookmarkEnd w:id="27"/>
    </w:p>
    <w:p w14:paraId="2751C2D3" w14:textId="77777777" w:rsidR="00A858E9" w:rsidRPr="008B121F" w:rsidRDefault="00A858E9" w:rsidP="008B121F">
      <w:pPr>
        <w:pStyle w:val="StandardL1"/>
      </w:pPr>
      <w:bookmarkStart w:id="28" w:name="_Ref454801080"/>
      <w:r w:rsidRPr="008B121F">
        <w:t>Assumptions and caveats</w:t>
      </w:r>
      <w:bookmarkEnd w:id="28"/>
    </w:p>
    <w:p w14:paraId="06ABD6FF" w14:textId="0F7DE3FA" w:rsidR="00FA538B" w:rsidRPr="008B121F" w:rsidRDefault="0092141F" w:rsidP="008B121F">
      <w:pPr>
        <w:pStyle w:val="StandardL2"/>
      </w:pPr>
      <w:bookmarkStart w:id="29" w:name="_Ref454801081"/>
      <w:r w:rsidRPr="008B121F">
        <w:t>This</w:t>
      </w:r>
      <w:r w:rsidR="00CD65A3" w:rsidRPr="008B121F">
        <w:t xml:space="preserve"> description of events surrounding </w:t>
      </w:r>
      <w:r w:rsidRPr="008B121F">
        <w:t xml:space="preserve">the </w:t>
      </w:r>
      <w:r w:rsidR="00CD65A3" w:rsidRPr="008B121F">
        <w:t>issuance, transfer an</w:t>
      </w:r>
      <w:r w:rsidRPr="008B121F">
        <w:t>d presentation</w:t>
      </w:r>
      <w:r w:rsidR="00CD65A3" w:rsidRPr="008B121F">
        <w:t xml:space="preserve"> for payment of the Promissory Notes is based on information received from </w:t>
      </w:r>
      <w:r w:rsidR="009D1BE1">
        <w:t>[AAA]</w:t>
      </w:r>
      <w:r w:rsidR="00CD65A3" w:rsidRPr="008B121F">
        <w:t xml:space="preserve">, </w:t>
      </w:r>
      <w:r w:rsidR="00947C08">
        <w:t>[BBB]</w:t>
      </w:r>
      <w:r w:rsidR="00CD65A3" w:rsidRPr="008B121F">
        <w:t xml:space="preserve">, </w:t>
      </w:r>
      <w:proofErr w:type="spellStart"/>
      <w:r w:rsidR="00CD65A3" w:rsidRPr="008B121F">
        <w:t>Mr.</w:t>
      </w:r>
      <w:proofErr w:type="spellEnd"/>
      <w:r w:rsidR="00CD65A3" w:rsidRPr="008B121F">
        <w:t xml:space="preserve"> </w:t>
      </w:r>
      <w:r w:rsidR="0047198C">
        <w:t>AS</w:t>
      </w:r>
      <w:r w:rsidR="00CD65A3" w:rsidRPr="008B121F">
        <w:t xml:space="preserve"> and </w:t>
      </w:r>
      <w:r w:rsidR="00F93AB7">
        <w:t xml:space="preserve">the </w:t>
      </w:r>
      <w:r w:rsidR="00CD65A3" w:rsidRPr="008B121F">
        <w:t xml:space="preserve">court </w:t>
      </w:r>
      <w:r w:rsidR="008C6286" w:rsidRPr="008B121F">
        <w:t>acts rendered</w:t>
      </w:r>
      <w:r w:rsidR="00CD65A3" w:rsidRPr="008B121F">
        <w:t xml:space="preserve"> </w:t>
      </w:r>
      <w:r w:rsidR="008C6286" w:rsidRPr="008B121F">
        <w:t xml:space="preserve">in </w:t>
      </w:r>
      <w:r w:rsidRPr="008B121F">
        <w:t xml:space="preserve">the </w:t>
      </w:r>
      <w:r w:rsidR="008C6286" w:rsidRPr="008B121F">
        <w:t xml:space="preserve">course of </w:t>
      </w:r>
      <w:r w:rsidR="00CD65A3" w:rsidRPr="008B121F">
        <w:t xml:space="preserve">the </w:t>
      </w:r>
      <w:r w:rsidR="00E951DA">
        <w:t xml:space="preserve">E </w:t>
      </w:r>
      <w:r w:rsidR="00CD65A3" w:rsidRPr="008B121F">
        <w:t xml:space="preserve">bankruptcy proceedings (case No. </w:t>
      </w:r>
      <w:r w:rsidR="0039738A">
        <w:t>[</w:t>
      </w:r>
      <w:r w:rsidR="0039738A">
        <w:rPr>
          <w:rFonts w:ascii="Wingdings" w:hAnsi="Wingdings"/>
        </w:rPr>
        <w:t></w:t>
      </w:r>
      <w:r w:rsidR="0039738A">
        <w:t>]</w:t>
      </w:r>
      <w:r w:rsidR="0063198B" w:rsidRPr="008B121F">
        <w:t xml:space="preserve">) </w:t>
      </w:r>
      <w:r w:rsidR="00CD65A3" w:rsidRPr="008B121F">
        <w:t>and</w:t>
      </w:r>
      <w:r w:rsidR="0063198B" w:rsidRPr="008B121F">
        <w:t xml:space="preserve"> </w:t>
      </w:r>
      <w:r w:rsidR="00CD65A3" w:rsidRPr="008B121F">
        <w:t>related</w:t>
      </w:r>
      <w:r w:rsidR="0063198B" w:rsidRPr="008B121F">
        <w:t xml:space="preserve"> </w:t>
      </w:r>
      <w:r w:rsidR="00CD65A3" w:rsidRPr="008B121F">
        <w:t>cases</w:t>
      </w:r>
      <w:r w:rsidR="0063198B" w:rsidRPr="008B121F">
        <w:t>.</w:t>
      </w:r>
      <w:bookmarkEnd w:id="29"/>
    </w:p>
    <w:p w14:paraId="0963ACE9" w14:textId="39F79237" w:rsidR="00FA538B" w:rsidRPr="008B121F" w:rsidRDefault="00FA538B" w:rsidP="008B121F">
      <w:pPr>
        <w:pStyle w:val="StandardL2"/>
      </w:pPr>
      <w:bookmarkStart w:id="30" w:name="_Ref454801082"/>
      <w:r w:rsidRPr="008B121F">
        <w:t xml:space="preserve">We have also reviewed </w:t>
      </w:r>
      <w:r w:rsidR="00E951DA">
        <w:t xml:space="preserve">E’s </w:t>
      </w:r>
      <w:r w:rsidRPr="008B121F">
        <w:t>charter</w:t>
      </w:r>
      <w:r w:rsidR="0092141F" w:rsidRPr="008B121F">
        <w:t>,</w:t>
      </w:r>
      <w:r w:rsidRPr="008B121F">
        <w:t xml:space="preserve"> which was approved on </w:t>
      </w:r>
      <w:sdt>
        <w:sdtPr>
          <w:rPr>
            <w:lang w:val="ru-RU"/>
          </w:rPr>
          <w:tag w:val="CurrentDate"/>
          <w:id w:val="1217704796"/>
          <w:placeholder>
            <w:docPart w:val="197FB12FF921BA47A1B3D60B46E6B296"/>
          </w:placeholder>
        </w:sdtPr>
        <w:sdtContent>
          <w:r w:rsidR="0039738A">
            <w:rPr>
              <w:lang w:val="ru-RU"/>
            </w:rPr>
            <w:t>[</w:t>
          </w:r>
          <w:proofErr w:type="spellStart"/>
          <w:r w:rsidR="0039738A" w:rsidRPr="001F18AA">
            <w:rPr>
              <w:i/>
              <w:lang w:val="ru-RU"/>
            </w:rPr>
            <w:t>date</w:t>
          </w:r>
          <w:proofErr w:type="spellEnd"/>
          <w:r w:rsidR="0039738A">
            <w:rPr>
              <w:lang w:val="ru-RU"/>
            </w:rPr>
            <w:t>]</w:t>
          </w:r>
        </w:sdtContent>
      </w:sdt>
      <w:r w:rsidRPr="008B121F">
        <w:t xml:space="preserve"> (</w:t>
      </w:r>
      <w:r w:rsidR="00F93AB7">
        <w:t>a</w:t>
      </w:r>
      <w:r w:rsidRPr="008B121F">
        <w:t xml:space="preserve"> copy obtained from </w:t>
      </w:r>
      <w:r w:rsidR="00F93AB7">
        <w:t xml:space="preserve">the </w:t>
      </w:r>
      <w:r w:rsidR="005D5AB7">
        <w:t>[</w:t>
      </w:r>
      <w:r w:rsidR="005D5AB7">
        <w:rPr>
          <w:rFonts w:ascii="Wingdings" w:hAnsi="Wingdings"/>
        </w:rPr>
        <w:t></w:t>
      </w:r>
      <w:r w:rsidR="005D5AB7">
        <w:t>]</w:t>
      </w:r>
      <w:r w:rsidRPr="008B121F">
        <w:t xml:space="preserve"> database)</w:t>
      </w:r>
      <w:r w:rsidR="0092141F" w:rsidRPr="008B121F">
        <w:t>,</w:t>
      </w:r>
      <w:r w:rsidRPr="008B121F">
        <w:t xml:space="preserve"> and the </w:t>
      </w:r>
      <w:proofErr w:type="gramStart"/>
      <w:r w:rsidRPr="008B121F">
        <w:t>press-release</w:t>
      </w:r>
      <w:proofErr w:type="gramEnd"/>
      <w:r w:rsidRPr="008B121F">
        <w:t xml:space="preserve">, which was published </w:t>
      </w:r>
      <w:r w:rsidR="0092141F" w:rsidRPr="008B121F">
        <w:t>on</w:t>
      </w:r>
      <w:r w:rsidRPr="008B121F">
        <w:t xml:space="preserve"> </w:t>
      </w:r>
      <w:r w:rsidR="00E951DA">
        <w:t xml:space="preserve">E’s </w:t>
      </w:r>
      <w:r w:rsidRPr="008B121F">
        <w:t xml:space="preserve">website on </w:t>
      </w:r>
      <w:sdt>
        <w:sdtPr>
          <w:rPr>
            <w:lang w:val="ru-RU"/>
          </w:rPr>
          <w:tag w:val="CurrentDate"/>
          <w:id w:val="1189808206"/>
          <w:placeholder>
            <w:docPart w:val="77DDF1AA4DAFDE47BAE502331EDA20D3"/>
          </w:placeholder>
        </w:sdtPr>
        <w:sdtContent>
          <w:r w:rsidR="0039738A">
            <w:rPr>
              <w:lang w:val="ru-RU"/>
            </w:rPr>
            <w:t>[</w:t>
          </w:r>
          <w:proofErr w:type="spellStart"/>
          <w:r w:rsidR="0039738A" w:rsidRPr="001F18AA">
            <w:rPr>
              <w:i/>
              <w:lang w:val="ru-RU"/>
            </w:rPr>
            <w:t>date</w:t>
          </w:r>
          <w:proofErr w:type="spellEnd"/>
          <w:r w:rsidR="0039738A">
            <w:rPr>
              <w:lang w:val="ru-RU"/>
            </w:rPr>
            <w:t>]</w:t>
          </w:r>
        </w:sdtContent>
      </w:sdt>
      <w:r w:rsidR="00F93AB7">
        <w:t xml:space="preserve"> (the web</w:t>
      </w:r>
      <w:r w:rsidR="0092141F" w:rsidRPr="008B121F">
        <w:t>site is no longer</w:t>
      </w:r>
      <w:r w:rsidRPr="008B121F">
        <w:t xml:space="preserve"> functioning so we</w:t>
      </w:r>
      <w:r w:rsidR="0092141F" w:rsidRPr="008B121F">
        <w:t xml:space="preserve"> accessed the press-release using</w:t>
      </w:r>
      <w:r w:rsidRPr="008B121F">
        <w:t xml:space="preserve"> the </w:t>
      </w:r>
      <w:r w:rsidR="005D5AB7">
        <w:t>[</w:t>
      </w:r>
      <w:r w:rsidR="005D5AB7">
        <w:rPr>
          <w:rFonts w:ascii="Wingdings" w:hAnsi="Wingdings"/>
        </w:rPr>
        <w:t></w:t>
      </w:r>
      <w:r w:rsidR="005D5AB7">
        <w:t>]</w:t>
      </w:r>
      <w:r w:rsidR="0092141F" w:rsidRPr="008B121F">
        <w:t xml:space="preserve"> internet archive)</w:t>
      </w:r>
      <w:r w:rsidRPr="008B121F">
        <w:t>.</w:t>
      </w:r>
      <w:bookmarkEnd w:id="30"/>
    </w:p>
    <w:p w14:paraId="4FED29EE" w14:textId="77777777" w:rsidR="001B0F92" w:rsidRPr="008B121F" w:rsidRDefault="001B0F92" w:rsidP="008B121F">
      <w:pPr>
        <w:pStyle w:val="StandardL2"/>
      </w:pPr>
      <w:bookmarkStart w:id="31" w:name="_Ref454801083"/>
      <w:r w:rsidRPr="008B121F">
        <w:t xml:space="preserve">Unless stated otherwise, we refer to </w:t>
      </w:r>
      <w:r w:rsidR="0092141F" w:rsidRPr="008B121F">
        <w:t xml:space="preserve">the versions </w:t>
      </w:r>
      <w:r w:rsidRPr="008B121F">
        <w:t>of law</w:t>
      </w:r>
      <w:r w:rsidR="00606024" w:rsidRPr="008B121F">
        <w:t>s</w:t>
      </w:r>
      <w:r w:rsidRPr="008B121F">
        <w:t xml:space="preserve"> </w:t>
      </w:r>
      <w:r w:rsidR="0092141F" w:rsidRPr="008B121F">
        <w:t>that</w:t>
      </w:r>
      <w:r w:rsidRPr="008B121F">
        <w:t xml:space="preserve"> were effective at the point in time</w:t>
      </w:r>
      <w:r w:rsidR="0092141F" w:rsidRPr="008B121F">
        <w:t xml:space="preserve"> in question</w:t>
      </w:r>
      <w:r w:rsidRPr="008B121F">
        <w:t>.</w:t>
      </w:r>
      <w:bookmarkEnd w:id="31"/>
    </w:p>
    <w:p w14:paraId="586E6DA5" w14:textId="77777777" w:rsidR="00C923E3" w:rsidRPr="008B121F" w:rsidRDefault="0092141F" w:rsidP="008B121F">
      <w:pPr>
        <w:pStyle w:val="StandardL2"/>
      </w:pPr>
      <w:bookmarkStart w:id="32" w:name="_Ref454801084"/>
      <w:r w:rsidRPr="008B121F">
        <w:lastRenderedPageBreak/>
        <w:t xml:space="preserve">The conclusions </w:t>
      </w:r>
      <w:r w:rsidR="00A858E9" w:rsidRPr="008B121F">
        <w:t>below constitute our opinion based</w:t>
      </w:r>
      <w:r w:rsidR="008C6286" w:rsidRPr="008B121F">
        <w:t xml:space="preserve"> on our</w:t>
      </w:r>
      <w:r w:rsidR="00A858E9" w:rsidRPr="008B121F">
        <w:t xml:space="preserve"> analysis of law, </w:t>
      </w:r>
      <w:r w:rsidR="008C6286" w:rsidRPr="008B121F">
        <w:t>court</w:t>
      </w:r>
      <w:r w:rsidRPr="008B121F">
        <w:t xml:space="preserve"> practice and</w:t>
      </w:r>
      <w:r w:rsidR="008C6286" w:rsidRPr="008B121F">
        <w:t xml:space="preserve"> </w:t>
      </w:r>
      <w:r w:rsidR="00A858E9" w:rsidRPr="008B121F">
        <w:t>j</w:t>
      </w:r>
      <w:r w:rsidR="00CD65A3" w:rsidRPr="008B121F">
        <w:t>urisprudence and our experience</w:t>
      </w:r>
      <w:r w:rsidR="008C6286" w:rsidRPr="008B121F">
        <w:t>. We cannot guarantee that other persons, state authorities and/or institutions, including the courts, will reach the same conclusions</w:t>
      </w:r>
      <w:r w:rsidR="001B0F92" w:rsidRPr="008B121F">
        <w:t>.</w:t>
      </w:r>
      <w:bookmarkEnd w:id="32"/>
    </w:p>
    <w:p w14:paraId="1F713925" w14:textId="77777777" w:rsidR="00D00900" w:rsidRPr="008B121F" w:rsidRDefault="00D00900" w:rsidP="008B121F">
      <w:pPr>
        <w:pStyle w:val="StandardL1"/>
      </w:pPr>
      <w:bookmarkStart w:id="33" w:name="_Ref454801085"/>
      <w:r w:rsidRPr="008B121F">
        <w:t>CONCLUSIONS</w:t>
      </w:r>
      <w:bookmarkEnd w:id="33"/>
    </w:p>
    <w:p w14:paraId="55AA10FD" w14:textId="77777777" w:rsidR="00867497" w:rsidRPr="008B121F" w:rsidRDefault="00E96E9A" w:rsidP="008B121F">
      <w:pPr>
        <w:pStyle w:val="StandardL2"/>
      </w:pPr>
      <w:bookmarkStart w:id="34" w:name="_Ref454801086"/>
      <w:r w:rsidRPr="008B121F">
        <w:t xml:space="preserve">We believe that </w:t>
      </w:r>
      <w:r w:rsidR="00D2730C" w:rsidRPr="008B121F">
        <w:t xml:space="preserve">the following conclusions </w:t>
      </w:r>
      <w:r w:rsidR="00127989" w:rsidRPr="008B121F">
        <w:t xml:space="preserve">can be </w:t>
      </w:r>
      <w:r w:rsidR="0092141F" w:rsidRPr="008B121F">
        <w:t>drawn</w:t>
      </w:r>
      <w:r w:rsidR="00D2730C" w:rsidRPr="008B121F">
        <w:t>:</w:t>
      </w:r>
      <w:bookmarkEnd w:id="34"/>
    </w:p>
    <w:p w14:paraId="785A9DDD" w14:textId="77777777" w:rsidR="00FA538B" w:rsidRPr="008B121F" w:rsidRDefault="00CC4F94" w:rsidP="008B121F">
      <w:pPr>
        <w:pStyle w:val="StandardL2"/>
        <w:numPr>
          <w:ilvl w:val="0"/>
          <w:numId w:val="0"/>
        </w:numPr>
        <w:ind w:left="1418"/>
      </w:pPr>
      <w:r w:rsidRPr="008B121F">
        <w:rPr>
          <w:i/>
        </w:rPr>
        <w:t>Regarding invalidity of the transfer of the Promissory Notes</w:t>
      </w:r>
    </w:p>
    <w:p w14:paraId="47670CF6" w14:textId="77777777" w:rsidR="00453244" w:rsidRPr="008B121F" w:rsidRDefault="00453244" w:rsidP="008B121F">
      <w:pPr>
        <w:pStyle w:val="StandardL7"/>
        <w:tabs>
          <w:tab w:val="clear" w:pos="4320"/>
          <w:tab w:val="num" w:pos="1418"/>
        </w:tabs>
        <w:ind w:left="1418" w:hanging="709"/>
      </w:pPr>
      <w:bookmarkStart w:id="35" w:name="_Ref454801087"/>
      <w:r w:rsidRPr="008B121F">
        <w:t>Article 169 of t</w:t>
      </w:r>
      <w:r w:rsidR="00935507" w:rsidRPr="008B121F">
        <w:t>he Russian Federation Civil Code ("</w:t>
      </w:r>
      <w:r w:rsidR="00935507" w:rsidRPr="008B121F">
        <w:rPr>
          <w:b/>
        </w:rPr>
        <w:t>RCC</w:t>
      </w:r>
      <w:r w:rsidR="00935507" w:rsidRPr="008B121F">
        <w:t xml:space="preserve">") </w:t>
      </w:r>
      <w:r w:rsidRPr="008B121F">
        <w:t xml:space="preserve">provides </w:t>
      </w:r>
      <w:r w:rsidR="0042102A" w:rsidRPr="008B121F">
        <w:t xml:space="preserve">that transactions made </w:t>
      </w:r>
      <w:r w:rsidR="0092141F" w:rsidRPr="008B121F">
        <w:t>for a</w:t>
      </w:r>
      <w:r w:rsidR="0042102A" w:rsidRPr="008B121F">
        <w:t xml:space="preserve"> purpose contrary to the </w:t>
      </w:r>
      <w:r w:rsidR="0092141F" w:rsidRPr="008B121F">
        <w:t>fundamental principles of the</w:t>
      </w:r>
      <w:r w:rsidR="0042102A" w:rsidRPr="008B121F">
        <w:t xml:space="preserve"> legal order or morality are void. </w:t>
      </w:r>
      <w:r w:rsidR="00DA3060">
        <w:t>We</w:t>
      </w:r>
      <w:r w:rsidR="009C5A9F" w:rsidRPr="008B121F">
        <w:t xml:space="preserve"> believe </w:t>
      </w:r>
      <w:r w:rsidR="0042102A" w:rsidRPr="008B121F">
        <w:t xml:space="preserve">it unlikely </w:t>
      </w:r>
      <w:r w:rsidR="009C5A9F" w:rsidRPr="008B121F">
        <w:t xml:space="preserve">that </w:t>
      </w:r>
      <w:bookmarkStart w:id="36" w:name="DocXTextRef4"/>
      <w:r w:rsidR="0042102A" w:rsidRPr="008B121F">
        <w:t>Article 169</w:t>
      </w:r>
      <w:bookmarkEnd w:id="36"/>
      <w:r w:rsidR="0042102A" w:rsidRPr="008B121F">
        <w:t xml:space="preserve"> of the RCC</w:t>
      </w:r>
      <w:r w:rsidR="0092141F" w:rsidRPr="008B121F">
        <w:t xml:space="preserve"> applies to a transaction that is </w:t>
      </w:r>
      <w:r w:rsidR="0042102A" w:rsidRPr="008B121F">
        <w:t xml:space="preserve">part of </w:t>
      </w:r>
      <w:r w:rsidR="00F93AB7">
        <w:t xml:space="preserve">a </w:t>
      </w:r>
      <w:r w:rsidR="0042102A" w:rsidRPr="008B121F">
        <w:t>tax evasion.</w:t>
      </w:r>
      <w:bookmarkEnd w:id="35"/>
      <w:r w:rsidR="0042102A" w:rsidRPr="008B121F">
        <w:t xml:space="preserve"> </w:t>
      </w:r>
      <w:r w:rsidR="00DA3060">
        <w:t xml:space="preserve">However, an argument can be made that it applies to transactions forming part of a </w:t>
      </w:r>
      <w:proofErr w:type="gramStart"/>
      <w:r w:rsidR="00DA3060">
        <w:t>money laundering</w:t>
      </w:r>
      <w:proofErr w:type="gramEnd"/>
      <w:r w:rsidR="00DA3060">
        <w:t xml:space="preserve"> scheme. </w:t>
      </w:r>
    </w:p>
    <w:p w14:paraId="576925F0" w14:textId="43CA90B3" w:rsidR="00384E74" w:rsidRDefault="00DA3060" w:rsidP="008B121F">
      <w:pPr>
        <w:pStyle w:val="StandardL7"/>
        <w:numPr>
          <w:ilvl w:val="0"/>
          <w:numId w:val="0"/>
        </w:numPr>
        <w:ind w:left="1418"/>
      </w:pPr>
      <w:r>
        <w:t xml:space="preserve">It could also be argued that </w:t>
      </w:r>
      <w:r w:rsidR="00E951DA">
        <w:t xml:space="preserve">E </w:t>
      </w:r>
      <w:r w:rsidR="00A0726D" w:rsidRPr="008B121F">
        <w:t xml:space="preserve">(as the </w:t>
      </w:r>
      <w:r w:rsidR="00D57F1A" w:rsidRPr="008B121F">
        <w:t xml:space="preserve">debtor under </w:t>
      </w:r>
      <w:r w:rsidR="00A0726D" w:rsidRPr="008B121F">
        <w:t>the</w:t>
      </w:r>
      <w:r w:rsidR="00D57F1A" w:rsidRPr="008B121F">
        <w:t xml:space="preserve"> </w:t>
      </w:r>
      <w:r w:rsidR="00A0726D" w:rsidRPr="008B121F">
        <w:t xml:space="preserve">Promissory Notes) </w:t>
      </w:r>
      <w:r w:rsidR="00F93AB7">
        <w:t>may</w:t>
      </w:r>
      <w:r w:rsidR="009C5A9F" w:rsidRPr="008B121F">
        <w:t xml:space="preserve"> be released from </w:t>
      </w:r>
      <w:r w:rsidR="0092141F" w:rsidRPr="008B121F">
        <w:t xml:space="preserve">the </w:t>
      </w:r>
      <w:r w:rsidR="009C5A9F" w:rsidRPr="008B121F">
        <w:t>payment</w:t>
      </w:r>
      <w:r w:rsidR="00486EAD" w:rsidRPr="008B121F">
        <w:t xml:space="preserve"> to </w:t>
      </w:r>
      <w:r w:rsidR="00E951DA">
        <w:t>D</w:t>
      </w:r>
      <w:r w:rsidR="0081550C" w:rsidRPr="008B121F">
        <w:t xml:space="preserve"> </w:t>
      </w:r>
      <w:r w:rsidR="009C5A9F" w:rsidRPr="008B121F">
        <w:t xml:space="preserve">if it proves that </w:t>
      </w:r>
      <w:r w:rsidR="00E951DA">
        <w:t>D</w:t>
      </w:r>
      <w:r w:rsidR="0092141F" w:rsidRPr="008B121F">
        <w:t xml:space="preserve">, when it acquired the Promissory Notes, </w:t>
      </w:r>
      <w:r w:rsidR="00A0726D" w:rsidRPr="008B121F">
        <w:t xml:space="preserve">had </w:t>
      </w:r>
      <w:r w:rsidR="009C5A9F" w:rsidRPr="008B121F">
        <w:t>kn</w:t>
      </w:r>
      <w:r w:rsidR="00A0726D" w:rsidRPr="008B121F">
        <w:t>o</w:t>
      </w:r>
      <w:r w:rsidR="009C5A9F" w:rsidRPr="008B121F">
        <w:t>w</w:t>
      </w:r>
      <w:r w:rsidR="00A0726D" w:rsidRPr="008B121F">
        <w:t>n</w:t>
      </w:r>
      <w:r w:rsidR="009C5A9F" w:rsidRPr="008B121F">
        <w:t xml:space="preserve"> </w:t>
      </w:r>
      <w:r w:rsidR="00D57F1A" w:rsidRPr="008B121F">
        <w:t xml:space="preserve">or should have known </w:t>
      </w:r>
      <w:r w:rsidR="00532511" w:rsidRPr="008B121F">
        <w:t xml:space="preserve">that </w:t>
      </w:r>
      <w:r w:rsidR="00E951DA">
        <w:t xml:space="preserve">E’s </w:t>
      </w:r>
      <w:r w:rsidR="00532511" w:rsidRPr="008B121F">
        <w:t xml:space="preserve">sale of the Promissory Notes to </w:t>
      </w:r>
      <w:r w:rsidR="00E032DE">
        <w:t>H</w:t>
      </w:r>
      <w:r w:rsidR="009954F1" w:rsidRPr="008B121F">
        <w:t>/</w:t>
      </w:r>
      <w:r w:rsidR="00E032DE">
        <w:t>G</w:t>
      </w:r>
      <w:r w:rsidR="00B5523D" w:rsidRPr="008B121F">
        <w:t xml:space="preserve"> </w:t>
      </w:r>
      <w:r w:rsidR="00532511" w:rsidRPr="008B121F">
        <w:t xml:space="preserve">or any </w:t>
      </w:r>
      <w:r w:rsidR="0092141F" w:rsidRPr="008B121F">
        <w:t xml:space="preserve">agreements by which the Promissory Notes were sold on </w:t>
      </w:r>
      <w:r w:rsidR="00B5523D" w:rsidRPr="008B121F">
        <w:t>("</w:t>
      </w:r>
      <w:r w:rsidR="00CC4F94" w:rsidRPr="008B121F">
        <w:rPr>
          <w:b/>
        </w:rPr>
        <w:t>Transactions</w:t>
      </w:r>
      <w:r w:rsidR="00B5523D" w:rsidRPr="008B121F">
        <w:t>")</w:t>
      </w:r>
      <w:r w:rsidR="00B91F3F" w:rsidRPr="008B121F">
        <w:t xml:space="preserve"> </w:t>
      </w:r>
      <w:r w:rsidR="00532511" w:rsidRPr="008B121F">
        <w:t xml:space="preserve">were invalid under </w:t>
      </w:r>
      <w:bookmarkStart w:id="37" w:name="DocXTextRef7"/>
      <w:r w:rsidR="00532511" w:rsidRPr="008B121F">
        <w:t>Article 169</w:t>
      </w:r>
      <w:bookmarkEnd w:id="37"/>
      <w:r w:rsidR="00532511" w:rsidRPr="008B121F">
        <w:t xml:space="preserve"> of the RCC</w:t>
      </w:r>
      <w:r w:rsidR="00C55539" w:rsidRPr="008B121F">
        <w:t>.</w:t>
      </w:r>
    </w:p>
    <w:p w14:paraId="77E14997" w14:textId="77777777" w:rsidR="00DA3060" w:rsidRPr="00DA3060" w:rsidRDefault="00DA3060" w:rsidP="00DA3060">
      <w:pPr>
        <w:pStyle w:val="StandardL7"/>
        <w:numPr>
          <w:ilvl w:val="0"/>
          <w:numId w:val="0"/>
        </w:numPr>
        <w:ind w:left="1418"/>
      </w:pPr>
      <w:r>
        <w:t>As a matter of Russian law, in case of invalidity of a transaction under Article 169 of the RCC, the parties to the transaction may be required to return everything received under the transaction to the revenue of the Russian Federation. It is a matter of Dutch procedural law and practice whether the Dutch court will apply such consequences</w:t>
      </w:r>
      <w:r w:rsidR="00373A13">
        <w:t xml:space="preserve"> in this case</w:t>
      </w:r>
      <w:r>
        <w:t>.</w:t>
      </w:r>
    </w:p>
    <w:p w14:paraId="18D12B28" w14:textId="564018E9" w:rsidR="00486EAD" w:rsidRPr="008B121F" w:rsidRDefault="00B5523D" w:rsidP="008B121F">
      <w:pPr>
        <w:pStyle w:val="StandardL7"/>
        <w:tabs>
          <w:tab w:val="clear" w:pos="4320"/>
          <w:tab w:val="num" w:pos="1418"/>
        </w:tabs>
        <w:ind w:left="1418" w:hanging="709"/>
      </w:pPr>
      <w:bookmarkStart w:id="38" w:name="_Ref454801088"/>
      <w:r w:rsidRPr="008B121F">
        <w:t>Under Article 170</w:t>
      </w:r>
      <w:r w:rsidR="00236B94" w:rsidRPr="008B121F">
        <w:t>(1)</w:t>
      </w:r>
      <w:r w:rsidRPr="008B121F">
        <w:t xml:space="preserve"> of the RCC</w:t>
      </w:r>
      <w:r w:rsidR="0092141F" w:rsidRPr="008B121F">
        <w:t>,</w:t>
      </w:r>
      <w:r w:rsidR="009B5987" w:rsidRPr="008B121F">
        <w:t xml:space="preserve"> a transaction </w:t>
      </w:r>
      <w:r w:rsidR="0092141F" w:rsidRPr="008B121F">
        <w:t>that</w:t>
      </w:r>
      <w:r w:rsidR="009B5987" w:rsidRPr="008B121F">
        <w:t xml:space="preserve"> is entered into without an intention to create legal consequences is invalid as a mock transaction.</w:t>
      </w:r>
      <w:r w:rsidRPr="008B121F">
        <w:t xml:space="preserve"> </w:t>
      </w:r>
      <w:r w:rsidR="0092141F" w:rsidRPr="008B121F">
        <w:t xml:space="preserve">We believe </w:t>
      </w:r>
      <w:r w:rsidR="009B5987" w:rsidRPr="008B121F">
        <w:t xml:space="preserve">it </w:t>
      </w:r>
      <w:r w:rsidR="0092141F" w:rsidRPr="008B121F">
        <w:t>might</w:t>
      </w:r>
      <w:r w:rsidR="009B5987" w:rsidRPr="008B121F">
        <w:t xml:space="preserve"> be argued that </w:t>
      </w:r>
      <w:r w:rsidR="00DA3060">
        <w:t xml:space="preserve">some or all </w:t>
      </w:r>
      <w:r w:rsidR="009B5987" w:rsidRPr="008B121F">
        <w:t xml:space="preserve">the </w:t>
      </w:r>
      <w:r w:rsidR="0092141F" w:rsidRPr="008B121F">
        <w:t>Transactions</w:t>
      </w:r>
      <w:r w:rsidR="009B5987" w:rsidRPr="008B121F">
        <w:t xml:space="preserve"> are invalid because the money that was paid to </w:t>
      </w:r>
      <w:r w:rsidR="00E951DA">
        <w:t xml:space="preserve">E </w:t>
      </w:r>
      <w:r w:rsidR="009B5987" w:rsidRPr="008B121F">
        <w:t>for the Promissory Notes was, the Russian court</w:t>
      </w:r>
      <w:r w:rsidR="00DF5373" w:rsidRPr="008B121F">
        <w:t>s</w:t>
      </w:r>
      <w:r w:rsidR="0092141F" w:rsidRPr="008B121F">
        <w:t xml:space="preserve"> established</w:t>
      </w:r>
      <w:r w:rsidR="009B5987" w:rsidRPr="008B121F">
        <w:t xml:space="preserve">, in fact </w:t>
      </w:r>
      <w:r w:rsidR="00E951DA">
        <w:t xml:space="preserve">E’s </w:t>
      </w:r>
      <w:r w:rsidR="009B5987" w:rsidRPr="008B121F">
        <w:t xml:space="preserve">money (and, therefore, the transactions with the Promissory Notes were not </w:t>
      </w:r>
      <w:r w:rsidR="00E670EB" w:rsidRPr="008B121F">
        <w:t>ac</w:t>
      </w:r>
      <w:r w:rsidR="009B5987" w:rsidRPr="008B121F">
        <w:t>t</w:t>
      </w:r>
      <w:r w:rsidR="00E670EB" w:rsidRPr="008B121F">
        <w:t>ually</w:t>
      </w:r>
      <w:r w:rsidR="009B5987" w:rsidRPr="008B121F">
        <w:t xml:space="preserve"> genuine transactions aimed at the sale of the Promissory Notes).</w:t>
      </w:r>
      <w:bookmarkEnd w:id="38"/>
      <w:r w:rsidR="00486EAD" w:rsidRPr="008B121F">
        <w:t xml:space="preserve"> </w:t>
      </w:r>
    </w:p>
    <w:p w14:paraId="2B715667" w14:textId="0642FFB6" w:rsidR="00606024" w:rsidRPr="008B121F" w:rsidRDefault="00E951DA" w:rsidP="008B121F">
      <w:pPr>
        <w:pStyle w:val="BodyText6"/>
        <w:spacing w:before="120" w:after="120"/>
        <w:ind w:left="1418"/>
        <w:rPr>
          <w:rFonts w:cs="Times New Roman"/>
          <w:lang w:eastAsia="zh-CN"/>
        </w:rPr>
      </w:pPr>
      <w:r>
        <w:rPr>
          <w:rFonts w:cs="Times New Roman"/>
        </w:rPr>
        <w:t xml:space="preserve">E </w:t>
      </w:r>
      <w:r w:rsidR="00E670EB" w:rsidRPr="008B121F">
        <w:rPr>
          <w:rFonts w:cs="Times New Roman"/>
        </w:rPr>
        <w:t>might</w:t>
      </w:r>
      <w:r w:rsidR="00606024" w:rsidRPr="008B121F">
        <w:rPr>
          <w:rFonts w:cs="Times New Roman"/>
        </w:rPr>
        <w:t xml:space="preserve"> be released from payment</w:t>
      </w:r>
      <w:r w:rsidR="00052C32" w:rsidRPr="008B121F">
        <w:rPr>
          <w:rFonts w:cs="Times New Roman"/>
        </w:rPr>
        <w:t xml:space="preserve"> under the Promissory Notes</w:t>
      </w:r>
      <w:r w:rsidR="00606024" w:rsidRPr="008B121F">
        <w:rPr>
          <w:rFonts w:cs="Times New Roman"/>
        </w:rPr>
        <w:t xml:space="preserve"> if it proves that </w:t>
      </w:r>
      <w:r>
        <w:rPr>
          <w:rFonts w:cs="Times New Roman"/>
        </w:rPr>
        <w:t>D</w:t>
      </w:r>
      <w:r w:rsidR="00606024" w:rsidRPr="008B121F">
        <w:rPr>
          <w:rFonts w:cs="Times New Roman"/>
        </w:rPr>
        <w:t xml:space="preserve"> </w:t>
      </w:r>
      <w:r w:rsidR="00E670EB" w:rsidRPr="008B121F">
        <w:rPr>
          <w:rFonts w:cs="Times New Roman"/>
        </w:rPr>
        <w:t xml:space="preserve">knew or should have known, at the time </w:t>
      </w:r>
      <w:r>
        <w:rPr>
          <w:rFonts w:cs="Times New Roman"/>
        </w:rPr>
        <w:t>D</w:t>
      </w:r>
      <w:r w:rsidR="00E670EB" w:rsidRPr="008B121F">
        <w:rPr>
          <w:rFonts w:cs="Times New Roman"/>
        </w:rPr>
        <w:t xml:space="preserve"> acquired the Promissory Notes, that </w:t>
      </w:r>
      <w:r w:rsidR="00DA3060">
        <w:rPr>
          <w:rFonts w:cs="Times New Roman"/>
        </w:rPr>
        <w:t xml:space="preserve">some or all of </w:t>
      </w:r>
      <w:r w:rsidR="00E670EB" w:rsidRPr="008B121F">
        <w:rPr>
          <w:rFonts w:cs="Times New Roman"/>
        </w:rPr>
        <w:t>the</w:t>
      </w:r>
      <w:r w:rsidR="00052C32" w:rsidRPr="008B121F">
        <w:rPr>
          <w:rFonts w:cs="Times New Roman"/>
        </w:rPr>
        <w:t xml:space="preserve"> Transaction</w:t>
      </w:r>
      <w:r w:rsidR="00DA3060">
        <w:rPr>
          <w:rFonts w:cs="Times New Roman"/>
        </w:rPr>
        <w:t>s were</w:t>
      </w:r>
      <w:r w:rsidR="00E670EB" w:rsidRPr="008B121F">
        <w:rPr>
          <w:rFonts w:cs="Times New Roman"/>
        </w:rPr>
        <w:t xml:space="preserve"> invalid</w:t>
      </w:r>
      <w:r w:rsidR="00606024" w:rsidRPr="008B121F">
        <w:rPr>
          <w:rFonts w:cs="Times New Roman"/>
        </w:rPr>
        <w:t>.</w:t>
      </w:r>
    </w:p>
    <w:p w14:paraId="360C8216" w14:textId="77777777" w:rsidR="00867497" w:rsidRPr="008B121F" w:rsidRDefault="00867497" w:rsidP="008B121F">
      <w:pPr>
        <w:pStyle w:val="StandardL7"/>
        <w:tabs>
          <w:tab w:val="clear" w:pos="4320"/>
          <w:tab w:val="num" w:pos="1418"/>
        </w:tabs>
        <w:ind w:left="1418" w:hanging="709"/>
      </w:pPr>
      <w:bookmarkStart w:id="39" w:name="_Ref454801089"/>
      <w:r w:rsidRPr="008B121F">
        <w:t>Under Article 170(2) of the RCC</w:t>
      </w:r>
      <w:r w:rsidR="00E670EB" w:rsidRPr="008B121F">
        <w:t>,</w:t>
      </w:r>
      <w:r w:rsidRPr="008B121F">
        <w:t xml:space="preserve"> a transaction </w:t>
      </w:r>
      <w:r w:rsidR="00E670EB" w:rsidRPr="008B121F">
        <w:t>that</w:t>
      </w:r>
      <w:r w:rsidRPr="008B121F">
        <w:t xml:space="preserve"> is entered into </w:t>
      </w:r>
      <w:r w:rsidR="00E670EB" w:rsidRPr="008B121F">
        <w:t>for the purpose of hiding</w:t>
      </w:r>
      <w:r w:rsidRPr="008B121F">
        <w:t xml:space="preserve"> another transaction is invalid as a s</w:t>
      </w:r>
      <w:r w:rsidR="00E670EB" w:rsidRPr="008B121F">
        <w:t>ham transaction. The court will</w:t>
      </w:r>
      <w:r w:rsidRPr="008B121F">
        <w:t xml:space="preserve"> not apply the terms of </w:t>
      </w:r>
      <w:r w:rsidR="00E670EB" w:rsidRPr="008B121F">
        <w:t xml:space="preserve">a sham transaction but </w:t>
      </w:r>
      <w:r w:rsidR="00DA3060">
        <w:t xml:space="preserve">will </w:t>
      </w:r>
      <w:r w:rsidR="00E670EB" w:rsidRPr="008B121F">
        <w:t>proceed on the basis of what</w:t>
      </w:r>
      <w:r w:rsidRPr="008B121F">
        <w:t xml:space="preserve"> the parties to the sham transaction actually had in mind</w:t>
      </w:r>
      <w:r w:rsidR="00E670EB" w:rsidRPr="008B121F">
        <w:t xml:space="preserve">. The </w:t>
      </w:r>
      <w:r w:rsidR="00E670EB" w:rsidRPr="008B121F">
        <w:lastRenderedPageBreak/>
        <w:t>Transactions were allegedly</w:t>
      </w:r>
      <w:r w:rsidRPr="008B121F">
        <w:t xml:space="preserve"> entered into to hide </w:t>
      </w:r>
      <w:r w:rsidR="00E670EB" w:rsidRPr="008B121F">
        <w:t>other transactions</w:t>
      </w:r>
      <w:r w:rsidRPr="008B121F">
        <w:t xml:space="preserve"> </w:t>
      </w:r>
      <w:r w:rsidR="00E670EB" w:rsidRPr="008B121F">
        <w:t xml:space="preserve">that were </w:t>
      </w:r>
      <w:r w:rsidRPr="008B121F">
        <w:t>intended to avoid taxes/launder money.</w:t>
      </w:r>
      <w:bookmarkEnd w:id="39"/>
    </w:p>
    <w:p w14:paraId="18E76993" w14:textId="77777777" w:rsidR="00494B0B" w:rsidRPr="008B121F" w:rsidRDefault="009E54B1" w:rsidP="008B121F">
      <w:pPr>
        <w:pStyle w:val="StandardL7"/>
        <w:numPr>
          <w:ilvl w:val="0"/>
          <w:numId w:val="0"/>
        </w:numPr>
        <w:ind w:left="1418"/>
      </w:pPr>
      <w:r w:rsidRPr="008B121F">
        <w:t xml:space="preserve">Under </w:t>
      </w:r>
      <w:bookmarkStart w:id="40" w:name="DocXTextRef9"/>
      <w:r w:rsidRPr="008B121F">
        <w:t>Article 1</w:t>
      </w:r>
      <w:r w:rsidR="00236B94" w:rsidRPr="008B121F">
        <w:t>68</w:t>
      </w:r>
      <w:bookmarkEnd w:id="40"/>
      <w:r w:rsidR="00236B94" w:rsidRPr="008B121F">
        <w:t xml:space="preserve"> </w:t>
      </w:r>
      <w:r w:rsidRPr="008B121F">
        <w:t>of the RCC</w:t>
      </w:r>
      <w:r w:rsidR="00E670EB" w:rsidRPr="008B121F">
        <w:t>,</w:t>
      </w:r>
      <w:r w:rsidRPr="008B121F">
        <w:t xml:space="preserve"> </w:t>
      </w:r>
      <w:r w:rsidR="00CC4F94" w:rsidRPr="008B121F">
        <w:t>a transaction</w:t>
      </w:r>
      <w:r w:rsidR="00236B94" w:rsidRPr="008B121F">
        <w:t xml:space="preserve"> </w:t>
      </w:r>
      <w:r w:rsidR="00E670EB" w:rsidRPr="008B121F">
        <w:t>that</w:t>
      </w:r>
      <w:r w:rsidR="00236B94" w:rsidRPr="008B121F">
        <w:t xml:space="preserve"> is entered into in violation of the law is invalid.</w:t>
      </w:r>
      <w:r w:rsidR="00867497" w:rsidRPr="008B121F">
        <w:t xml:space="preserve"> </w:t>
      </w:r>
      <w:r w:rsidR="00E670EB" w:rsidRPr="008B121F">
        <w:t xml:space="preserve">Given that </w:t>
      </w:r>
      <w:proofErr w:type="gramStart"/>
      <w:r w:rsidR="00E670EB" w:rsidRPr="008B121F">
        <w:t xml:space="preserve">tax evasion and </w:t>
      </w:r>
      <w:r w:rsidR="00867497" w:rsidRPr="008B121F">
        <w:t>money laundering are prohibited by Russian law</w:t>
      </w:r>
      <w:proofErr w:type="gramEnd"/>
      <w:r w:rsidR="00867497" w:rsidRPr="008B121F">
        <w:t xml:space="preserve">, </w:t>
      </w:r>
      <w:r w:rsidR="00373A13">
        <w:t xml:space="preserve">it may be argued that </w:t>
      </w:r>
      <w:r w:rsidR="00494B0B" w:rsidRPr="008B121F">
        <w:t xml:space="preserve">transactions intended to avoid taxes/launder money are invalid. </w:t>
      </w:r>
    </w:p>
    <w:p w14:paraId="00C9EF3E" w14:textId="77777777" w:rsidR="00FA538B" w:rsidRPr="008B121F" w:rsidRDefault="00494B0B" w:rsidP="008B121F">
      <w:pPr>
        <w:pStyle w:val="StandardL7"/>
        <w:numPr>
          <w:ilvl w:val="0"/>
          <w:numId w:val="0"/>
        </w:numPr>
        <w:ind w:left="1418"/>
      </w:pPr>
      <w:r w:rsidRPr="008B121F">
        <w:t>In view of the above</w:t>
      </w:r>
      <w:r w:rsidR="00E670EB" w:rsidRPr="008B121F">
        <w:t xml:space="preserve"> points</w:t>
      </w:r>
      <w:r w:rsidRPr="008B121F">
        <w:t xml:space="preserve">, </w:t>
      </w:r>
      <w:r w:rsidR="00867497" w:rsidRPr="008B121F">
        <w:t>w</w:t>
      </w:r>
      <w:r w:rsidR="00E670EB" w:rsidRPr="008B121F">
        <w:t>e believe</w:t>
      </w:r>
      <w:r w:rsidR="00F93AB7">
        <w:t xml:space="preserve"> that</w:t>
      </w:r>
      <w:r w:rsidR="00E670EB" w:rsidRPr="008B121F">
        <w:t xml:space="preserve"> </w:t>
      </w:r>
      <w:r w:rsidR="00236B94" w:rsidRPr="008B121F">
        <w:t xml:space="preserve">it could be argued that the </w:t>
      </w:r>
      <w:r w:rsidR="009954F1" w:rsidRPr="008B121F">
        <w:t xml:space="preserve">Transactions </w:t>
      </w:r>
      <w:r w:rsidR="00221195" w:rsidRPr="008B121F">
        <w:t xml:space="preserve">are </w:t>
      </w:r>
      <w:r w:rsidR="00236B94" w:rsidRPr="008B121F">
        <w:t xml:space="preserve">invalid </w:t>
      </w:r>
      <w:r w:rsidR="00E670EB" w:rsidRPr="008B121F">
        <w:t>under</w:t>
      </w:r>
      <w:r w:rsidR="00867497" w:rsidRPr="008B121F">
        <w:t xml:space="preserve"> Articles 170(2) and </w:t>
      </w:r>
      <w:bookmarkStart w:id="41" w:name="DocXTextRef10"/>
      <w:r w:rsidR="00867497" w:rsidRPr="008B121F">
        <w:t>168</w:t>
      </w:r>
      <w:bookmarkEnd w:id="41"/>
      <w:r w:rsidR="00867497" w:rsidRPr="008B121F">
        <w:t xml:space="preserve"> of the RCC</w:t>
      </w:r>
      <w:r w:rsidR="006B54DA" w:rsidRPr="008B121F">
        <w:t xml:space="preserve">. </w:t>
      </w:r>
    </w:p>
    <w:p w14:paraId="5DEBD1E6" w14:textId="0AA177B4" w:rsidR="00FA6014" w:rsidRPr="008B121F" w:rsidRDefault="00E951DA" w:rsidP="008B121F">
      <w:pPr>
        <w:pStyle w:val="StandardL7"/>
        <w:numPr>
          <w:ilvl w:val="0"/>
          <w:numId w:val="0"/>
        </w:numPr>
        <w:ind w:left="1418"/>
      </w:pPr>
      <w:r>
        <w:t xml:space="preserve">E </w:t>
      </w:r>
      <w:r w:rsidR="00DA3060" w:rsidRPr="008B121F">
        <w:t xml:space="preserve">might be released from payment under the Promissory Notes if it proves that </w:t>
      </w:r>
      <w:r>
        <w:t>D</w:t>
      </w:r>
      <w:r w:rsidR="00DA3060" w:rsidRPr="008B121F">
        <w:t xml:space="preserve"> knew or should have known, at the time </w:t>
      </w:r>
      <w:r>
        <w:t>D</w:t>
      </w:r>
      <w:r w:rsidR="00DA3060" w:rsidRPr="008B121F">
        <w:t xml:space="preserve"> acquired the Promissory Notes, that </w:t>
      </w:r>
      <w:r w:rsidR="00DA3060">
        <w:t xml:space="preserve">some or all of </w:t>
      </w:r>
      <w:r w:rsidR="00DA3060" w:rsidRPr="008B121F">
        <w:t>the Transaction</w:t>
      </w:r>
      <w:r w:rsidR="00DA3060">
        <w:t>s were</w:t>
      </w:r>
      <w:r w:rsidR="00DA3060" w:rsidRPr="008B121F">
        <w:t xml:space="preserve"> invalid.</w:t>
      </w:r>
    </w:p>
    <w:p w14:paraId="3AE03D1F" w14:textId="6E6B928E" w:rsidR="00EB56E9" w:rsidRPr="008B121F" w:rsidRDefault="006B54DA" w:rsidP="008B121F">
      <w:pPr>
        <w:pStyle w:val="StandardL7"/>
        <w:tabs>
          <w:tab w:val="clear" w:pos="4320"/>
          <w:tab w:val="num" w:pos="1418"/>
        </w:tabs>
        <w:ind w:left="1418" w:hanging="709"/>
      </w:pPr>
      <w:bookmarkStart w:id="42" w:name="_Ref454801090"/>
      <w:r w:rsidRPr="008B121F">
        <w:t xml:space="preserve">We believe that there is a good argument that </w:t>
      </w:r>
      <w:r w:rsidR="00E670EB" w:rsidRPr="008B121F">
        <w:t xml:space="preserve">the </w:t>
      </w:r>
      <w:r w:rsidR="00EB56E9" w:rsidRPr="008B121F">
        <w:t>Russian rules on</w:t>
      </w:r>
      <w:r w:rsidRPr="008B121F">
        <w:t xml:space="preserve"> </w:t>
      </w:r>
      <w:r w:rsidR="00E670EB" w:rsidRPr="008B121F">
        <w:t>limitation periods</w:t>
      </w:r>
      <w:r w:rsidR="00EB56E9" w:rsidRPr="008B121F">
        <w:t xml:space="preserve"> </w:t>
      </w:r>
      <w:r w:rsidR="00E670EB" w:rsidRPr="008B121F">
        <w:t>will</w:t>
      </w:r>
      <w:r w:rsidRPr="008B121F">
        <w:t xml:space="preserve"> not prevent </w:t>
      </w:r>
      <w:r w:rsidR="00586638">
        <w:t>F</w:t>
      </w:r>
      <w:r w:rsidR="00EB56E9" w:rsidRPr="008B121F">
        <w:t xml:space="preserve"> </w:t>
      </w:r>
      <w:r w:rsidRPr="008B121F">
        <w:t xml:space="preserve">from making a defence based on the invalidity of one or several Transactions </w:t>
      </w:r>
      <w:r w:rsidR="00E670EB" w:rsidRPr="008B121F">
        <w:t>under</w:t>
      </w:r>
      <w:r w:rsidRPr="008B121F">
        <w:t xml:space="preserve"> Article</w:t>
      </w:r>
      <w:r w:rsidR="00DA3060">
        <w:t>s 168, 169 and 170</w:t>
      </w:r>
      <w:r w:rsidRPr="008B121F">
        <w:t xml:space="preserve"> of the RCC (see paragraphs 4.1 </w:t>
      </w:r>
      <w:r w:rsidR="00441AC8">
        <w:fldChar w:fldCharType="begin"/>
      </w:r>
      <w:r w:rsidR="00441AC8">
        <w:instrText xml:space="preserve">  REF _Ref454801088 \r \h \* MERGEFORMAT </w:instrText>
      </w:r>
      <w:r w:rsidR="00441AC8">
        <w:fldChar w:fldCharType="separate"/>
      </w:r>
      <w:r w:rsidR="00AC3B1E" w:rsidRPr="00AC3B1E">
        <w:rPr>
          <w:color w:val="000000"/>
        </w:rPr>
        <w:t>(2)</w:t>
      </w:r>
      <w:r w:rsidR="00441AC8">
        <w:fldChar w:fldCharType="end"/>
      </w:r>
      <w:r w:rsidR="00DA3060">
        <w:t>-</w:t>
      </w:r>
      <w:r w:rsidR="00441AC8">
        <w:fldChar w:fldCharType="begin"/>
      </w:r>
      <w:r w:rsidR="00441AC8">
        <w:instrText xml:space="preserve">  REF _Ref454801089 \r \h \* MERGEFORMAT </w:instrText>
      </w:r>
      <w:r w:rsidR="00441AC8">
        <w:fldChar w:fldCharType="separate"/>
      </w:r>
      <w:r w:rsidR="00AC3B1E" w:rsidRPr="00AC3B1E">
        <w:rPr>
          <w:color w:val="000000"/>
        </w:rPr>
        <w:t>(3)</w:t>
      </w:r>
      <w:r w:rsidR="00441AC8">
        <w:fldChar w:fldCharType="end"/>
      </w:r>
      <w:r w:rsidRPr="008B121F">
        <w:t xml:space="preserve"> above</w:t>
      </w:r>
      <w:r w:rsidR="00F93AB7">
        <w:t>)</w:t>
      </w:r>
      <w:r w:rsidR="003C7EA6" w:rsidRPr="008B121F">
        <w:t>.</w:t>
      </w:r>
      <w:bookmarkEnd w:id="42"/>
    </w:p>
    <w:p w14:paraId="4795A807" w14:textId="77777777" w:rsidR="00FA538B" w:rsidRPr="008B121F" w:rsidRDefault="00653B45" w:rsidP="008B121F">
      <w:pPr>
        <w:pStyle w:val="StandardL7"/>
        <w:numPr>
          <w:ilvl w:val="0"/>
          <w:numId w:val="0"/>
        </w:numPr>
        <w:ind w:left="1418"/>
        <w:rPr>
          <w:i/>
        </w:rPr>
      </w:pPr>
      <w:r w:rsidRPr="00653B45">
        <w:rPr>
          <w:i/>
        </w:rPr>
        <w:t xml:space="preserve">Regarding </w:t>
      </w:r>
      <w:r w:rsidR="00E670EB" w:rsidRPr="008B121F">
        <w:rPr>
          <w:i/>
        </w:rPr>
        <w:t xml:space="preserve">the </w:t>
      </w:r>
      <w:r w:rsidR="00F93AB7">
        <w:rPr>
          <w:i/>
        </w:rPr>
        <w:t>original of the Promissory N</w:t>
      </w:r>
      <w:r w:rsidRPr="00653B45">
        <w:rPr>
          <w:i/>
        </w:rPr>
        <w:t>otes</w:t>
      </w:r>
    </w:p>
    <w:p w14:paraId="535BDF3F" w14:textId="77777777" w:rsidR="00270CEA" w:rsidRPr="008B121F" w:rsidRDefault="00E82BC0" w:rsidP="008B121F">
      <w:pPr>
        <w:pStyle w:val="StandardL7"/>
        <w:tabs>
          <w:tab w:val="clear" w:pos="4320"/>
          <w:tab w:val="num" w:pos="1418"/>
        </w:tabs>
        <w:ind w:left="1418" w:hanging="709"/>
      </w:pPr>
      <w:bookmarkStart w:id="43" w:name="_Ref454801091"/>
      <w:r w:rsidRPr="008B121F">
        <w:t xml:space="preserve">Russian law provides that the party demanding payment under promissory notes </w:t>
      </w:r>
      <w:r w:rsidR="00E670EB" w:rsidRPr="008B121F">
        <w:t>must</w:t>
      </w:r>
      <w:r w:rsidRPr="008B121F">
        <w:t xml:space="preserve"> hold the original</w:t>
      </w:r>
      <w:r w:rsidR="00FA6014" w:rsidRPr="008B121F">
        <w:t>s</w:t>
      </w:r>
      <w:r w:rsidRPr="008B121F">
        <w:t xml:space="preserve"> </w:t>
      </w:r>
      <w:r w:rsidR="00FA6014" w:rsidRPr="008B121F">
        <w:t xml:space="preserve">of the </w:t>
      </w:r>
      <w:r w:rsidRPr="008B121F">
        <w:t>promissory notes</w:t>
      </w:r>
      <w:r w:rsidR="006B54DA" w:rsidRPr="008B121F">
        <w:t xml:space="preserve"> and </w:t>
      </w:r>
      <w:r w:rsidRPr="008B121F">
        <w:t>must present the</w:t>
      </w:r>
      <w:r w:rsidR="006B54DA" w:rsidRPr="008B121F">
        <w:t xml:space="preserve">m </w:t>
      </w:r>
      <w:r w:rsidR="00E670EB" w:rsidRPr="008B121F">
        <w:t>to the debtor and, in the event o</w:t>
      </w:r>
      <w:r w:rsidRPr="008B121F">
        <w:t xml:space="preserve">f non-payment, to </w:t>
      </w:r>
      <w:r w:rsidR="00EA1ECA" w:rsidRPr="008B121F">
        <w:t xml:space="preserve">the </w:t>
      </w:r>
      <w:r w:rsidRPr="008B121F">
        <w:t>court</w:t>
      </w:r>
      <w:r w:rsidR="00EA1ECA" w:rsidRPr="008B121F">
        <w:t xml:space="preserve"> </w:t>
      </w:r>
      <w:r w:rsidR="00E670EB" w:rsidRPr="008B121F">
        <w:t>that</w:t>
      </w:r>
      <w:r w:rsidR="00EA1ECA" w:rsidRPr="008B121F">
        <w:t xml:space="preserve"> considers the holder's claim against the debtor</w:t>
      </w:r>
      <w:r w:rsidR="00257FBC" w:rsidRPr="008B121F">
        <w:t>.</w:t>
      </w:r>
      <w:bookmarkEnd w:id="43"/>
    </w:p>
    <w:p w14:paraId="06905167" w14:textId="77777777" w:rsidR="00FA6014" w:rsidRPr="008B121F" w:rsidRDefault="00FA6014" w:rsidP="008B121F">
      <w:pPr>
        <w:pStyle w:val="StandardL7"/>
        <w:numPr>
          <w:ilvl w:val="0"/>
          <w:numId w:val="0"/>
        </w:numPr>
        <w:tabs>
          <w:tab w:val="num" w:pos="1418"/>
        </w:tabs>
        <w:ind w:left="1418"/>
      </w:pPr>
      <w:r w:rsidRPr="008B121F">
        <w:t xml:space="preserve">According to certain judgments, when an original is confiscated, e.g. by </w:t>
      </w:r>
      <w:r w:rsidR="00E670EB" w:rsidRPr="008B121F">
        <w:t xml:space="preserve">the </w:t>
      </w:r>
      <w:r w:rsidRPr="008B121F">
        <w:t xml:space="preserve">investigative authorities, the holder of the promissory note may pursue </w:t>
      </w:r>
      <w:r w:rsidR="00E670EB" w:rsidRPr="008B121F">
        <w:t>a</w:t>
      </w:r>
      <w:r w:rsidRPr="008B121F">
        <w:t xml:space="preserve"> claim </w:t>
      </w:r>
      <w:r w:rsidR="00E670EB" w:rsidRPr="008B121F">
        <w:t xml:space="preserve">under it </w:t>
      </w:r>
      <w:r w:rsidRPr="008B121F">
        <w:t xml:space="preserve">on the basis of a notarised copy or a copy authorised by </w:t>
      </w:r>
      <w:r w:rsidR="00E670EB" w:rsidRPr="008B121F">
        <w:t xml:space="preserve">the authority in question. However, there is also </w:t>
      </w:r>
      <w:r w:rsidRPr="008B121F">
        <w:t>court practice according to which a claim under a copy of a promissory note cannot be upheld.</w:t>
      </w:r>
    </w:p>
    <w:p w14:paraId="698F83E7" w14:textId="77777777" w:rsidR="00D468C4" w:rsidRPr="008B121F" w:rsidRDefault="00E82BC0" w:rsidP="008B121F">
      <w:pPr>
        <w:pStyle w:val="StandardL7"/>
        <w:numPr>
          <w:ilvl w:val="0"/>
          <w:numId w:val="0"/>
        </w:numPr>
        <w:tabs>
          <w:tab w:val="num" w:pos="1418"/>
        </w:tabs>
        <w:ind w:left="1418"/>
      </w:pPr>
      <w:r w:rsidRPr="008B121F">
        <w:t xml:space="preserve">When </w:t>
      </w:r>
      <w:r w:rsidR="00613B89" w:rsidRPr="008B121F">
        <w:t>an</w:t>
      </w:r>
      <w:r w:rsidRPr="008B121F">
        <w:t xml:space="preserve"> original is lost or destroyed</w:t>
      </w:r>
      <w:r w:rsidR="00E670EB" w:rsidRPr="008B121F">
        <w:t>,</w:t>
      </w:r>
      <w:r w:rsidRPr="008B121F">
        <w:t xml:space="preserve"> the rights </w:t>
      </w:r>
      <w:r w:rsidR="00E670EB" w:rsidRPr="008B121F">
        <w:t>under the</w:t>
      </w:r>
      <w:r w:rsidRPr="008B121F">
        <w:t xml:space="preserve"> lo</w:t>
      </w:r>
      <w:r w:rsidR="00E670EB" w:rsidRPr="008B121F">
        <w:t xml:space="preserve">st or </w:t>
      </w:r>
      <w:proofErr w:type="gramStart"/>
      <w:r w:rsidR="00E670EB" w:rsidRPr="008B121F">
        <w:t>destroyed promissory note</w:t>
      </w:r>
      <w:r w:rsidRPr="008B121F">
        <w:t xml:space="preserve"> </w:t>
      </w:r>
      <w:r w:rsidR="00613B89" w:rsidRPr="008B121F">
        <w:t>may be</w:t>
      </w:r>
      <w:r w:rsidRPr="008B121F">
        <w:t xml:space="preserve"> reinstated by </w:t>
      </w:r>
      <w:r w:rsidR="00E670EB" w:rsidRPr="008B121F">
        <w:t xml:space="preserve">a </w:t>
      </w:r>
      <w:r w:rsidRPr="008B121F">
        <w:t>court</w:t>
      </w:r>
      <w:proofErr w:type="gramEnd"/>
      <w:r w:rsidRPr="008B121F">
        <w:t xml:space="preserve">. </w:t>
      </w:r>
      <w:proofErr w:type="gramStart"/>
      <w:r w:rsidR="00E670EB" w:rsidRPr="008B121F">
        <w:t xml:space="preserve">The process by which rights to </w:t>
      </w:r>
      <w:r w:rsidR="00F93AB7">
        <w:t>a lost promissory note</w:t>
      </w:r>
      <w:r w:rsidR="00E670EB" w:rsidRPr="008B121F">
        <w:t xml:space="preserve"> are reinstated is governed by</w:t>
      </w:r>
      <w:r w:rsidR="00257FBC" w:rsidRPr="008B121F">
        <w:t xml:space="preserve"> Russian procedural law</w:t>
      </w:r>
      <w:proofErr w:type="gramEnd"/>
      <w:r w:rsidR="00B15A98" w:rsidRPr="008B121F">
        <w:t xml:space="preserve">. </w:t>
      </w:r>
      <w:r w:rsidR="00DA3060">
        <w:t xml:space="preserve">It is a matter of Dutch law whether </w:t>
      </w:r>
      <w:proofErr w:type="gramStart"/>
      <w:r w:rsidR="00DA3060">
        <w:t>this procedure may be applied by Dutch courts</w:t>
      </w:r>
      <w:proofErr w:type="gramEnd"/>
      <w:r w:rsidR="00FA6014" w:rsidRPr="008B121F">
        <w:t>.</w:t>
      </w:r>
    </w:p>
    <w:p w14:paraId="41C42A8E" w14:textId="77777777" w:rsidR="004B570F" w:rsidRPr="008B121F" w:rsidRDefault="004B570F" w:rsidP="008B121F">
      <w:pPr>
        <w:pStyle w:val="StandardL7"/>
        <w:numPr>
          <w:ilvl w:val="0"/>
          <w:numId w:val="0"/>
        </w:numPr>
        <w:ind w:left="1418"/>
        <w:rPr>
          <w:i/>
        </w:rPr>
      </w:pPr>
      <w:r w:rsidRPr="008B121F">
        <w:rPr>
          <w:i/>
        </w:rPr>
        <w:t>Regarding the power of attorney</w:t>
      </w:r>
    </w:p>
    <w:p w14:paraId="1DA16A2C" w14:textId="77777777" w:rsidR="006120FF" w:rsidRPr="008B121F" w:rsidRDefault="005645D7" w:rsidP="008B121F">
      <w:pPr>
        <w:pStyle w:val="StandardL7"/>
        <w:tabs>
          <w:tab w:val="clear" w:pos="4320"/>
          <w:tab w:val="num" w:pos="1418"/>
        </w:tabs>
        <w:ind w:left="1418" w:hanging="709"/>
      </w:pPr>
      <w:bookmarkStart w:id="44" w:name="_Ref454801092"/>
      <w:proofErr w:type="gramStart"/>
      <w:r w:rsidRPr="008B121F">
        <w:t>A promissory note</w:t>
      </w:r>
      <w:r w:rsidR="002D5153" w:rsidRPr="008B121F">
        <w:t xml:space="preserve"> issued by a </w:t>
      </w:r>
      <w:r w:rsidR="00F93CAD" w:rsidRPr="008B121F">
        <w:t>company</w:t>
      </w:r>
      <w:r w:rsidR="002D5153" w:rsidRPr="008B121F">
        <w:t xml:space="preserve"> </w:t>
      </w:r>
      <w:r w:rsidR="00E670EB" w:rsidRPr="008B121F">
        <w:t>must</w:t>
      </w:r>
      <w:r w:rsidR="002D5153" w:rsidRPr="008B121F">
        <w:t xml:space="preserve"> be signed by a person authorised either by </w:t>
      </w:r>
      <w:r w:rsidRPr="008B121F">
        <w:t>the company's</w:t>
      </w:r>
      <w:r w:rsidR="002D5153" w:rsidRPr="008B121F">
        <w:t xml:space="preserve"> </w:t>
      </w:r>
      <w:r w:rsidRPr="008B121F">
        <w:t>charter</w:t>
      </w:r>
      <w:r w:rsidR="002D5153" w:rsidRPr="008B121F">
        <w:t xml:space="preserve"> (i.e. </w:t>
      </w:r>
      <w:r w:rsidR="00E670EB" w:rsidRPr="008B121F">
        <w:t>the</w:t>
      </w:r>
      <w:r w:rsidR="002D5153" w:rsidRPr="008B121F">
        <w:t xml:space="preserve"> </w:t>
      </w:r>
      <w:r w:rsidR="00613B89" w:rsidRPr="008B121F">
        <w:t>president</w:t>
      </w:r>
      <w:r w:rsidR="002D5153" w:rsidRPr="008B121F">
        <w:t>) or a power of attorney</w:t>
      </w:r>
      <w:proofErr w:type="gramEnd"/>
      <w:r w:rsidR="002D5153" w:rsidRPr="008B121F">
        <w:t xml:space="preserve">. If a promissory note is signed by an unauthorised person or a person </w:t>
      </w:r>
      <w:r w:rsidR="00AE12DC" w:rsidRPr="008B121F">
        <w:t xml:space="preserve">acting </w:t>
      </w:r>
      <w:r w:rsidR="00AE12DC" w:rsidRPr="008B121F">
        <w:rPr>
          <w:i/>
        </w:rPr>
        <w:t>ultra vires</w:t>
      </w:r>
      <w:r w:rsidR="00AE12DC" w:rsidRPr="008B121F">
        <w:t xml:space="preserve"> under a power of attorney the</w:t>
      </w:r>
      <w:r w:rsidR="002D5153" w:rsidRPr="008B121F">
        <w:t xml:space="preserve"> person </w:t>
      </w:r>
      <w:r w:rsidR="00AE12DC" w:rsidRPr="008B121F">
        <w:t>will be personally obligated</w:t>
      </w:r>
      <w:r w:rsidR="002D5153" w:rsidRPr="008B121F">
        <w:t xml:space="preserve"> under the promissory note, unless the issuance of the promissory note is subsequently approved by the issuer.</w:t>
      </w:r>
      <w:bookmarkEnd w:id="44"/>
    </w:p>
    <w:p w14:paraId="5472D2A1" w14:textId="7EB1637D" w:rsidR="00AE12DC" w:rsidRPr="008B121F" w:rsidRDefault="008F5925" w:rsidP="00373A13">
      <w:pPr>
        <w:pStyle w:val="StandardL7"/>
        <w:numPr>
          <w:ilvl w:val="0"/>
          <w:numId w:val="0"/>
        </w:numPr>
        <w:ind w:left="1418"/>
      </w:pPr>
      <w:bookmarkStart w:id="45" w:name="_Ref454801093"/>
      <w:r w:rsidRPr="008B121F">
        <w:lastRenderedPageBreak/>
        <w:t>T</w:t>
      </w:r>
      <w:r w:rsidR="00080CB1" w:rsidRPr="008B121F">
        <w:t xml:space="preserve">here </w:t>
      </w:r>
      <w:r w:rsidR="00AE12DC" w:rsidRPr="008B121F">
        <w:t>might</w:t>
      </w:r>
      <w:r w:rsidR="00080CB1" w:rsidRPr="008B121F">
        <w:t xml:space="preserve"> be an argument that </w:t>
      </w:r>
      <w:proofErr w:type="spellStart"/>
      <w:r w:rsidR="006120FF" w:rsidRPr="008B121F">
        <w:t>Mr.</w:t>
      </w:r>
      <w:proofErr w:type="spellEnd"/>
      <w:r w:rsidR="006120FF" w:rsidRPr="008B121F">
        <w:t xml:space="preserve"> </w:t>
      </w:r>
      <w:r w:rsidR="009D4E5F">
        <w:t>L</w:t>
      </w:r>
      <w:r w:rsidR="009D4E5F" w:rsidRPr="008B121F">
        <w:t xml:space="preserve"> </w:t>
      </w:r>
      <w:r w:rsidR="006120FF" w:rsidRPr="008B121F">
        <w:t>was</w:t>
      </w:r>
      <w:r w:rsidR="00080CB1" w:rsidRPr="008B121F">
        <w:t xml:space="preserve"> not</w:t>
      </w:r>
      <w:r w:rsidR="006120FF" w:rsidRPr="008B121F">
        <w:t xml:space="preserve"> duly authorise</w:t>
      </w:r>
      <w:r w:rsidR="00270CEA" w:rsidRPr="008B121F">
        <w:t>d to sign the Promissory Notes</w:t>
      </w:r>
      <w:r w:rsidRPr="008B121F">
        <w:t>. This is</w:t>
      </w:r>
      <w:r w:rsidR="00080CB1" w:rsidRPr="008B121F">
        <w:t xml:space="preserve"> because </w:t>
      </w:r>
      <w:r w:rsidR="00EB1B5A" w:rsidRPr="008B121F">
        <w:t xml:space="preserve">Articles </w:t>
      </w:r>
      <w:r w:rsidR="00D6451A">
        <w:t>[•]</w:t>
      </w:r>
      <w:r w:rsidR="00EB1B5A" w:rsidRPr="008B121F">
        <w:t>,</w:t>
      </w:r>
      <w:r w:rsidR="00D6451A">
        <w:t xml:space="preserve"> </w:t>
      </w:r>
      <w:r w:rsidR="00D6451A">
        <w:t>[•]</w:t>
      </w:r>
      <w:r w:rsidR="00EB1B5A" w:rsidRPr="008B121F">
        <w:t xml:space="preserve"> </w:t>
      </w:r>
      <w:r w:rsidR="00F452EC" w:rsidRPr="008B121F">
        <w:t xml:space="preserve">and </w:t>
      </w:r>
      <w:r w:rsidR="00D6451A">
        <w:t>[•]</w:t>
      </w:r>
      <w:r w:rsidR="00F452EC" w:rsidRPr="008B121F">
        <w:t xml:space="preserve"> of </w:t>
      </w:r>
      <w:r w:rsidR="00E951DA">
        <w:t xml:space="preserve">E’s </w:t>
      </w:r>
      <w:r w:rsidR="00F452EC" w:rsidRPr="008B121F">
        <w:t xml:space="preserve">charter </w:t>
      </w:r>
      <w:r w:rsidR="00AE12DC" w:rsidRPr="008B121F">
        <w:t>can</w:t>
      </w:r>
      <w:r w:rsidRPr="008B121F">
        <w:t xml:space="preserve"> be interpreted </w:t>
      </w:r>
      <w:r w:rsidR="00AE12DC" w:rsidRPr="008B121F">
        <w:t>as providing</w:t>
      </w:r>
      <w:r w:rsidRPr="008B121F">
        <w:t xml:space="preserve"> that a binding obligation </w:t>
      </w:r>
      <w:r w:rsidR="00AE12DC" w:rsidRPr="008B121F">
        <w:t xml:space="preserve">can only </w:t>
      </w:r>
      <w:r w:rsidR="00F93AB7">
        <w:t xml:space="preserve">be </w:t>
      </w:r>
      <w:r w:rsidR="00AE12DC" w:rsidRPr="008B121F">
        <w:t>under</w:t>
      </w:r>
      <w:r w:rsidRPr="008B121F">
        <w:t xml:space="preserve">taken </w:t>
      </w:r>
      <w:r w:rsidR="00AE12DC" w:rsidRPr="008B121F">
        <w:t xml:space="preserve">on behalf of </w:t>
      </w:r>
      <w:r w:rsidR="00E951DA">
        <w:t xml:space="preserve">E </w:t>
      </w:r>
      <w:r w:rsidRPr="008B121F">
        <w:t xml:space="preserve">by two authorised signatories. This is </w:t>
      </w:r>
      <w:r w:rsidR="00AE12DC" w:rsidRPr="008B121F">
        <w:t>supported</w:t>
      </w:r>
      <w:r w:rsidRPr="008B121F">
        <w:t xml:space="preserve"> by the Russian court judgments</w:t>
      </w:r>
      <w:r w:rsidR="00645877" w:rsidRPr="008B121F">
        <w:t xml:space="preserve"> in the </w:t>
      </w:r>
      <w:r w:rsidR="00E951DA">
        <w:t>D</w:t>
      </w:r>
      <w:r w:rsidR="00645877" w:rsidRPr="008B121F">
        <w:t xml:space="preserve"> case</w:t>
      </w:r>
      <w:r w:rsidRPr="008B121F">
        <w:t>.</w:t>
      </w:r>
      <w:bookmarkEnd w:id="45"/>
      <w:r w:rsidRPr="008B121F">
        <w:t xml:space="preserve"> </w:t>
      </w:r>
    </w:p>
    <w:p w14:paraId="5407509D" w14:textId="77777777" w:rsidR="00AE12DC" w:rsidRPr="00DA3060" w:rsidRDefault="00DA3060" w:rsidP="008B121F">
      <w:pPr>
        <w:pStyle w:val="StandardL7"/>
        <w:tabs>
          <w:tab w:val="clear" w:pos="4320"/>
          <w:tab w:val="num" w:pos="1418"/>
        </w:tabs>
        <w:ind w:left="1418" w:hanging="709"/>
      </w:pPr>
      <w:bookmarkStart w:id="46" w:name="_Ref454801094"/>
      <w:r w:rsidRPr="00DA3060">
        <w:t xml:space="preserve">The defendant may dispute in a Russian court the existence of the original power of attorney, under which a promissory note was signed, or the authenticity of the copy of the power of attorney provided by the claimant. If the defendant proves that it has reasonable grounds to dispute such existence or authenticity and the claimant fails to prove that the original did, indeed, exist (in particular, where the claimant fails to present the original to the court) the claim made under the promissory note may be denied. </w:t>
      </w:r>
      <w:proofErr w:type="gramStart"/>
      <w:r w:rsidRPr="00DA3060">
        <w:t>The process of assessing evidence is governed by Russian procedural law</w:t>
      </w:r>
      <w:proofErr w:type="gramEnd"/>
      <w:r w:rsidRPr="00DA3060">
        <w:t>. We believe the question of whether, in a comparable situation, a Dutch court would uphold or deny the claim would depend upon Dutch procedural law</w:t>
      </w:r>
      <w:r w:rsidR="00AE12DC" w:rsidRPr="00DA3060">
        <w:t>.</w:t>
      </w:r>
      <w:bookmarkEnd w:id="46"/>
    </w:p>
    <w:p w14:paraId="37AC86FB" w14:textId="77777777" w:rsidR="00FA538B" w:rsidRPr="008B121F" w:rsidRDefault="00CC4F94" w:rsidP="008B121F">
      <w:pPr>
        <w:pStyle w:val="StandardL7"/>
        <w:numPr>
          <w:ilvl w:val="0"/>
          <w:numId w:val="0"/>
        </w:numPr>
        <w:ind w:left="1418"/>
        <w:rPr>
          <w:i/>
        </w:rPr>
      </w:pPr>
      <w:r w:rsidRPr="008B121F">
        <w:rPr>
          <w:i/>
        </w:rPr>
        <w:t>Presentation of the Promissory Notes for payment</w:t>
      </w:r>
    </w:p>
    <w:p w14:paraId="70C30CE5" w14:textId="4230A8E0" w:rsidR="00CF5430" w:rsidRPr="008B121F" w:rsidRDefault="00AE12DC" w:rsidP="008B121F">
      <w:pPr>
        <w:pStyle w:val="StandardL7"/>
        <w:tabs>
          <w:tab w:val="clear" w:pos="4320"/>
          <w:tab w:val="num" w:pos="1418"/>
        </w:tabs>
        <w:ind w:left="1418" w:hanging="709"/>
      </w:pPr>
      <w:bookmarkStart w:id="47" w:name="_Ref454801095"/>
      <w:r w:rsidRPr="008B121F">
        <w:t xml:space="preserve">Some of the </w:t>
      </w:r>
      <w:r w:rsidR="00D62DD7" w:rsidRPr="008B121F">
        <w:t xml:space="preserve">Promissory Notes should have been presented for payment in </w:t>
      </w:r>
      <w:r w:rsidR="00583B7A">
        <w:t>[</w:t>
      </w:r>
      <w:r w:rsidR="00583B7A" w:rsidRPr="00583B7A">
        <w:rPr>
          <w:i/>
        </w:rPr>
        <w:t>city</w:t>
      </w:r>
      <w:r w:rsidR="00583B7A">
        <w:t>]</w:t>
      </w:r>
      <w:r w:rsidR="00D62DD7" w:rsidRPr="008B121F">
        <w:t>.</w:t>
      </w:r>
      <w:r w:rsidR="00D62DD7" w:rsidRPr="008B121F">
        <w:rPr>
          <w:lang w:val="en-US"/>
        </w:rPr>
        <w:t xml:space="preserve"> T</w:t>
      </w:r>
      <w:r w:rsidR="00D62DD7" w:rsidRPr="008B121F">
        <w:t>he consequence of a promissory note</w:t>
      </w:r>
      <w:r w:rsidR="00CF5430" w:rsidRPr="008B121F">
        <w:t>'s</w:t>
      </w:r>
      <w:r w:rsidR="00D62DD7" w:rsidRPr="008B121F">
        <w:t xml:space="preserve"> not </w:t>
      </w:r>
      <w:r w:rsidR="00CF5430" w:rsidRPr="008B121F">
        <w:t xml:space="preserve">being </w:t>
      </w:r>
      <w:r w:rsidR="00D62DD7" w:rsidRPr="008B121F">
        <w:t xml:space="preserve">presented for payment or </w:t>
      </w:r>
      <w:r w:rsidR="00CF5430" w:rsidRPr="008B121F">
        <w:t xml:space="preserve">being incorrectly </w:t>
      </w:r>
      <w:r w:rsidR="00D62DD7" w:rsidRPr="008B121F">
        <w:t xml:space="preserve">presented for payment (e.g., after the </w:t>
      </w:r>
      <w:r w:rsidR="00CF5430" w:rsidRPr="008B121F">
        <w:t xml:space="preserve">time limit stated in the </w:t>
      </w:r>
      <w:r w:rsidR="00D62DD7" w:rsidRPr="008B121F">
        <w:t>promissory note</w:t>
      </w:r>
      <w:r w:rsidR="00CF5430" w:rsidRPr="008B121F">
        <w:t xml:space="preserve"> or</w:t>
      </w:r>
      <w:r w:rsidR="00D62DD7" w:rsidRPr="008B121F">
        <w:t xml:space="preserve"> if the promissory note is not presented for payment or </w:t>
      </w:r>
      <w:r w:rsidR="00CF5430" w:rsidRPr="008B121F">
        <w:t xml:space="preserve">is </w:t>
      </w:r>
      <w:r w:rsidR="00D62DD7" w:rsidRPr="008B121F">
        <w:t xml:space="preserve">presented in </w:t>
      </w:r>
      <w:r w:rsidR="00CF5430" w:rsidRPr="008B121F">
        <w:t>the</w:t>
      </w:r>
      <w:r w:rsidR="00D62DD7" w:rsidRPr="008B121F">
        <w:t xml:space="preserve"> wrong place) is that the holder of the promissory note loses its rights of recourse against the endorsers, and the other </w:t>
      </w:r>
      <w:r w:rsidR="00CF5430" w:rsidRPr="008B121F">
        <w:t xml:space="preserve">obligated </w:t>
      </w:r>
      <w:r w:rsidR="00D62DD7" w:rsidRPr="008B121F">
        <w:t xml:space="preserve">parties, with the exception of the issuer. Another consequence is that the interest and penalties for non-payment in </w:t>
      </w:r>
      <w:bookmarkStart w:id="48" w:name="DocXTextRef15"/>
      <w:r w:rsidR="00D62DD7" w:rsidRPr="008B121F">
        <w:t>Articles 48</w:t>
      </w:r>
      <w:bookmarkEnd w:id="48"/>
      <w:r w:rsidR="00D62DD7" w:rsidRPr="008B121F">
        <w:t xml:space="preserve"> and </w:t>
      </w:r>
      <w:bookmarkStart w:id="49" w:name="DocXTextRef17"/>
      <w:r w:rsidR="00D62DD7" w:rsidRPr="008B121F">
        <w:t>49</w:t>
      </w:r>
      <w:bookmarkEnd w:id="49"/>
      <w:r w:rsidR="00D62DD7" w:rsidRPr="008B121F">
        <w:t xml:space="preserve"> of the Provisions</w:t>
      </w:r>
      <w:bookmarkStart w:id="50" w:name="_Ref454801217"/>
      <w:r w:rsidR="00CF5430" w:rsidRPr="008B121F">
        <w:rPr>
          <w:rStyle w:val="af8"/>
          <w:rFonts w:cs="Times New Roman"/>
          <w:sz w:val="24"/>
          <w:szCs w:val="24"/>
        </w:rPr>
        <w:footnoteReference w:id="7"/>
      </w:r>
      <w:bookmarkEnd w:id="50"/>
      <w:r w:rsidR="00D62DD7" w:rsidRPr="008B121F">
        <w:t xml:space="preserve"> would not accrue</w:t>
      </w:r>
      <w:r w:rsidR="00CF5430" w:rsidRPr="008B121F">
        <w:t>/be charged</w:t>
      </w:r>
      <w:r w:rsidR="00D62DD7" w:rsidRPr="008B121F">
        <w:t xml:space="preserve"> if </w:t>
      </w:r>
      <w:r w:rsidR="00CF5430" w:rsidRPr="008B121F">
        <w:t>the</w:t>
      </w:r>
      <w:r w:rsidR="00D62DD7" w:rsidRPr="008B121F">
        <w:t xml:space="preserve"> promissory note is not presented for payment or </w:t>
      </w:r>
      <w:r w:rsidR="00CF5430" w:rsidRPr="008B121F">
        <w:t xml:space="preserve">is incorrectly </w:t>
      </w:r>
      <w:r w:rsidR="00D62DD7" w:rsidRPr="008B121F">
        <w:t xml:space="preserve">presented for payment (this rule does not apply to the interest </w:t>
      </w:r>
      <w:r w:rsidR="00CF5430" w:rsidRPr="008B121F">
        <w:t>stated</w:t>
      </w:r>
      <w:r w:rsidR="00D62DD7" w:rsidRPr="008B121F">
        <w:t xml:space="preserve"> in the Promissory Notes themselves). </w:t>
      </w:r>
      <w:r w:rsidR="00CF5430" w:rsidRPr="008B121F">
        <w:t>Under</w:t>
      </w:r>
      <w:r w:rsidR="00D62DD7" w:rsidRPr="008B121F">
        <w:t xml:space="preserve"> </w:t>
      </w:r>
      <w:bookmarkStart w:id="51" w:name="DocXTextRef16"/>
      <w:r w:rsidR="00D62DD7" w:rsidRPr="008B121F">
        <w:t>Articles 43</w:t>
      </w:r>
      <w:bookmarkEnd w:id="51"/>
      <w:r w:rsidR="00D62DD7" w:rsidRPr="008B121F">
        <w:t xml:space="preserve"> and </w:t>
      </w:r>
      <w:bookmarkStart w:id="52" w:name="DocXTextRef18"/>
      <w:r w:rsidR="00D62DD7" w:rsidRPr="008B121F">
        <w:t>44</w:t>
      </w:r>
      <w:bookmarkEnd w:id="52"/>
      <w:r w:rsidR="00D62DD7" w:rsidRPr="008B121F">
        <w:t xml:space="preserve"> of the Provisions, there is no requirement to present a promissory note for payment if t</w:t>
      </w:r>
      <w:r w:rsidR="00CF5430" w:rsidRPr="008B121F">
        <w:t xml:space="preserve">he issuer is declared bankrupt and </w:t>
      </w:r>
      <w:r w:rsidR="00D62DD7" w:rsidRPr="008B121F">
        <w:t>the holder may apply to court even before the promissory note</w:t>
      </w:r>
      <w:r w:rsidR="00CF5430" w:rsidRPr="008B121F">
        <w:t>'s maturity date</w:t>
      </w:r>
      <w:r w:rsidR="00D62DD7" w:rsidRPr="008B121F">
        <w:t xml:space="preserve">. </w:t>
      </w:r>
      <w:r w:rsidR="00E951DA">
        <w:t xml:space="preserve">E </w:t>
      </w:r>
      <w:r w:rsidR="00D62DD7" w:rsidRPr="008B121F">
        <w:t xml:space="preserve">was declared bankrupt on </w:t>
      </w:r>
      <w:r w:rsidR="0059590E">
        <w:t>[</w:t>
      </w:r>
      <w:r w:rsidR="0059590E" w:rsidRPr="0059590E">
        <w:rPr>
          <w:i/>
        </w:rPr>
        <w:t>date</w:t>
      </w:r>
      <w:r w:rsidR="0059590E">
        <w:t>]</w:t>
      </w:r>
      <w:r w:rsidR="00D62DD7" w:rsidRPr="008B121F">
        <w:t xml:space="preserve"> and</w:t>
      </w:r>
      <w:r w:rsidR="00CF5430" w:rsidRPr="008B121F">
        <w:t>,</w:t>
      </w:r>
      <w:r w:rsidR="00D62DD7" w:rsidRPr="008B121F">
        <w:t xml:space="preserve"> after that</w:t>
      </w:r>
      <w:r w:rsidR="00CF5430" w:rsidRPr="008B121F">
        <w:t>,</w:t>
      </w:r>
      <w:r w:rsidR="00D62DD7" w:rsidRPr="008B121F">
        <w:t xml:space="preserve"> </w:t>
      </w:r>
      <w:r w:rsidR="00E951DA">
        <w:t>D</w:t>
      </w:r>
      <w:r w:rsidR="00D62DD7" w:rsidRPr="008B121F">
        <w:t xml:space="preserve"> filed a claim with </w:t>
      </w:r>
      <w:r w:rsidR="00CF5430" w:rsidRPr="008B121F">
        <w:t xml:space="preserve">the </w:t>
      </w:r>
      <w:r w:rsidR="00D62DD7" w:rsidRPr="008B121F">
        <w:t xml:space="preserve">court to have its claims under the Promissory Notes </w:t>
      </w:r>
      <w:r w:rsidR="00CF5430" w:rsidRPr="008B121F">
        <w:t xml:space="preserve">included </w:t>
      </w:r>
      <w:r w:rsidR="00D62DD7" w:rsidRPr="008B121F">
        <w:t xml:space="preserve">in the register of </w:t>
      </w:r>
      <w:r w:rsidR="00E951DA">
        <w:t>E’s</w:t>
      </w:r>
      <w:r w:rsidR="00D62DD7" w:rsidRPr="008B121F">
        <w:t xml:space="preserve"> creditors. From the stand</w:t>
      </w:r>
      <w:r w:rsidR="00CF5430" w:rsidRPr="008B121F">
        <w:t xml:space="preserve">point of Russian law, </w:t>
      </w:r>
      <w:r w:rsidR="00E951DA">
        <w:t>D’s</w:t>
      </w:r>
      <w:r w:rsidR="00F93AB7">
        <w:t xml:space="preserve"> actions</w:t>
      </w:r>
      <w:r w:rsidR="00D62DD7" w:rsidRPr="008B121F">
        <w:t xml:space="preserve"> </w:t>
      </w:r>
      <w:r w:rsidR="00CF5430" w:rsidRPr="008B121F">
        <w:t xml:space="preserve">complied </w:t>
      </w:r>
      <w:r w:rsidR="00D62DD7" w:rsidRPr="008B121F">
        <w:t xml:space="preserve">with the rules on place </w:t>
      </w:r>
      <w:r w:rsidR="00CF5430" w:rsidRPr="008B121F">
        <w:t xml:space="preserve">and time </w:t>
      </w:r>
      <w:r w:rsidR="00D62DD7" w:rsidRPr="008B121F">
        <w:t>of presentation. However, we understand</w:t>
      </w:r>
      <w:r w:rsidR="00CF5430" w:rsidRPr="008B121F">
        <w:t xml:space="preserve"> that</w:t>
      </w:r>
      <w:r w:rsidR="00D62DD7" w:rsidRPr="008B121F">
        <w:t xml:space="preserve"> the judgment</w:t>
      </w:r>
      <w:r w:rsidR="00CF5430" w:rsidRPr="008B121F">
        <w:t xml:space="preserve"> declaring</w:t>
      </w:r>
      <w:r w:rsidR="00D62DD7" w:rsidRPr="008B121F">
        <w:t xml:space="preserve"> </w:t>
      </w:r>
      <w:r w:rsidR="00E951DA">
        <w:t>E</w:t>
      </w:r>
      <w:r w:rsidR="00D62DD7" w:rsidRPr="008B121F">
        <w:t xml:space="preserve"> bankrupt has not been recognised in the Netherlands. </w:t>
      </w:r>
      <w:r w:rsidR="00BE4C58" w:rsidRPr="008B121F">
        <w:lastRenderedPageBreak/>
        <w:t>We</w:t>
      </w:r>
      <w:r w:rsidR="00CF5430" w:rsidRPr="008B121F">
        <w:t xml:space="preserve"> cannot offer an opinion as to whether the lack of recognition will mean that the Dutch court will disregard all action taken by </w:t>
      </w:r>
      <w:r w:rsidR="00E951DA">
        <w:t>D</w:t>
      </w:r>
      <w:r w:rsidR="00CF5430" w:rsidRPr="008B121F">
        <w:t xml:space="preserve"> in the course of the Russian proceedings; this will depend upon Dutch law.</w:t>
      </w:r>
      <w:bookmarkEnd w:id="47"/>
      <w:r w:rsidR="00CF5430" w:rsidRPr="008B121F">
        <w:t xml:space="preserve"> </w:t>
      </w:r>
    </w:p>
    <w:p w14:paraId="05D29280" w14:textId="77777777" w:rsidR="00A858E9" w:rsidRPr="008B121F" w:rsidRDefault="00A858E9" w:rsidP="008B121F">
      <w:pPr>
        <w:pStyle w:val="StandardL1"/>
      </w:pPr>
      <w:bookmarkStart w:id="53" w:name="_Ref454801096"/>
      <w:r w:rsidRPr="008B121F">
        <w:t>ANALYSIS</w:t>
      </w:r>
      <w:bookmarkEnd w:id="53"/>
    </w:p>
    <w:p w14:paraId="7A4ADBCA" w14:textId="77777777" w:rsidR="00594678" w:rsidRPr="008B121F" w:rsidRDefault="00594678" w:rsidP="008B121F">
      <w:pPr>
        <w:pStyle w:val="ParagraphL2"/>
        <w:rPr>
          <w:rFonts w:cs="Times New Roman"/>
        </w:rPr>
      </w:pPr>
      <w:bookmarkStart w:id="54" w:name="_Ref454801097"/>
      <w:r w:rsidRPr="008B121F">
        <w:rPr>
          <w:rFonts w:cs="Times New Roman"/>
        </w:rPr>
        <w:t>Does Russian law provide for (general and/or specific) rules that would render legal transactions null, void or otherwise unenforceable if these are part of a greater illegal scheme aimed at the evasion of tax and/or designed to launder money?</w:t>
      </w:r>
      <w:bookmarkEnd w:id="54"/>
    </w:p>
    <w:p w14:paraId="24DEC36E" w14:textId="77777777" w:rsidR="0070427C" w:rsidRPr="008B121F" w:rsidRDefault="0070427C" w:rsidP="008B121F">
      <w:pPr>
        <w:pStyle w:val="ParagraphL3"/>
        <w:rPr>
          <w:rFonts w:cs="Times New Roman"/>
        </w:rPr>
      </w:pPr>
      <w:bookmarkStart w:id="55" w:name="_Ref454801098"/>
      <w:r w:rsidRPr="008B121F">
        <w:rPr>
          <w:rFonts w:cs="Times New Roman"/>
        </w:rPr>
        <w:t xml:space="preserve">Article 169 of the </w:t>
      </w:r>
      <w:r w:rsidR="006D2937" w:rsidRPr="008B121F">
        <w:rPr>
          <w:rFonts w:cs="Times New Roman"/>
        </w:rPr>
        <w:t>RCC</w:t>
      </w:r>
      <w:bookmarkEnd w:id="55"/>
    </w:p>
    <w:p w14:paraId="10FC0DEF" w14:textId="63DA0EB0" w:rsidR="00C02558" w:rsidRPr="008B121F" w:rsidRDefault="009F5764" w:rsidP="008B121F">
      <w:pPr>
        <w:pStyle w:val="StandardL2"/>
      </w:pPr>
      <w:bookmarkStart w:id="56" w:name="_Ref454801099"/>
      <w:r w:rsidRPr="008B121F">
        <w:t>In para</w:t>
      </w:r>
      <w:r w:rsidR="007C5169" w:rsidRPr="008B121F">
        <w:t>graph</w:t>
      </w:r>
      <w:r w:rsidRPr="008B121F">
        <w:t xml:space="preserve"> 2.1 of the </w:t>
      </w:r>
      <w:r w:rsidR="00947C08">
        <w:t xml:space="preserve">[BBB] </w:t>
      </w:r>
      <w:r w:rsidRPr="008B121F">
        <w:t>Memorandum there is a reference to Article</w:t>
      </w:r>
      <w:r w:rsidR="00655FC1">
        <w:t> </w:t>
      </w:r>
      <w:r w:rsidRPr="008B121F">
        <w:t>3:40(1) of the Dutch Civil Code</w:t>
      </w:r>
      <w:r w:rsidR="00C02558" w:rsidRPr="008B121F">
        <w:t xml:space="preserve">, </w:t>
      </w:r>
      <w:r w:rsidR="00F93AB7">
        <w:t>which, arguably, may be applicable</w:t>
      </w:r>
      <w:r w:rsidR="00C02558" w:rsidRPr="008B121F">
        <w:t xml:space="preserve"> </w:t>
      </w:r>
      <w:r w:rsidR="00F93AB7">
        <w:t xml:space="preserve">under </w:t>
      </w:r>
      <w:r w:rsidR="002E5BBD" w:rsidRPr="008B121F">
        <w:t xml:space="preserve">Dutch law </w:t>
      </w:r>
      <w:r w:rsidR="00C02558" w:rsidRPr="008B121F">
        <w:t xml:space="preserve">to transactions </w:t>
      </w:r>
      <w:r w:rsidR="00F06A0C" w:rsidRPr="008B121F">
        <w:t>aimed at</w:t>
      </w:r>
      <w:r w:rsidR="00C02558" w:rsidRPr="008B121F">
        <w:t xml:space="preserve"> tax evasion or money laundering.</w:t>
      </w:r>
      <w:bookmarkEnd w:id="56"/>
    </w:p>
    <w:p w14:paraId="30AF3B6E" w14:textId="77777777" w:rsidR="009F5764" w:rsidRPr="008B121F" w:rsidRDefault="00C02558" w:rsidP="008B121F">
      <w:pPr>
        <w:pStyle w:val="StandardL2"/>
      </w:pPr>
      <w:bookmarkStart w:id="57" w:name="_Ref454801100"/>
      <w:r w:rsidRPr="008B121F">
        <w:t xml:space="preserve">There is a similar article in the </w:t>
      </w:r>
      <w:r w:rsidR="006D2937" w:rsidRPr="008B121F">
        <w:t>RCC</w:t>
      </w:r>
      <w:r w:rsidRPr="008B121F">
        <w:t xml:space="preserve"> (</w:t>
      </w:r>
      <w:bookmarkStart w:id="58" w:name="DocXTextRef19"/>
      <w:r w:rsidRPr="008B121F">
        <w:t>Article 169</w:t>
      </w:r>
      <w:bookmarkEnd w:id="58"/>
      <w:r w:rsidRPr="008B121F">
        <w:t>)</w:t>
      </w:r>
      <w:r w:rsidR="00F06A0C" w:rsidRPr="008B121F">
        <w:t xml:space="preserve"> (although it applies </w:t>
      </w:r>
      <w:r w:rsidR="00B52370" w:rsidRPr="008B121F">
        <w:t>in a different way</w:t>
      </w:r>
      <w:r w:rsidR="00F06A0C" w:rsidRPr="008B121F">
        <w:t>)</w:t>
      </w:r>
      <w:r w:rsidRPr="008B121F">
        <w:t>, which reads as follows:</w:t>
      </w:r>
      <w:bookmarkEnd w:id="57"/>
    </w:p>
    <w:p w14:paraId="4D87A7E1" w14:textId="77777777" w:rsidR="00376D04" w:rsidRPr="008B121F" w:rsidRDefault="00C02558" w:rsidP="008B121F">
      <w:pPr>
        <w:pStyle w:val="StandardL2"/>
        <w:numPr>
          <w:ilvl w:val="0"/>
          <w:numId w:val="0"/>
        </w:numPr>
        <w:ind w:left="720"/>
        <w:rPr>
          <w:i/>
        </w:rPr>
      </w:pPr>
      <w:r w:rsidRPr="008B121F">
        <w:t>"</w:t>
      </w:r>
      <w:r w:rsidRPr="008B121F">
        <w:rPr>
          <w:i/>
        </w:rPr>
        <w:t xml:space="preserve">A transaction made </w:t>
      </w:r>
      <w:r w:rsidR="00B52370" w:rsidRPr="008B121F">
        <w:rPr>
          <w:i/>
        </w:rPr>
        <w:t>knowingly for</w:t>
      </w:r>
      <w:r w:rsidRPr="008B121F">
        <w:rPr>
          <w:i/>
        </w:rPr>
        <w:t xml:space="preserve"> a purpose contrary to the </w:t>
      </w:r>
      <w:r w:rsidR="00376D04" w:rsidRPr="008B121F">
        <w:rPr>
          <w:i/>
        </w:rPr>
        <w:t xml:space="preserve">fundamental principles of </w:t>
      </w:r>
      <w:r w:rsidR="00B52370" w:rsidRPr="008B121F">
        <w:rPr>
          <w:i/>
        </w:rPr>
        <w:t xml:space="preserve">the </w:t>
      </w:r>
      <w:r w:rsidRPr="008B121F">
        <w:rPr>
          <w:i/>
        </w:rPr>
        <w:t>legal order or morality is void.</w:t>
      </w:r>
    </w:p>
    <w:p w14:paraId="68403010" w14:textId="77777777" w:rsidR="00B52370" w:rsidRPr="008B121F" w:rsidRDefault="00376D04" w:rsidP="008B121F">
      <w:pPr>
        <w:pStyle w:val="BodyText1"/>
        <w:spacing w:before="120" w:after="120"/>
        <w:ind w:left="709"/>
        <w:rPr>
          <w:rFonts w:cs="Times New Roman"/>
          <w:i/>
          <w:lang w:eastAsia="zh-CN"/>
        </w:rPr>
      </w:pPr>
      <w:r w:rsidRPr="008B121F">
        <w:rPr>
          <w:rFonts w:cs="Times New Roman"/>
          <w:i/>
          <w:lang w:eastAsia="zh-CN"/>
        </w:rPr>
        <w:t xml:space="preserve">When both parties to such a transaction have intent – in the event </w:t>
      </w:r>
      <w:r w:rsidR="00B52370" w:rsidRPr="008B121F">
        <w:rPr>
          <w:rFonts w:cs="Times New Roman"/>
          <w:i/>
          <w:lang w:eastAsia="zh-CN"/>
        </w:rPr>
        <w:t xml:space="preserve">that both parties have </w:t>
      </w:r>
      <w:r w:rsidRPr="008B121F">
        <w:rPr>
          <w:rFonts w:cs="Times New Roman"/>
          <w:i/>
          <w:lang w:eastAsia="zh-CN"/>
        </w:rPr>
        <w:t>perform</w:t>
      </w:r>
      <w:r w:rsidR="00B52370" w:rsidRPr="008B121F">
        <w:rPr>
          <w:rFonts w:cs="Times New Roman"/>
          <w:i/>
          <w:lang w:eastAsia="zh-CN"/>
        </w:rPr>
        <w:t>ed</w:t>
      </w:r>
      <w:r w:rsidRPr="008B121F">
        <w:rPr>
          <w:rFonts w:cs="Times New Roman"/>
          <w:i/>
          <w:lang w:eastAsia="zh-CN"/>
        </w:rPr>
        <w:t xml:space="preserve"> the transaction– everything received by them under the transaction </w:t>
      </w:r>
      <w:r w:rsidR="00B52370" w:rsidRPr="008B121F">
        <w:rPr>
          <w:rFonts w:cs="Times New Roman"/>
          <w:i/>
          <w:lang w:eastAsia="zh-CN"/>
        </w:rPr>
        <w:t>will</w:t>
      </w:r>
      <w:r w:rsidRPr="008B121F">
        <w:rPr>
          <w:rFonts w:cs="Times New Roman"/>
          <w:i/>
          <w:lang w:eastAsia="zh-CN"/>
        </w:rPr>
        <w:t xml:space="preserve"> be recovered to the revenue of the Russian Federation, and</w:t>
      </w:r>
      <w:r w:rsidR="00B52370" w:rsidRPr="008B121F">
        <w:rPr>
          <w:rFonts w:cs="Times New Roman"/>
          <w:i/>
          <w:lang w:eastAsia="zh-CN"/>
        </w:rPr>
        <w:t>, if one party has performed the transaction</w:t>
      </w:r>
      <w:r w:rsidRPr="008B121F">
        <w:rPr>
          <w:rFonts w:cs="Times New Roman"/>
          <w:i/>
          <w:lang w:eastAsia="zh-CN"/>
        </w:rPr>
        <w:t xml:space="preserve">, everything </w:t>
      </w:r>
      <w:r w:rsidR="00B52370" w:rsidRPr="008B121F">
        <w:rPr>
          <w:rFonts w:cs="Times New Roman"/>
          <w:i/>
          <w:lang w:eastAsia="zh-CN"/>
        </w:rPr>
        <w:t xml:space="preserve">it has </w:t>
      </w:r>
      <w:r w:rsidRPr="008B121F">
        <w:rPr>
          <w:rFonts w:cs="Times New Roman"/>
          <w:i/>
          <w:lang w:eastAsia="zh-CN"/>
        </w:rPr>
        <w:t xml:space="preserve">received </w:t>
      </w:r>
      <w:r w:rsidR="00B52370" w:rsidRPr="008B121F">
        <w:rPr>
          <w:rFonts w:cs="Times New Roman"/>
          <w:i/>
          <w:lang w:eastAsia="zh-CN"/>
        </w:rPr>
        <w:t>from the other party and all consideration due from it to the first party shall be recovered for the revenue of the Russian Federation.</w:t>
      </w:r>
      <w:r w:rsidR="00B52370" w:rsidRPr="008B121F">
        <w:rPr>
          <w:rFonts w:cs="Times New Roman"/>
          <w:lang w:eastAsia="zh-CN"/>
        </w:rPr>
        <w:t>"</w:t>
      </w:r>
      <w:r w:rsidR="00B52370" w:rsidRPr="008B121F">
        <w:rPr>
          <w:rFonts w:cs="Times New Roman"/>
          <w:i/>
          <w:lang w:eastAsia="zh-CN"/>
        </w:rPr>
        <w:t xml:space="preserve"> </w:t>
      </w:r>
    </w:p>
    <w:p w14:paraId="0180C10A" w14:textId="57417735" w:rsidR="00F46265" w:rsidRPr="008B121F" w:rsidRDefault="00B52370" w:rsidP="008B121F">
      <w:pPr>
        <w:pStyle w:val="StandardL2"/>
      </w:pPr>
      <w:bookmarkStart w:id="59" w:name="_Ref454801102"/>
      <w:r w:rsidRPr="008B121F">
        <w:t xml:space="preserve">Prior to </w:t>
      </w:r>
      <w:r w:rsidR="005962AC">
        <w:t>2008</w:t>
      </w:r>
      <w:r w:rsidRPr="008B121F">
        <w:t>, according to</w:t>
      </w:r>
      <w:r w:rsidR="00F46265" w:rsidRPr="008B121F">
        <w:t xml:space="preserve"> court practice, transactions </w:t>
      </w:r>
      <w:r w:rsidR="003C7EA6" w:rsidRPr="008B121F">
        <w:t>aimed</w:t>
      </w:r>
      <w:r w:rsidR="00F46265" w:rsidRPr="008B121F">
        <w:t xml:space="preserve"> at </w:t>
      </w:r>
      <w:r w:rsidR="003C7EA6" w:rsidRPr="008B121F">
        <w:t xml:space="preserve">tax </w:t>
      </w:r>
      <w:r w:rsidR="00F46265" w:rsidRPr="008B121F">
        <w:t xml:space="preserve">evasion were considered void under </w:t>
      </w:r>
      <w:bookmarkStart w:id="60" w:name="DocXTextRef21"/>
      <w:r w:rsidR="00F46265" w:rsidRPr="008B121F">
        <w:t>Article 169</w:t>
      </w:r>
      <w:bookmarkEnd w:id="60"/>
      <w:r w:rsidR="00F46265" w:rsidRPr="008B121F">
        <w:t xml:space="preserve"> of the RCC</w:t>
      </w:r>
      <w:bookmarkStart w:id="61" w:name="_Ref454801218"/>
      <w:r w:rsidR="00F46265" w:rsidRPr="008B121F">
        <w:rPr>
          <w:rStyle w:val="af8"/>
          <w:rFonts w:cs="Times New Roman"/>
          <w:sz w:val="24"/>
          <w:szCs w:val="24"/>
        </w:rPr>
        <w:footnoteReference w:id="8"/>
      </w:r>
      <w:bookmarkEnd w:id="61"/>
      <w:r w:rsidR="00F46265" w:rsidRPr="008B121F">
        <w:t>.</w:t>
      </w:r>
      <w:bookmarkEnd w:id="59"/>
    </w:p>
    <w:p w14:paraId="437A4D56" w14:textId="26ADD3CC" w:rsidR="00F46265" w:rsidRPr="008B121F" w:rsidRDefault="00F46265" w:rsidP="008B121F">
      <w:pPr>
        <w:pStyle w:val="StandardL2"/>
      </w:pPr>
      <w:bookmarkStart w:id="62" w:name="_Ref454801103"/>
      <w:r w:rsidRPr="008B121F">
        <w:t xml:space="preserve">However, on </w:t>
      </w:r>
      <w:r w:rsidR="005962AC">
        <w:t>10 April 2008</w:t>
      </w:r>
      <w:r w:rsidR="00B52370" w:rsidRPr="008B121F">
        <w:t>,</w:t>
      </w:r>
      <w:r w:rsidRPr="008B121F">
        <w:t xml:space="preserve"> the Plenum of the SAC </w:t>
      </w:r>
      <w:r w:rsidR="00B52370" w:rsidRPr="008B121F">
        <w:t>clarified the issue in Decree No. </w:t>
      </w:r>
      <w:bookmarkStart w:id="63" w:name="_Ref454801219"/>
      <w:r w:rsidR="00F20075">
        <w:t>22</w:t>
      </w:r>
      <w:r w:rsidR="00B52370" w:rsidRPr="008B121F">
        <w:rPr>
          <w:rStyle w:val="af8"/>
          <w:rFonts w:cs="Times New Roman"/>
          <w:sz w:val="24"/>
          <w:szCs w:val="24"/>
        </w:rPr>
        <w:footnoteReference w:id="9"/>
      </w:r>
      <w:bookmarkEnd w:id="63"/>
      <w:r w:rsidR="00B52370" w:rsidRPr="008B121F">
        <w:t xml:space="preserve">, which gave examples of transactions to which </w:t>
      </w:r>
      <w:bookmarkStart w:id="64" w:name="DocXTextRef22"/>
      <w:r w:rsidR="00B52370" w:rsidRPr="008B121F">
        <w:t>Article 169</w:t>
      </w:r>
      <w:bookmarkEnd w:id="64"/>
      <w:r w:rsidR="00B52370" w:rsidRPr="008B121F">
        <w:t xml:space="preserve"> of the RCC could be applied. That list did not include transactions carried out to evade tax or launder money and Decree No. 22 marked the end of the practice of applying </w:t>
      </w:r>
      <w:bookmarkStart w:id="65" w:name="DocXTextRef23"/>
      <w:r w:rsidR="00B52370" w:rsidRPr="008B121F">
        <w:t>Article 169</w:t>
      </w:r>
      <w:bookmarkEnd w:id="65"/>
      <w:r w:rsidR="00B52370" w:rsidRPr="008B121F">
        <w:t xml:space="preserve"> of the RCC to transactions involved in tax evasion</w:t>
      </w:r>
      <w:r w:rsidRPr="008B121F">
        <w:t>.</w:t>
      </w:r>
      <w:bookmarkEnd w:id="62"/>
    </w:p>
    <w:p w14:paraId="45F5B8A1" w14:textId="77777777" w:rsidR="00F46265" w:rsidRPr="00373A13" w:rsidRDefault="00B52370" w:rsidP="008B121F">
      <w:pPr>
        <w:pStyle w:val="StandardL2"/>
      </w:pPr>
      <w:bookmarkStart w:id="66" w:name="_Ref454801104"/>
      <w:r w:rsidRPr="00373A13">
        <w:t>In 2015, the Plenum of the Supreme Court of the Russian Federation ("</w:t>
      </w:r>
      <w:r w:rsidRPr="00373A13">
        <w:rPr>
          <w:b/>
        </w:rPr>
        <w:t>SC</w:t>
      </w:r>
      <w:r w:rsidRPr="00373A13">
        <w:t xml:space="preserve">") stated that the fact that the law has been broken, specifically, that taxes have been evaded does not in and of itself mean that the transaction in question was conducted in the </w:t>
      </w:r>
      <w:r w:rsidRPr="00373A13">
        <w:lastRenderedPageBreak/>
        <w:t>knowledge that it was contrary to the fundamental principles of the legal order or morality</w:t>
      </w:r>
      <w:bookmarkStart w:id="67" w:name="_Ref454801220"/>
      <w:r w:rsidRPr="00373A13">
        <w:rPr>
          <w:rStyle w:val="af8"/>
          <w:rFonts w:cs="Times New Roman"/>
          <w:sz w:val="24"/>
          <w:szCs w:val="24"/>
        </w:rPr>
        <w:footnoteReference w:id="10"/>
      </w:r>
      <w:bookmarkEnd w:id="67"/>
      <w:r w:rsidRPr="00373A13">
        <w:t xml:space="preserve">. </w:t>
      </w:r>
      <w:bookmarkEnd w:id="66"/>
      <w:r w:rsidR="00DA3060" w:rsidRPr="00373A13">
        <w:t>Therefore, we believe that the clarification given by the SAC and SC would make it very difficult to apply Article 169 of the RCC to a transaction that is part of a tax evasion scheme.</w:t>
      </w:r>
      <w:bookmarkStart w:id="68" w:name="_Ref454801105"/>
      <w:r w:rsidR="00373A13" w:rsidRPr="00373A13">
        <w:t xml:space="preserve"> </w:t>
      </w:r>
      <w:r w:rsidR="00DA3060" w:rsidRPr="00373A13">
        <w:t>Transactions aimed at money laundering (i.e. transactions with respect to the proceeds of crime) are not specifically mentioned in the above decisions of the SAC and SC and we believe that an argument can be made that such transactions can be declared invalid under Article 169 of the RCC</w:t>
      </w:r>
      <w:r w:rsidR="00DA3060" w:rsidRPr="00373A13">
        <w:rPr>
          <w:rStyle w:val="af8"/>
          <w:sz w:val="24"/>
          <w:szCs w:val="24"/>
        </w:rPr>
        <w:footnoteReference w:id="11"/>
      </w:r>
      <w:r w:rsidR="00F46265" w:rsidRPr="00373A13">
        <w:t>.</w:t>
      </w:r>
      <w:bookmarkEnd w:id="68"/>
    </w:p>
    <w:p w14:paraId="7EB8DC5D" w14:textId="13499903" w:rsidR="00DA3060" w:rsidRDefault="00DA3060" w:rsidP="00DA3060">
      <w:pPr>
        <w:pStyle w:val="StandardL2"/>
      </w:pPr>
      <w:bookmarkStart w:id="69" w:name="_Ref454801107"/>
      <w:r>
        <w:t xml:space="preserve">Under Article 169 of the RCC, the consequences of invalidity of a transaction are that, in case both parties entered into such a transaction knowingly for a purpose contrary to the fundamental principles of the legal order or </w:t>
      </w:r>
      <w:r w:rsidRPr="00911A13">
        <w:t>morality,</w:t>
      </w:r>
      <w:r w:rsidRPr="008E162F">
        <w:t xml:space="preserve"> everything received by them under the transaction will be recovered to the revenue of the Russian Federation</w:t>
      </w:r>
      <w:r>
        <w:t>. In this case, i</w:t>
      </w:r>
      <w:r w:rsidRPr="008B121F">
        <w:t xml:space="preserve">f </w:t>
      </w:r>
      <w:r w:rsidR="00E951DA">
        <w:t>E</w:t>
      </w:r>
      <w:r w:rsidRPr="008B121F">
        <w:t xml:space="preserve"> received money in return for issuing the Promissory Notes (and our understanding is that it did receive the money when it sold the Promissory Notes to </w:t>
      </w:r>
      <w:r w:rsidR="00E032DE">
        <w:t>G</w:t>
      </w:r>
      <w:r w:rsidRPr="008B121F">
        <w:t xml:space="preserve"> and </w:t>
      </w:r>
      <w:r w:rsidR="00E032DE">
        <w:t>H</w:t>
      </w:r>
      <w:r w:rsidRPr="008B121F">
        <w:t xml:space="preserve">), the application of </w:t>
      </w:r>
      <w:r>
        <w:t xml:space="preserve">consequences of invalidity provided in </w:t>
      </w:r>
      <w:r w:rsidRPr="008B121F">
        <w:t xml:space="preserve">Article 169 of the RCC could result in </w:t>
      </w:r>
      <w:proofErr w:type="gramStart"/>
      <w:r w:rsidR="00E951DA">
        <w:t>E’s</w:t>
      </w:r>
      <w:r w:rsidRPr="008B121F">
        <w:t xml:space="preserve"> being</w:t>
      </w:r>
      <w:proofErr w:type="gramEnd"/>
      <w:r w:rsidRPr="008B121F">
        <w:t xml:space="preserve"> obliged to pay the money to Russia.</w:t>
      </w:r>
    </w:p>
    <w:p w14:paraId="14EAE0DC" w14:textId="77777777" w:rsidR="00DA3060" w:rsidRPr="00DA3060" w:rsidRDefault="00DA3060" w:rsidP="00DA3060">
      <w:pPr>
        <w:pStyle w:val="StandardL2"/>
      </w:pPr>
      <w:r>
        <w:t xml:space="preserve">Such consequences, however, do not take place automatically: either a party to the transaction must make a respective application (and in this case the statute of limitations with respect to such application has most likely expired), or the court considering the case decides to apply such consequences upon its own initiative. Had this case been heard by a Russian court, we </w:t>
      </w:r>
      <w:proofErr w:type="gramStart"/>
      <w:r>
        <w:t>cannot</w:t>
      </w:r>
      <w:proofErr w:type="gramEnd"/>
      <w:r>
        <w:t xml:space="preserve"> exclude that the court would have decided to apply these consequences. This may not necessarily be the case with the Dutch court, although this is of course a matter of Dutch procedural law and practice.</w:t>
      </w:r>
    </w:p>
    <w:p w14:paraId="11C1222E" w14:textId="6F14C50E" w:rsidR="00B52370" w:rsidRDefault="00B52370" w:rsidP="008B121F">
      <w:pPr>
        <w:pStyle w:val="StandardL2"/>
      </w:pPr>
      <w:bookmarkStart w:id="70" w:name="_Ref454801108"/>
      <w:bookmarkEnd w:id="69"/>
      <w:r w:rsidRPr="008B121F">
        <w:t xml:space="preserve">We note that the Russian rules on limitation periods should not apply to </w:t>
      </w:r>
      <w:r w:rsidR="00586638">
        <w:t>F’s</w:t>
      </w:r>
      <w:r w:rsidRPr="008B121F">
        <w:t xml:space="preserve"> objections based on the invalidity of the Transactions: a void transaction is deemed to be invalid irrespective of whether there is a judgment declaring it so. Therefore, </w:t>
      </w:r>
      <w:r w:rsidR="00586638">
        <w:t>F</w:t>
      </w:r>
      <w:r w:rsidRPr="008B121F">
        <w:t xml:space="preserve"> does not need to counterclaim that the Transactions were invalid. </w:t>
      </w:r>
      <w:r w:rsidR="00586638">
        <w:t>F’s</w:t>
      </w:r>
      <w:r w:rsidRPr="008B121F">
        <w:t xml:space="preserve"> objections would not be time barred. This conclusion is supported by court practice</w:t>
      </w:r>
      <w:bookmarkStart w:id="71" w:name="_Ref454801221"/>
      <w:r w:rsidRPr="008B121F">
        <w:rPr>
          <w:rStyle w:val="af8"/>
          <w:rFonts w:cs="Times New Roman"/>
          <w:sz w:val="24"/>
          <w:szCs w:val="24"/>
        </w:rPr>
        <w:footnoteReference w:id="12"/>
      </w:r>
      <w:bookmarkEnd w:id="71"/>
      <w:r w:rsidRPr="008B121F">
        <w:t>.</w:t>
      </w:r>
      <w:bookmarkEnd w:id="70"/>
    </w:p>
    <w:p w14:paraId="3948F26A" w14:textId="3146B5E1" w:rsidR="00DA3060" w:rsidRDefault="00DA3060" w:rsidP="00DA3060">
      <w:pPr>
        <w:pStyle w:val="StandardL2"/>
      </w:pPr>
      <w:r>
        <w:lastRenderedPageBreak/>
        <w:t xml:space="preserve">If </w:t>
      </w:r>
      <w:r w:rsidR="00586638">
        <w:t>F</w:t>
      </w:r>
      <w:r>
        <w:t xml:space="preserve"> succeeds in proving that at least one of the Transactions is invalid under Article 169 of the RCC, </w:t>
      </w:r>
      <w:r w:rsidRPr="00DA3060">
        <w:t xml:space="preserve">and that </w:t>
      </w:r>
      <w:r w:rsidR="00E951DA">
        <w:t>D</w:t>
      </w:r>
      <w:r w:rsidRPr="00DA3060">
        <w:t xml:space="preserve"> was aware of the grounds of invalidity at the time when it purchased the Promissory Notes</w:t>
      </w:r>
      <w:r>
        <w:t xml:space="preserve">, it will be able to argue that </w:t>
      </w:r>
      <w:r w:rsidR="00E951DA">
        <w:t>E</w:t>
      </w:r>
      <w:r>
        <w:t xml:space="preserve"> shall be released from an obligation to pay under the Promissory Notes. This is for the following reasons.</w:t>
      </w:r>
    </w:p>
    <w:p w14:paraId="3E888CB9" w14:textId="77777777" w:rsidR="00D75CAD" w:rsidRPr="008B121F" w:rsidRDefault="00D75CAD" w:rsidP="00D75CAD">
      <w:pPr>
        <w:pStyle w:val="StandardL2"/>
      </w:pPr>
      <w:r w:rsidRPr="008B121F">
        <w:t>Article 17 of the Provisions</w:t>
      </w:r>
      <w:r w:rsidRPr="008B121F">
        <w:rPr>
          <w:rStyle w:val="af8"/>
          <w:rFonts w:cs="Times New Roman"/>
          <w:bCs/>
          <w:sz w:val="24"/>
          <w:szCs w:val="24"/>
        </w:rPr>
        <w:footnoteReference w:id="13"/>
      </w:r>
      <w:r w:rsidRPr="008B121F">
        <w:t xml:space="preserve"> reads as follows:</w:t>
      </w:r>
    </w:p>
    <w:p w14:paraId="178B623C" w14:textId="77777777" w:rsidR="00D75CAD" w:rsidRPr="008B121F" w:rsidRDefault="00D75CAD" w:rsidP="00D75CAD">
      <w:pPr>
        <w:pStyle w:val="StandardL2"/>
        <w:numPr>
          <w:ilvl w:val="0"/>
          <w:numId w:val="0"/>
        </w:numPr>
        <w:ind w:left="720"/>
      </w:pPr>
      <w:r w:rsidRPr="008B121F">
        <w:rPr>
          <w:bCs/>
        </w:rPr>
        <w:t>"</w:t>
      </w:r>
      <w:r w:rsidRPr="008B121F">
        <w:rPr>
          <w:i/>
        </w:rPr>
        <w:t>Persons sued on a bill of exchange</w:t>
      </w:r>
      <w:r w:rsidRPr="008B121F">
        <w:rPr>
          <w:rStyle w:val="af8"/>
          <w:rFonts w:cs="Times New Roman"/>
          <w:sz w:val="24"/>
          <w:szCs w:val="24"/>
        </w:rPr>
        <w:footnoteReference w:id="14"/>
      </w:r>
      <w:r w:rsidRPr="008B121F">
        <w:rPr>
          <w:i/>
        </w:rPr>
        <w:t xml:space="preserve"> cannot set up against the holder defences founded on their personal relations with the drawer or with previous holders, unless the holder, in acquiring the bill, has knowingly acted to the detriment of the debtor</w:t>
      </w:r>
      <w:r w:rsidRPr="008B121F">
        <w:t>".</w:t>
      </w:r>
    </w:p>
    <w:p w14:paraId="59446725" w14:textId="77777777" w:rsidR="00D75CAD" w:rsidRPr="008B121F" w:rsidRDefault="00D75CAD" w:rsidP="00D75CAD">
      <w:pPr>
        <w:pStyle w:val="StandardL2"/>
      </w:pPr>
      <w:proofErr w:type="gramStart"/>
      <w:r w:rsidRPr="008B121F">
        <w:t>Article 17 was clarified by the SAC and SC</w:t>
      </w:r>
      <w:proofErr w:type="gramEnd"/>
      <w:r w:rsidRPr="008B121F">
        <w:t xml:space="preserve"> in a joint decree </w:t>
      </w:r>
      <w:r>
        <w:t xml:space="preserve">– </w:t>
      </w:r>
      <w:r w:rsidRPr="008B121F">
        <w:t>No. 33/14 dated 4 December 2000</w:t>
      </w:r>
      <w:r w:rsidR="00AC6B11">
        <w:rPr>
          <w:rStyle w:val="af8"/>
        </w:rPr>
        <w:footnoteReference w:id="15"/>
      </w:r>
      <w:r w:rsidRPr="008B121F">
        <w:t>.</w:t>
      </w:r>
    </w:p>
    <w:p w14:paraId="3035DDFE" w14:textId="77777777" w:rsidR="00D75CAD" w:rsidRPr="008B121F" w:rsidRDefault="00D75CAD" w:rsidP="00D75CAD">
      <w:pPr>
        <w:pStyle w:val="StandardL2"/>
      </w:pPr>
      <w:r w:rsidRPr="008B121F">
        <w:t>Paragraph 15 of the Joint Decree No. 33/14 reads as follows:</w:t>
      </w:r>
    </w:p>
    <w:p w14:paraId="1D92342A" w14:textId="77777777" w:rsidR="00D75CAD" w:rsidRPr="008B121F" w:rsidRDefault="00D75CAD" w:rsidP="00D75CAD">
      <w:pPr>
        <w:pStyle w:val="BodyText1"/>
        <w:spacing w:before="120" w:after="120"/>
        <w:ind w:left="709"/>
        <w:rPr>
          <w:rFonts w:cs="Times New Roman"/>
          <w:lang w:eastAsia="zh-CN"/>
        </w:rPr>
      </w:pPr>
      <w:r w:rsidRPr="008B121F">
        <w:rPr>
          <w:rFonts w:cs="Times New Roman"/>
        </w:rPr>
        <w:t>"</w:t>
      </w:r>
      <w:r w:rsidRPr="008B121F">
        <w:rPr>
          <w:rFonts w:cs="Times New Roman"/>
          <w:i/>
        </w:rPr>
        <w:t>If a claim for payment on a note is filed, the person liable under the note will have no right to refuse to honour it on the basis that there are no grounds for liability or that it is invalid, except in the cases defined by Article 17 of the Provisions.</w:t>
      </w:r>
    </w:p>
    <w:p w14:paraId="0CE7EF66" w14:textId="77777777" w:rsidR="00D75CAD" w:rsidRPr="008B121F" w:rsidRDefault="00D75CAD" w:rsidP="00D75CAD">
      <w:pPr>
        <w:pStyle w:val="BodyText1"/>
        <w:spacing w:before="120" w:after="120"/>
        <w:ind w:left="709"/>
        <w:rPr>
          <w:rFonts w:cs="Times New Roman"/>
          <w:lang w:eastAsia="zh-CN"/>
        </w:rPr>
      </w:pPr>
      <w:r w:rsidRPr="008B121F">
        <w:rPr>
          <w:rFonts w:cs="Times New Roman"/>
          <w:i/>
        </w:rPr>
        <w:t>Proceeding from Article 17 of the Provisions, the person against whom th</w:t>
      </w:r>
      <w:r>
        <w:rPr>
          <w:rFonts w:cs="Times New Roman"/>
          <w:i/>
        </w:rPr>
        <w:t xml:space="preserve">e claim is made under the note </w:t>
      </w:r>
      <w:r w:rsidRPr="008B121F">
        <w:rPr>
          <w:rFonts w:cs="Times New Roman"/>
          <w:i/>
        </w:rPr>
        <w:t xml:space="preserve">will be entitled to make objections that flow from his personal </w:t>
      </w:r>
      <w:r>
        <w:rPr>
          <w:rFonts w:cs="Times New Roman"/>
          <w:i/>
        </w:rPr>
        <w:t>relation</w:t>
      </w:r>
      <w:r w:rsidRPr="008B121F">
        <w:rPr>
          <w:rFonts w:cs="Times New Roman"/>
          <w:i/>
        </w:rPr>
        <w:t>s with the lawful bill holder who has brought the action.</w:t>
      </w:r>
    </w:p>
    <w:p w14:paraId="38D7E21D" w14:textId="77777777" w:rsidR="00D75CAD" w:rsidRPr="008B121F" w:rsidRDefault="00D75CAD" w:rsidP="00D75CAD">
      <w:pPr>
        <w:pStyle w:val="BodyText1"/>
        <w:spacing w:before="120" w:after="120"/>
        <w:ind w:left="709"/>
        <w:rPr>
          <w:rFonts w:cs="Times New Roman"/>
          <w:i/>
        </w:rPr>
      </w:pPr>
      <w:r w:rsidRPr="008B121F">
        <w:rPr>
          <w:rFonts w:cs="Times New Roman"/>
          <w:i/>
        </w:rPr>
        <w:t xml:space="preserve">The debtor will be entitled to refer to his personal </w:t>
      </w:r>
      <w:r>
        <w:rPr>
          <w:rFonts w:cs="Times New Roman"/>
          <w:i/>
        </w:rPr>
        <w:t>relations</w:t>
      </w:r>
      <w:r w:rsidRPr="008B121F">
        <w:rPr>
          <w:rFonts w:cs="Times New Roman"/>
          <w:i/>
        </w:rPr>
        <w:t xml:space="preserve"> with other persons, including previous note holders, </w:t>
      </w:r>
      <w:r w:rsidRPr="008B121F">
        <w:rPr>
          <w:rFonts w:cs="Times New Roman"/>
          <w:b/>
          <w:i/>
        </w:rPr>
        <w:t>only when the note holder acquired the bill in the knowledge that he was acting to the debtor's detriment, that is, he knew that there were no legal grounds for the issue (transfer) of the note before or at the time of its acquisition.</w:t>
      </w:r>
    </w:p>
    <w:p w14:paraId="4D0A4601" w14:textId="77777777" w:rsidR="00D75CAD" w:rsidRPr="008B121F" w:rsidRDefault="00D75CAD" w:rsidP="00D75CAD">
      <w:pPr>
        <w:pStyle w:val="BodyText1"/>
        <w:spacing w:before="120" w:after="120"/>
        <w:ind w:left="709"/>
        <w:rPr>
          <w:rFonts w:cs="Times New Roman"/>
          <w:i/>
        </w:rPr>
      </w:pPr>
      <w:r w:rsidRPr="008B121F">
        <w:rPr>
          <w:rFonts w:cs="Times New Roman"/>
          <w:i/>
        </w:rPr>
        <w:t>These circumstances attesting to the bill-holder's bad faith are to be proved by the person against whom the claim is presented.</w:t>
      </w:r>
    </w:p>
    <w:p w14:paraId="1E2C7B8B" w14:textId="77777777" w:rsidR="00D75CAD" w:rsidRPr="007A6FA2" w:rsidRDefault="00D75CAD" w:rsidP="00D75CAD">
      <w:pPr>
        <w:pStyle w:val="BodyText1"/>
        <w:spacing w:before="120" w:after="120"/>
        <w:ind w:left="709"/>
        <w:rPr>
          <w:rFonts w:cs="Times New Roman"/>
          <w:b/>
          <w:i/>
        </w:rPr>
      </w:pPr>
      <w:r w:rsidRPr="007A6FA2">
        <w:rPr>
          <w:rFonts w:cs="Times New Roman"/>
          <w:b/>
          <w:i/>
        </w:rPr>
        <w:t xml:space="preserve">The person liable </w:t>
      </w:r>
      <w:r>
        <w:rPr>
          <w:rFonts w:cs="Times New Roman"/>
          <w:b/>
          <w:i/>
        </w:rPr>
        <w:t>under</w:t>
      </w:r>
      <w:r w:rsidRPr="007A6FA2">
        <w:rPr>
          <w:rFonts w:cs="Times New Roman"/>
          <w:b/>
          <w:i/>
        </w:rPr>
        <w:t xml:space="preserve"> the note </w:t>
      </w:r>
      <w:r>
        <w:rPr>
          <w:rFonts w:cs="Times New Roman"/>
          <w:b/>
          <w:i/>
        </w:rPr>
        <w:t>wi</w:t>
      </w:r>
      <w:r w:rsidRPr="007A6FA2">
        <w:rPr>
          <w:rFonts w:cs="Times New Roman"/>
          <w:b/>
          <w:i/>
        </w:rPr>
        <w:t xml:space="preserve">ll be </w:t>
      </w:r>
      <w:r>
        <w:rPr>
          <w:rFonts w:cs="Times New Roman"/>
          <w:b/>
          <w:i/>
        </w:rPr>
        <w:t>released from</w:t>
      </w:r>
      <w:r w:rsidRPr="007A6FA2">
        <w:rPr>
          <w:rFonts w:cs="Times New Roman"/>
          <w:b/>
          <w:i/>
        </w:rPr>
        <w:t xml:space="preserve"> payment if he proves that the creditor who has filed the claim knew or should have known </w:t>
      </w:r>
      <w:r>
        <w:rPr>
          <w:rFonts w:cs="Times New Roman"/>
          <w:b/>
          <w:i/>
        </w:rPr>
        <w:t xml:space="preserve">when he </w:t>
      </w:r>
      <w:r w:rsidRPr="007A6FA2">
        <w:rPr>
          <w:rFonts w:cs="Times New Roman"/>
          <w:b/>
          <w:i/>
        </w:rPr>
        <w:t>acqui</w:t>
      </w:r>
      <w:r>
        <w:rPr>
          <w:rFonts w:cs="Times New Roman"/>
          <w:b/>
          <w:i/>
        </w:rPr>
        <w:t>red</w:t>
      </w:r>
      <w:r w:rsidRPr="007A6FA2">
        <w:rPr>
          <w:rFonts w:cs="Times New Roman"/>
          <w:b/>
          <w:i/>
        </w:rPr>
        <w:t xml:space="preserve"> the note </w:t>
      </w:r>
      <w:r>
        <w:rPr>
          <w:rFonts w:cs="Times New Roman"/>
          <w:b/>
          <w:i/>
        </w:rPr>
        <w:t>that</w:t>
      </w:r>
      <w:r w:rsidRPr="007A6FA2">
        <w:rPr>
          <w:rFonts w:cs="Times New Roman"/>
          <w:b/>
          <w:i/>
        </w:rPr>
        <w:t xml:space="preserve"> </w:t>
      </w:r>
      <w:r>
        <w:rPr>
          <w:rFonts w:cs="Times New Roman"/>
          <w:b/>
          <w:i/>
        </w:rPr>
        <w:t xml:space="preserve">it was </w:t>
      </w:r>
      <w:r w:rsidRPr="007A6FA2">
        <w:rPr>
          <w:rFonts w:cs="Times New Roman"/>
          <w:b/>
          <w:i/>
        </w:rPr>
        <w:t xml:space="preserve">invalid or </w:t>
      </w:r>
      <w:r>
        <w:rPr>
          <w:rFonts w:cs="Times New Roman"/>
          <w:b/>
          <w:i/>
        </w:rPr>
        <w:t xml:space="preserve">that there was no obligation to form a </w:t>
      </w:r>
      <w:r w:rsidRPr="007A6FA2">
        <w:rPr>
          <w:rFonts w:cs="Times New Roman"/>
          <w:b/>
          <w:i/>
        </w:rPr>
        <w:t xml:space="preserve">basis for the issue (transfer) of the note or </w:t>
      </w:r>
      <w:r>
        <w:rPr>
          <w:rFonts w:cs="Times New Roman"/>
          <w:b/>
          <w:i/>
        </w:rPr>
        <w:t>that</w:t>
      </w:r>
      <w:r w:rsidRPr="007A6FA2">
        <w:rPr>
          <w:rFonts w:cs="Times New Roman"/>
          <w:b/>
          <w:i/>
        </w:rPr>
        <w:t xml:space="preserve"> he </w:t>
      </w:r>
      <w:r>
        <w:rPr>
          <w:rFonts w:cs="Times New Roman"/>
          <w:b/>
          <w:i/>
        </w:rPr>
        <w:t xml:space="preserve">was acquiring </w:t>
      </w:r>
      <w:r w:rsidRPr="007A6FA2">
        <w:rPr>
          <w:rFonts w:cs="Times New Roman"/>
          <w:b/>
          <w:i/>
        </w:rPr>
        <w:t xml:space="preserve">the note as a result of </w:t>
      </w:r>
      <w:r>
        <w:rPr>
          <w:rFonts w:cs="Times New Roman"/>
          <w:b/>
          <w:i/>
        </w:rPr>
        <w:t>deception</w:t>
      </w:r>
      <w:r w:rsidRPr="007A6FA2">
        <w:rPr>
          <w:rFonts w:cs="Times New Roman"/>
          <w:b/>
          <w:i/>
        </w:rPr>
        <w:t xml:space="preserve"> or </w:t>
      </w:r>
      <w:r>
        <w:rPr>
          <w:rFonts w:cs="Times New Roman"/>
          <w:b/>
          <w:i/>
        </w:rPr>
        <w:t>theft</w:t>
      </w:r>
      <w:r w:rsidRPr="007A6FA2">
        <w:rPr>
          <w:rFonts w:cs="Times New Roman"/>
          <w:b/>
          <w:i/>
        </w:rPr>
        <w:t xml:space="preserve"> or </w:t>
      </w:r>
      <w:r>
        <w:rPr>
          <w:rFonts w:cs="Times New Roman"/>
          <w:b/>
          <w:i/>
        </w:rPr>
        <w:t xml:space="preserve">that </w:t>
      </w:r>
      <w:r w:rsidRPr="007A6FA2">
        <w:rPr>
          <w:rFonts w:cs="Times New Roman"/>
          <w:b/>
          <w:i/>
        </w:rPr>
        <w:t>he ha</w:t>
      </w:r>
      <w:r>
        <w:rPr>
          <w:rFonts w:cs="Times New Roman"/>
          <w:b/>
          <w:i/>
        </w:rPr>
        <w:t>d</w:t>
      </w:r>
      <w:r w:rsidRPr="007A6FA2">
        <w:rPr>
          <w:rFonts w:cs="Times New Roman"/>
          <w:b/>
          <w:i/>
        </w:rPr>
        <w:t xml:space="preserve"> taken part in </w:t>
      </w:r>
      <w:r>
        <w:rPr>
          <w:rFonts w:cs="Times New Roman"/>
          <w:b/>
          <w:i/>
        </w:rPr>
        <w:t>deception</w:t>
      </w:r>
      <w:r w:rsidRPr="007A6FA2" w:rsidDel="00E2531C">
        <w:rPr>
          <w:rFonts w:cs="Times New Roman"/>
          <w:b/>
          <w:i/>
        </w:rPr>
        <w:t xml:space="preserve"> </w:t>
      </w:r>
      <w:r w:rsidRPr="007A6FA2">
        <w:rPr>
          <w:rFonts w:cs="Times New Roman"/>
          <w:b/>
          <w:i/>
        </w:rPr>
        <w:t>with respect to th</w:t>
      </w:r>
      <w:r>
        <w:rPr>
          <w:rFonts w:cs="Times New Roman"/>
          <w:b/>
          <w:i/>
        </w:rPr>
        <w:t>e</w:t>
      </w:r>
      <w:r w:rsidRPr="007A6FA2">
        <w:rPr>
          <w:rFonts w:cs="Times New Roman"/>
          <w:b/>
          <w:i/>
        </w:rPr>
        <w:t xml:space="preserve"> note or in its theft, o</w:t>
      </w:r>
      <w:r>
        <w:rPr>
          <w:rFonts w:cs="Times New Roman"/>
          <w:b/>
          <w:i/>
        </w:rPr>
        <w:t>r</w:t>
      </w:r>
      <w:r w:rsidRPr="007A6FA2">
        <w:rPr>
          <w:rFonts w:cs="Times New Roman"/>
          <w:b/>
          <w:i/>
        </w:rPr>
        <w:t xml:space="preserve"> </w:t>
      </w:r>
      <w:r>
        <w:rPr>
          <w:rFonts w:cs="Times New Roman"/>
          <w:b/>
          <w:i/>
        </w:rPr>
        <w:t>that</w:t>
      </w:r>
      <w:r w:rsidRPr="007A6FA2">
        <w:rPr>
          <w:rFonts w:cs="Times New Roman"/>
          <w:b/>
          <w:i/>
        </w:rPr>
        <w:t xml:space="preserve"> he knew or should have known </w:t>
      </w:r>
      <w:r>
        <w:rPr>
          <w:rFonts w:cs="Times New Roman"/>
          <w:b/>
          <w:i/>
        </w:rPr>
        <w:t>of</w:t>
      </w:r>
      <w:r w:rsidRPr="007A6FA2">
        <w:rPr>
          <w:rFonts w:cs="Times New Roman"/>
          <w:b/>
          <w:i/>
        </w:rPr>
        <w:t xml:space="preserve"> these circumstances before or at the </w:t>
      </w:r>
      <w:r>
        <w:rPr>
          <w:rFonts w:cs="Times New Roman"/>
          <w:b/>
          <w:i/>
        </w:rPr>
        <w:t xml:space="preserve">time he </w:t>
      </w:r>
      <w:r w:rsidRPr="007A6FA2">
        <w:rPr>
          <w:rFonts w:cs="Times New Roman"/>
          <w:b/>
          <w:i/>
        </w:rPr>
        <w:t>acqui</w:t>
      </w:r>
      <w:r>
        <w:rPr>
          <w:rFonts w:cs="Times New Roman"/>
          <w:b/>
          <w:i/>
        </w:rPr>
        <w:t>red</w:t>
      </w:r>
      <w:r w:rsidRPr="007A6FA2">
        <w:rPr>
          <w:rFonts w:cs="Times New Roman"/>
          <w:b/>
          <w:i/>
        </w:rPr>
        <w:t xml:space="preserve"> the note.</w:t>
      </w:r>
    </w:p>
    <w:p w14:paraId="2B8C3B8B" w14:textId="77777777" w:rsidR="00D75CAD" w:rsidRPr="007A6FA2" w:rsidRDefault="00D75CAD" w:rsidP="00D75CAD">
      <w:pPr>
        <w:pStyle w:val="BodyText1"/>
        <w:spacing w:before="120" w:after="120"/>
        <w:ind w:left="709"/>
        <w:rPr>
          <w:rFonts w:cs="Times New Roman"/>
          <w:i/>
        </w:rPr>
      </w:pPr>
      <w:r>
        <w:rPr>
          <w:rFonts w:cs="Times New Roman"/>
          <w:i/>
        </w:rPr>
        <w:lastRenderedPageBreak/>
        <w:t xml:space="preserve">Any </w:t>
      </w:r>
      <w:r w:rsidRPr="007A6FA2">
        <w:rPr>
          <w:rFonts w:cs="Times New Roman"/>
          <w:i/>
        </w:rPr>
        <w:t>appl</w:t>
      </w:r>
      <w:r>
        <w:rPr>
          <w:rFonts w:cs="Times New Roman"/>
          <w:i/>
        </w:rPr>
        <w:t xml:space="preserve">ication of </w:t>
      </w:r>
      <w:r w:rsidRPr="007A6FA2">
        <w:rPr>
          <w:rFonts w:cs="Times New Roman"/>
          <w:i/>
        </w:rPr>
        <w:t>Article 17 of the Provisions</w:t>
      </w:r>
      <w:r>
        <w:rPr>
          <w:rFonts w:cs="Times New Roman"/>
          <w:i/>
        </w:rPr>
        <w:t xml:space="preserve"> must </w:t>
      </w:r>
      <w:r w:rsidRPr="007A6FA2">
        <w:rPr>
          <w:rFonts w:cs="Times New Roman"/>
          <w:i/>
        </w:rPr>
        <w:t xml:space="preserve">proceed </w:t>
      </w:r>
      <w:r>
        <w:rPr>
          <w:rFonts w:cs="Times New Roman"/>
          <w:i/>
        </w:rPr>
        <w:t xml:space="preserve">on the basis </w:t>
      </w:r>
      <w:r w:rsidRPr="007A6FA2">
        <w:rPr>
          <w:rFonts w:cs="Times New Roman"/>
          <w:i/>
        </w:rPr>
        <w:t xml:space="preserve">that "personal relations" </w:t>
      </w:r>
      <w:r>
        <w:rPr>
          <w:rFonts w:cs="Times New Roman"/>
          <w:i/>
        </w:rPr>
        <w:t xml:space="preserve">between </w:t>
      </w:r>
      <w:r w:rsidRPr="007A6FA2">
        <w:rPr>
          <w:rFonts w:cs="Times New Roman"/>
          <w:i/>
        </w:rPr>
        <w:t xml:space="preserve">the person </w:t>
      </w:r>
      <w:r>
        <w:rPr>
          <w:rFonts w:cs="Times New Roman"/>
          <w:i/>
        </w:rPr>
        <w:t xml:space="preserve">against </w:t>
      </w:r>
      <w:r w:rsidRPr="007A6FA2">
        <w:rPr>
          <w:rFonts w:cs="Times New Roman"/>
          <w:i/>
        </w:rPr>
        <w:t xml:space="preserve">whom a claim </w:t>
      </w:r>
      <w:r>
        <w:rPr>
          <w:rFonts w:cs="Times New Roman"/>
          <w:i/>
        </w:rPr>
        <w:t xml:space="preserve">is made under </w:t>
      </w:r>
      <w:r w:rsidRPr="007A6FA2">
        <w:rPr>
          <w:rFonts w:cs="Times New Roman"/>
          <w:i/>
        </w:rPr>
        <w:t>the</w:t>
      </w:r>
      <w:r>
        <w:rPr>
          <w:rFonts w:cs="Times New Roman"/>
          <w:i/>
        </w:rPr>
        <w:t xml:space="preserve"> bill and</w:t>
      </w:r>
      <w:r w:rsidRPr="007A6FA2">
        <w:rPr>
          <w:rFonts w:cs="Times New Roman"/>
          <w:i/>
        </w:rPr>
        <w:t xml:space="preserve"> the other </w:t>
      </w:r>
      <w:r>
        <w:rPr>
          <w:rFonts w:cs="Times New Roman"/>
          <w:i/>
        </w:rPr>
        <w:t xml:space="preserve">parties involved in dealings with </w:t>
      </w:r>
      <w:r w:rsidRPr="007A6FA2">
        <w:rPr>
          <w:rFonts w:cs="Times New Roman"/>
          <w:i/>
        </w:rPr>
        <w:t xml:space="preserve">the bill </w:t>
      </w:r>
      <w:r>
        <w:rPr>
          <w:rFonts w:cs="Times New Roman"/>
          <w:i/>
        </w:rPr>
        <w:t xml:space="preserve">means </w:t>
      </w:r>
      <w:r w:rsidRPr="007A6FA2">
        <w:rPr>
          <w:rFonts w:cs="Times New Roman"/>
          <w:i/>
        </w:rPr>
        <w:t xml:space="preserve">all </w:t>
      </w:r>
      <w:r>
        <w:rPr>
          <w:rFonts w:cs="Times New Roman"/>
          <w:i/>
        </w:rPr>
        <w:t xml:space="preserve">of </w:t>
      </w:r>
      <w:r w:rsidRPr="007A6FA2">
        <w:rPr>
          <w:rFonts w:cs="Times New Roman"/>
          <w:i/>
        </w:rPr>
        <w:t>his relations with them based on legal facts reference to which or refutation of which would force them to substantiate their claim other than by refer</w:t>
      </w:r>
      <w:r>
        <w:rPr>
          <w:rFonts w:cs="Times New Roman"/>
          <w:i/>
        </w:rPr>
        <w:t xml:space="preserve">ence </w:t>
      </w:r>
      <w:r w:rsidRPr="007A6FA2">
        <w:rPr>
          <w:rFonts w:cs="Times New Roman"/>
          <w:i/>
        </w:rPr>
        <w:t xml:space="preserve">to the procedure </w:t>
      </w:r>
      <w:r>
        <w:rPr>
          <w:rFonts w:cs="Times New Roman"/>
          <w:i/>
        </w:rPr>
        <w:t xml:space="preserve">envisaged </w:t>
      </w:r>
      <w:r w:rsidRPr="007A6FA2">
        <w:rPr>
          <w:rFonts w:cs="Times New Roman"/>
          <w:i/>
        </w:rPr>
        <w:t>by Article 16 of the Provisions.</w:t>
      </w:r>
    </w:p>
    <w:p w14:paraId="3DD5183E" w14:textId="77777777" w:rsidR="00D75CAD" w:rsidRPr="008B121F" w:rsidRDefault="00D75CAD" w:rsidP="00D75CAD">
      <w:pPr>
        <w:pStyle w:val="BodyText1"/>
        <w:spacing w:before="120" w:after="120"/>
        <w:ind w:left="709"/>
        <w:rPr>
          <w:rFonts w:cs="Times New Roman"/>
        </w:rPr>
      </w:pPr>
      <w:r w:rsidRPr="007A6FA2">
        <w:rPr>
          <w:rFonts w:cs="Times New Roman"/>
          <w:i/>
        </w:rPr>
        <w:tab/>
        <w:t xml:space="preserve">Personal relations </w:t>
      </w:r>
      <w:r>
        <w:rPr>
          <w:rFonts w:cs="Times New Roman"/>
          <w:i/>
        </w:rPr>
        <w:t xml:space="preserve">include relations </w:t>
      </w:r>
      <w:r w:rsidRPr="007A6FA2">
        <w:rPr>
          <w:rFonts w:cs="Times New Roman"/>
          <w:i/>
        </w:rPr>
        <w:t xml:space="preserve">involved in a transaction between </w:t>
      </w:r>
      <w:r>
        <w:rPr>
          <w:rFonts w:cs="Times New Roman"/>
          <w:i/>
        </w:rPr>
        <w:t>specific parties or</w:t>
      </w:r>
      <w:r w:rsidRPr="007A6FA2">
        <w:rPr>
          <w:rFonts w:cs="Times New Roman"/>
          <w:i/>
        </w:rPr>
        <w:t xml:space="preserve"> </w:t>
      </w:r>
      <w:r>
        <w:rPr>
          <w:rFonts w:cs="Times New Roman"/>
          <w:i/>
        </w:rPr>
        <w:t xml:space="preserve">deceitful conduct </w:t>
      </w:r>
      <w:r w:rsidRPr="007A6FA2">
        <w:rPr>
          <w:rFonts w:cs="Times New Roman"/>
          <w:i/>
        </w:rPr>
        <w:t>on the part of the note</w:t>
      </w:r>
      <w:r>
        <w:rPr>
          <w:rFonts w:cs="Times New Roman"/>
          <w:i/>
        </w:rPr>
        <w:t>-</w:t>
      </w:r>
      <w:r w:rsidRPr="007A6FA2">
        <w:rPr>
          <w:rFonts w:cs="Times New Roman"/>
          <w:i/>
        </w:rPr>
        <w:t xml:space="preserve">holder aimed at obtaining the signature of the </w:t>
      </w:r>
      <w:r>
        <w:rPr>
          <w:rFonts w:cs="Times New Roman"/>
          <w:i/>
        </w:rPr>
        <w:t>obligor</w:t>
      </w:r>
      <w:r w:rsidRPr="007A6FA2">
        <w:rPr>
          <w:rFonts w:cs="Times New Roman"/>
          <w:i/>
        </w:rPr>
        <w:t xml:space="preserve">, </w:t>
      </w:r>
      <w:r>
        <w:rPr>
          <w:rFonts w:cs="Times New Roman"/>
          <w:i/>
        </w:rPr>
        <w:t>and</w:t>
      </w:r>
      <w:r w:rsidRPr="007A6FA2">
        <w:rPr>
          <w:rFonts w:cs="Times New Roman"/>
          <w:i/>
        </w:rPr>
        <w:t xml:space="preserve"> other relations </w:t>
      </w:r>
      <w:r>
        <w:rPr>
          <w:rFonts w:cs="Times New Roman"/>
          <w:i/>
        </w:rPr>
        <w:t xml:space="preserve">that were </w:t>
      </w:r>
      <w:r w:rsidRPr="007A6FA2">
        <w:rPr>
          <w:rFonts w:cs="Times New Roman"/>
          <w:i/>
        </w:rPr>
        <w:t xml:space="preserve">known to the persons between whom the dispute </w:t>
      </w:r>
      <w:r>
        <w:rPr>
          <w:rFonts w:cs="Times New Roman"/>
          <w:i/>
        </w:rPr>
        <w:t xml:space="preserve">concerning performance under </w:t>
      </w:r>
      <w:r w:rsidRPr="007A6FA2">
        <w:rPr>
          <w:rFonts w:cs="Times New Roman"/>
          <w:i/>
        </w:rPr>
        <w:t>the note</w:t>
      </w:r>
      <w:r>
        <w:rPr>
          <w:rFonts w:cs="Times New Roman"/>
          <w:i/>
        </w:rPr>
        <w:t xml:space="preserve"> has arisen</w:t>
      </w:r>
      <w:r w:rsidRPr="007A6FA2">
        <w:rPr>
          <w:rFonts w:cs="Times New Roman"/>
          <w:i/>
        </w:rPr>
        <w:t>.</w:t>
      </w:r>
      <w:r w:rsidRPr="007A6FA2">
        <w:rPr>
          <w:rFonts w:cs="Times New Roman"/>
        </w:rPr>
        <w:t>"</w:t>
      </w:r>
    </w:p>
    <w:p w14:paraId="330FC6B6" w14:textId="77777777" w:rsidR="00D75CAD" w:rsidRPr="008B121F" w:rsidRDefault="00D75CAD" w:rsidP="00D75CAD">
      <w:pPr>
        <w:pStyle w:val="StandardL2"/>
      </w:pPr>
      <w:r w:rsidRPr="008B121F">
        <w:t>Paragraph 13 of the Joint Decree No. 33/14 reads as follows:</w:t>
      </w:r>
    </w:p>
    <w:p w14:paraId="7F46F2D4" w14:textId="77777777" w:rsidR="00D75CAD" w:rsidRPr="008B121F" w:rsidRDefault="00D75CAD" w:rsidP="00D75CAD">
      <w:pPr>
        <w:pStyle w:val="StandardL2"/>
        <w:numPr>
          <w:ilvl w:val="0"/>
          <w:numId w:val="0"/>
        </w:numPr>
        <w:ind w:left="720"/>
      </w:pPr>
      <w:r w:rsidRPr="008B121F">
        <w:t>"</w:t>
      </w:r>
      <w:r w:rsidRPr="008B121F">
        <w:rPr>
          <w:i/>
        </w:rPr>
        <w:t xml:space="preserve">The court may deem the transactions on the basis of which the note was issued or transferred invalid in the cases stipulated by the Code. </w:t>
      </w:r>
      <w:r w:rsidRPr="008B121F">
        <w:rPr>
          <w:b/>
          <w:i/>
        </w:rPr>
        <w:t>The court's invalidation of these transactions will not render the note invalid as a security and will not break the chain of endorsements.</w:t>
      </w:r>
      <w:r w:rsidRPr="008B121F">
        <w:rPr>
          <w:i/>
        </w:rPr>
        <w:t xml:space="preserve"> The invalidation will result in application of the general consequences of a deal's invalidity directly among its parties (Article 167 of the Code).</w:t>
      </w:r>
      <w:r w:rsidRPr="008B121F">
        <w:t>"</w:t>
      </w:r>
    </w:p>
    <w:p w14:paraId="5FDEB07D" w14:textId="77777777" w:rsidR="00D75CAD" w:rsidRDefault="00D75CAD" w:rsidP="00D75CAD">
      <w:pPr>
        <w:pStyle w:val="StandardL2"/>
      </w:pPr>
      <w:r w:rsidRPr="008B121F">
        <w:t xml:space="preserve">We have also found cases that illustrate the defendant's </w:t>
      </w:r>
      <w:r>
        <w:t>burden of proof</w:t>
      </w:r>
      <w:r w:rsidRPr="008B121F">
        <w:t xml:space="preserve"> under Article 17 of the Provisions</w:t>
      </w:r>
      <w:r w:rsidRPr="008B121F">
        <w:rPr>
          <w:rStyle w:val="af8"/>
          <w:rFonts w:cs="Times New Roman"/>
          <w:sz w:val="24"/>
          <w:szCs w:val="24"/>
        </w:rPr>
        <w:footnoteReference w:id="16"/>
      </w:r>
      <w:r w:rsidRPr="008B121F">
        <w:t>.</w:t>
      </w:r>
    </w:p>
    <w:p w14:paraId="7D25A6D0" w14:textId="53936B1E" w:rsidR="00DA3060" w:rsidRPr="00DA3060" w:rsidRDefault="00D75CAD" w:rsidP="00D75CAD">
      <w:pPr>
        <w:pStyle w:val="StandardL2"/>
      </w:pPr>
      <w:r w:rsidRPr="008B121F">
        <w:t xml:space="preserve">Therefore, to be released from payment under the Promissory Notes, </w:t>
      </w:r>
      <w:r w:rsidR="00E951DA">
        <w:t>E</w:t>
      </w:r>
      <w:r w:rsidRPr="008B121F">
        <w:t>/</w:t>
      </w:r>
      <w:r w:rsidR="00586638">
        <w:t>F</w:t>
      </w:r>
      <w:r w:rsidRPr="008B121F">
        <w:t xml:space="preserve"> must prove that, before or when purchasing the Promissory Notes, </w:t>
      </w:r>
      <w:r w:rsidR="00E951DA">
        <w:t>D</w:t>
      </w:r>
      <w:r w:rsidRPr="008B121F">
        <w:t xml:space="preserve"> knew or should have known </w:t>
      </w:r>
      <w:r>
        <w:t>about the grounds of invalidity of at least one of the Transactions under Article 169 of the RCC.</w:t>
      </w:r>
    </w:p>
    <w:p w14:paraId="287D7FFC" w14:textId="77777777" w:rsidR="0070427C" w:rsidRPr="008B121F" w:rsidRDefault="00E93FE2" w:rsidP="008B121F">
      <w:pPr>
        <w:pStyle w:val="ParagraphL3"/>
        <w:rPr>
          <w:rFonts w:cs="Times New Roman"/>
        </w:rPr>
      </w:pPr>
      <w:bookmarkStart w:id="72" w:name="_Ref454801109"/>
      <w:r w:rsidRPr="008B121F">
        <w:rPr>
          <w:rFonts w:cs="Times New Roman"/>
        </w:rPr>
        <w:t xml:space="preserve">Article 170 of the </w:t>
      </w:r>
      <w:r w:rsidR="006D2937" w:rsidRPr="008B121F">
        <w:rPr>
          <w:rFonts w:cs="Times New Roman"/>
        </w:rPr>
        <w:t>RCC</w:t>
      </w:r>
      <w:bookmarkEnd w:id="72"/>
    </w:p>
    <w:p w14:paraId="71A3BB4A" w14:textId="77777777" w:rsidR="00E93FE2" w:rsidRPr="008B121F" w:rsidRDefault="00E93FE2" w:rsidP="008B121F">
      <w:pPr>
        <w:pStyle w:val="StandardL2"/>
      </w:pPr>
      <w:bookmarkStart w:id="73" w:name="_Ref454801110"/>
      <w:r w:rsidRPr="008B121F">
        <w:t xml:space="preserve">Article 170 of the </w:t>
      </w:r>
      <w:r w:rsidR="006D2937" w:rsidRPr="008B121F">
        <w:t>RCC</w:t>
      </w:r>
      <w:r w:rsidRPr="008B121F">
        <w:t xml:space="preserve"> </w:t>
      </w:r>
      <w:r w:rsidR="00CC243A" w:rsidRPr="008B121F">
        <w:t>reads as follows:</w:t>
      </w:r>
      <w:bookmarkEnd w:id="73"/>
    </w:p>
    <w:p w14:paraId="3154F06F" w14:textId="77777777" w:rsidR="00E93FE2" w:rsidRPr="008B121F" w:rsidRDefault="00E93FE2" w:rsidP="008B121F">
      <w:pPr>
        <w:pStyle w:val="BodyText1"/>
        <w:spacing w:before="120" w:after="120"/>
        <w:ind w:left="709"/>
        <w:rPr>
          <w:rFonts w:cs="Times New Roman"/>
          <w:i/>
        </w:rPr>
      </w:pPr>
      <w:r w:rsidRPr="008B121F">
        <w:rPr>
          <w:rFonts w:cs="Times New Roman"/>
          <w:i/>
        </w:rPr>
        <w:t xml:space="preserve">"1. A mock transaction, i.e. a transaction made only for appearances without an intent to create the legal consequences corresponding to it, is void. </w:t>
      </w:r>
    </w:p>
    <w:p w14:paraId="22989131" w14:textId="77777777" w:rsidR="00E93FE2" w:rsidRPr="008B121F" w:rsidRDefault="00E93FE2" w:rsidP="008B121F">
      <w:pPr>
        <w:pStyle w:val="BodyText1"/>
        <w:spacing w:before="120" w:after="120"/>
        <w:ind w:left="709"/>
        <w:rPr>
          <w:rFonts w:cs="Times New Roman"/>
        </w:rPr>
      </w:pPr>
      <w:r w:rsidRPr="008B121F">
        <w:rPr>
          <w:rFonts w:cs="Times New Roman"/>
          <w:i/>
        </w:rPr>
        <w:t xml:space="preserve">2. A sham transaction, i.e. a transaction that is made for the purpose of </w:t>
      </w:r>
      <w:r w:rsidR="00FF5CBF" w:rsidRPr="008B121F">
        <w:rPr>
          <w:rFonts w:cs="Times New Roman"/>
          <w:i/>
        </w:rPr>
        <w:t>covering</w:t>
      </w:r>
      <w:r w:rsidRPr="008B121F">
        <w:rPr>
          <w:rFonts w:cs="Times New Roman"/>
          <w:i/>
        </w:rPr>
        <w:t xml:space="preserve"> another transaction is void. The rules relating to the transaction that the parties actually had in mind </w:t>
      </w:r>
      <w:r w:rsidR="00B52370" w:rsidRPr="008B121F">
        <w:rPr>
          <w:rFonts w:cs="Times New Roman"/>
          <w:i/>
        </w:rPr>
        <w:t>will</w:t>
      </w:r>
      <w:r w:rsidRPr="008B121F">
        <w:rPr>
          <w:rFonts w:cs="Times New Roman"/>
          <w:i/>
        </w:rPr>
        <w:t xml:space="preserve"> be applied, taking into account the nature of the case</w:t>
      </w:r>
      <w:r w:rsidRPr="008B121F">
        <w:rPr>
          <w:rFonts w:cs="Times New Roman"/>
        </w:rPr>
        <w:t>."</w:t>
      </w:r>
    </w:p>
    <w:p w14:paraId="5206C77C" w14:textId="77777777" w:rsidR="002C1C99" w:rsidRPr="008B121F" w:rsidRDefault="002C1C99" w:rsidP="008B121F">
      <w:pPr>
        <w:pStyle w:val="ParagraphL4"/>
        <w:rPr>
          <w:rFonts w:cs="Times New Roman"/>
        </w:rPr>
      </w:pPr>
      <w:bookmarkStart w:id="74" w:name="_Ref454801111"/>
      <w:r w:rsidRPr="008B121F">
        <w:rPr>
          <w:rFonts w:cs="Times New Roman"/>
        </w:rPr>
        <w:lastRenderedPageBreak/>
        <w:t>Mock transactions</w:t>
      </w:r>
      <w:bookmarkEnd w:id="74"/>
    </w:p>
    <w:p w14:paraId="691FD336" w14:textId="43B50FF5" w:rsidR="000B371F" w:rsidRPr="00D75CAD" w:rsidRDefault="00B52370" w:rsidP="008B121F">
      <w:pPr>
        <w:pStyle w:val="StandardL2"/>
      </w:pPr>
      <w:bookmarkStart w:id="75" w:name="_Ref454801112"/>
      <w:r w:rsidRPr="00D75CAD">
        <w:t>T</w:t>
      </w:r>
      <w:r w:rsidR="00E93FE2" w:rsidRPr="00D75CAD">
        <w:t xml:space="preserve">he </w:t>
      </w:r>
      <w:r w:rsidR="00EB10DF" w:rsidRPr="00D75CAD">
        <w:t xml:space="preserve">judgment </w:t>
      </w:r>
      <w:r w:rsidR="00E93FE2" w:rsidRPr="00D75CAD">
        <w:t xml:space="preserve">of the </w:t>
      </w:r>
      <w:proofErr w:type="spellStart"/>
      <w:r w:rsidR="00E93FE2" w:rsidRPr="00D75CAD">
        <w:t>Arbitrazh</w:t>
      </w:r>
      <w:proofErr w:type="spellEnd"/>
      <w:r w:rsidR="00E93FE2" w:rsidRPr="00D75CAD">
        <w:t xml:space="preserve"> Court of the City of Moscow dated </w:t>
      </w:r>
      <w:r w:rsidR="004C4C17">
        <w:rPr>
          <w:lang w:val="en-US"/>
        </w:rPr>
        <w:t>[</w:t>
      </w:r>
      <w:r w:rsidR="004C4C17" w:rsidRPr="004C4C17">
        <w:rPr>
          <w:i/>
          <w:lang w:val="en-US"/>
        </w:rPr>
        <w:t>date</w:t>
      </w:r>
      <w:r w:rsidR="004C4C17">
        <w:rPr>
          <w:lang w:val="en-US"/>
        </w:rPr>
        <w:t>]</w:t>
      </w:r>
      <w:r w:rsidR="00E93FE2" w:rsidRPr="00D75CAD">
        <w:t xml:space="preserve"> </w:t>
      </w:r>
      <w:r w:rsidR="00151065" w:rsidRPr="00D75CAD">
        <w:t>(</w:t>
      </w:r>
      <w:r w:rsidR="00EB10DF" w:rsidRPr="00D75CAD">
        <w:t xml:space="preserve">case </w:t>
      </w:r>
      <w:r w:rsidR="00E93FE2" w:rsidRPr="00D75CAD">
        <w:t>No. </w:t>
      </w:r>
      <w:r w:rsidR="004C4C17">
        <w:rPr>
          <w:lang w:val="ru-RU"/>
        </w:rPr>
        <w:t>[</w:t>
      </w:r>
      <w:r w:rsidR="004C4C17">
        <w:rPr>
          <w:rFonts w:ascii="Wingdings" w:hAnsi="Wingdings"/>
          <w:lang w:val="ru-RU"/>
        </w:rPr>
        <w:t></w:t>
      </w:r>
      <w:r w:rsidR="004C4C17">
        <w:rPr>
          <w:lang w:val="ru-RU"/>
        </w:rPr>
        <w:t>]</w:t>
      </w:r>
      <w:r w:rsidR="00151065" w:rsidRPr="00D75CAD">
        <w:t>)</w:t>
      </w:r>
      <w:r w:rsidR="00EB10DF" w:rsidRPr="00D75CAD">
        <w:t xml:space="preserve"> </w:t>
      </w:r>
      <w:r w:rsidR="00151065" w:rsidRPr="00D75CAD">
        <w:t>("</w:t>
      </w:r>
      <w:r w:rsidR="00151065" w:rsidRPr="00D75CAD">
        <w:rPr>
          <w:b/>
        </w:rPr>
        <w:t>Judgment</w:t>
      </w:r>
      <w:r w:rsidR="00151065" w:rsidRPr="00D75CAD">
        <w:t xml:space="preserve">") </w:t>
      </w:r>
      <w:r w:rsidR="00EB10DF" w:rsidRPr="00D75CAD">
        <w:t xml:space="preserve">established that </w:t>
      </w:r>
      <w:r w:rsidR="00E951DA">
        <w:t>E</w:t>
      </w:r>
      <w:r w:rsidR="005A142E" w:rsidRPr="00D75CAD">
        <w:t xml:space="preserve"> issued </w:t>
      </w:r>
      <w:r w:rsidR="00C6004C" w:rsidRPr="00D75CAD">
        <w:t>promissory notes</w:t>
      </w:r>
      <w:bookmarkStart w:id="76" w:name="_Ref454801222"/>
      <w:r w:rsidR="00C6004C" w:rsidRPr="00D75CAD">
        <w:rPr>
          <w:rStyle w:val="af8"/>
          <w:rFonts w:cs="Times New Roman"/>
          <w:sz w:val="24"/>
          <w:szCs w:val="24"/>
        </w:rPr>
        <w:footnoteReference w:id="17"/>
      </w:r>
      <w:bookmarkEnd w:id="76"/>
      <w:r w:rsidR="00E93FE2" w:rsidRPr="00D75CAD">
        <w:t xml:space="preserve"> </w:t>
      </w:r>
      <w:r w:rsidR="00151065" w:rsidRPr="00D75CAD">
        <w:t xml:space="preserve">in the context of </w:t>
      </w:r>
      <w:r w:rsidRPr="00D75CAD">
        <w:t xml:space="preserve">a </w:t>
      </w:r>
      <w:r w:rsidR="00151065" w:rsidRPr="00D75CAD">
        <w:t xml:space="preserve">tax evasion scheme: proceeds from </w:t>
      </w:r>
      <w:r w:rsidRPr="00D75CAD">
        <w:t xml:space="preserve">the </w:t>
      </w:r>
      <w:r w:rsidR="00151065" w:rsidRPr="00D75CAD">
        <w:t xml:space="preserve">sale of oil </w:t>
      </w:r>
      <w:r w:rsidR="00377389" w:rsidRPr="00D75CAD">
        <w:t xml:space="preserve">by </w:t>
      </w:r>
      <w:r w:rsidR="00E951DA">
        <w:t>E</w:t>
      </w:r>
      <w:r w:rsidR="00377389" w:rsidRPr="00D75CAD">
        <w:t xml:space="preserve"> </w:t>
      </w:r>
      <w:r w:rsidR="00151065" w:rsidRPr="00D75CAD">
        <w:t>w</w:t>
      </w:r>
      <w:r w:rsidR="00377389" w:rsidRPr="00D75CAD">
        <w:t>ere</w:t>
      </w:r>
      <w:r w:rsidR="00151065" w:rsidRPr="00D75CAD">
        <w:t xml:space="preserve"> transferred to </w:t>
      </w:r>
      <w:r w:rsidR="00E951DA">
        <w:t>E’s</w:t>
      </w:r>
      <w:r w:rsidR="00151065" w:rsidRPr="00D75CAD">
        <w:t xml:space="preserve"> subsidiaries and, when </w:t>
      </w:r>
      <w:r w:rsidR="00E951DA">
        <w:t>E</w:t>
      </w:r>
      <w:r w:rsidR="00AF544B" w:rsidRPr="00D75CAD">
        <w:t xml:space="preserve"> </w:t>
      </w:r>
      <w:r w:rsidR="002C1C99" w:rsidRPr="00D75CAD">
        <w:t xml:space="preserve">needed funds </w:t>
      </w:r>
      <w:r w:rsidR="00AF544B" w:rsidRPr="00D75CAD">
        <w:t xml:space="preserve">(for example, when </w:t>
      </w:r>
      <w:r w:rsidR="00E951DA">
        <w:t>E</w:t>
      </w:r>
      <w:r w:rsidR="00AF544B" w:rsidRPr="00D75CAD">
        <w:t xml:space="preserve"> needed funds to purchase shares in </w:t>
      </w:r>
      <w:proofErr w:type="spellStart"/>
      <w:r w:rsidR="00AF544B" w:rsidRPr="00D75CAD">
        <w:t>Sibneft</w:t>
      </w:r>
      <w:proofErr w:type="spellEnd"/>
      <w:r w:rsidR="00AF544B" w:rsidRPr="00D75CAD">
        <w:t>)</w:t>
      </w:r>
      <w:r w:rsidR="00151065" w:rsidRPr="00D75CAD">
        <w:t xml:space="preserve">, </w:t>
      </w:r>
      <w:r w:rsidR="002C1C99" w:rsidRPr="00D75CAD">
        <w:t xml:space="preserve">the proceeds </w:t>
      </w:r>
      <w:r w:rsidR="00151065" w:rsidRPr="00D75CAD">
        <w:t>were</w:t>
      </w:r>
      <w:r w:rsidR="00977EE3" w:rsidRPr="00D75CAD">
        <w:t xml:space="preserve"> transferr</w:t>
      </w:r>
      <w:r w:rsidR="007A6FA2" w:rsidRPr="00D75CAD">
        <w:t xml:space="preserve">ed back to </w:t>
      </w:r>
      <w:r w:rsidR="00E951DA">
        <w:t>E</w:t>
      </w:r>
      <w:r w:rsidR="007A6FA2" w:rsidRPr="00D75CAD">
        <w:t xml:space="preserve"> under promissory n</w:t>
      </w:r>
      <w:r w:rsidR="00977EE3" w:rsidRPr="00D75CAD">
        <w:t>otes</w:t>
      </w:r>
      <w:r w:rsidR="00377389" w:rsidRPr="00D75CAD">
        <w:t xml:space="preserve">; in fact the proceeds always belonged to </w:t>
      </w:r>
      <w:r w:rsidR="005A142E" w:rsidRPr="00D75CAD">
        <w:t xml:space="preserve">and were controlled by </w:t>
      </w:r>
      <w:r w:rsidR="00E951DA">
        <w:t>E</w:t>
      </w:r>
      <w:r w:rsidR="00D75CAD" w:rsidRPr="00D75CAD">
        <w:rPr>
          <w:rStyle w:val="af8"/>
          <w:sz w:val="24"/>
          <w:szCs w:val="24"/>
        </w:rPr>
        <w:footnoteReference w:id="18"/>
      </w:r>
      <w:r w:rsidR="00377389" w:rsidRPr="00D75CAD">
        <w:t>.</w:t>
      </w:r>
      <w:bookmarkEnd w:id="75"/>
    </w:p>
    <w:p w14:paraId="04F69F6E" w14:textId="6178E7CA" w:rsidR="00E93FE2" w:rsidRPr="008B121F" w:rsidRDefault="00151065" w:rsidP="008B121F">
      <w:pPr>
        <w:pStyle w:val="StandardL2"/>
      </w:pPr>
      <w:bookmarkStart w:id="77" w:name="_Ref454801113"/>
      <w:r w:rsidRPr="008B121F">
        <w:t>Based on the facts established in the Judgment</w:t>
      </w:r>
      <w:r w:rsidR="009954F1" w:rsidRPr="008B121F">
        <w:t xml:space="preserve"> and on the assumption that</w:t>
      </w:r>
      <w:r w:rsidR="00BE769E" w:rsidRPr="008B121F">
        <w:t xml:space="preserve"> the Promissory Notes were issued and transferred for the same or similar purposes as the promissory notes which are dealt with in the Judgment</w:t>
      </w:r>
      <w:r w:rsidR="005A142E" w:rsidRPr="008B121F">
        <w:t>,</w:t>
      </w:r>
      <w:r w:rsidRPr="008B121F">
        <w:t xml:space="preserve"> we believe that</w:t>
      </w:r>
      <w:r w:rsidR="00977EE3" w:rsidRPr="008B121F">
        <w:t xml:space="preserve"> the </w:t>
      </w:r>
      <w:r w:rsidR="00BE769E" w:rsidRPr="008B121F">
        <w:t xml:space="preserve">Transactions </w:t>
      </w:r>
      <w:r w:rsidR="00977EE3" w:rsidRPr="008B121F">
        <w:t xml:space="preserve">may be regarded as </w:t>
      </w:r>
      <w:r w:rsidR="002C1C99" w:rsidRPr="008B121F">
        <w:t xml:space="preserve">mock (and, thus, </w:t>
      </w:r>
      <w:r w:rsidR="00977EE3" w:rsidRPr="008B121F">
        <w:t>void</w:t>
      </w:r>
      <w:r w:rsidR="002C1C99" w:rsidRPr="008B121F">
        <w:t>)</w:t>
      </w:r>
      <w:r w:rsidR="00BE769E" w:rsidRPr="008B121F">
        <w:t>. In particular,</w:t>
      </w:r>
      <w:r w:rsidR="00977EE3" w:rsidRPr="008B121F">
        <w:t xml:space="preserve"> </w:t>
      </w:r>
      <w:r w:rsidR="00E93FE2" w:rsidRPr="008B121F">
        <w:t xml:space="preserve">neither </w:t>
      </w:r>
      <w:r w:rsidR="00E951DA">
        <w:t xml:space="preserve">E </w:t>
      </w:r>
      <w:r w:rsidR="00E93FE2" w:rsidRPr="008B121F">
        <w:t xml:space="preserve">nor </w:t>
      </w:r>
      <w:r w:rsidR="00E032DE">
        <w:t>G</w:t>
      </w:r>
      <w:r w:rsidR="00E93FE2" w:rsidRPr="008B121F">
        <w:t>/</w:t>
      </w:r>
      <w:r w:rsidR="00E032DE">
        <w:t>H</w:t>
      </w:r>
      <w:r w:rsidR="00E93FE2" w:rsidRPr="008B121F">
        <w:t xml:space="preserve"> intended to create legal consequences </w:t>
      </w:r>
      <w:r w:rsidR="00B52370" w:rsidRPr="008B121F">
        <w:t xml:space="preserve">that </w:t>
      </w:r>
      <w:r w:rsidR="00E93FE2" w:rsidRPr="008B121F">
        <w:t>correspond</w:t>
      </w:r>
      <w:r w:rsidR="00B52370" w:rsidRPr="008B121F">
        <w:t>ed</w:t>
      </w:r>
      <w:r w:rsidR="00E93FE2" w:rsidRPr="008B121F">
        <w:t xml:space="preserve"> to the </w:t>
      </w:r>
      <w:r w:rsidR="00582F3B" w:rsidRPr="008B121F">
        <w:t>Initial Sale Transaction</w:t>
      </w:r>
      <w:r w:rsidR="00E93FE2" w:rsidRPr="008B121F">
        <w:t xml:space="preserve">: in fact, the Promissory Notes were </w:t>
      </w:r>
      <w:r w:rsidR="00C6004C" w:rsidRPr="008B121F">
        <w:t xml:space="preserve">always </w:t>
      </w:r>
      <w:r w:rsidR="00E93FE2" w:rsidRPr="008B121F">
        <w:t xml:space="preserve">purchased by </w:t>
      </w:r>
      <w:r w:rsidR="00E032DE">
        <w:t>G</w:t>
      </w:r>
      <w:r w:rsidR="00E93FE2" w:rsidRPr="008B121F">
        <w:t>/</w:t>
      </w:r>
      <w:r w:rsidR="00E032DE">
        <w:t>H</w:t>
      </w:r>
      <w:r w:rsidR="00E93FE2" w:rsidRPr="008B121F">
        <w:t xml:space="preserve"> using </w:t>
      </w:r>
      <w:r w:rsidR="00E951DA">
        <w:t>E’s</w:t>
      </w:r>
      <w:r w:rsidR="00E93FE2" w:rsidRPr="008B121F">
        <w:t xml:space="preserve"> funds.</w:t>
      </w:r>
      <w:bookmarkEnd w:id="77"/>
    </w:p>
    <w:p w14:paraId="044EE627" w14:textId="1076FE7E" w:rsidR="00AF544B" w:rsidRPr="008B121F" w:rsidRDefault="0013794C" w:rsidP="008B121F">
      <w:pPr>
        <w:pStyle w:val="StandardL2"/>
      </w:pPr>
      <w:bookmarkStart w:id="78" w:name="_Ref454801114"/>
      <w:r w:rsidRPr="008B121F">
        <w:t>Please note that</w:t>
      </w:r>
      <w:r w:rsidR="00B52370" w:rsidRPr="008B121F">
        <w:t>,</w:t>
      </w:r>
      <w:r w:rsidRPr="008B121F">
        <w:t xml:space="preserve"> in 2005</w:t>
      </w:r>
      <w:r w:rsidR="00B52370" w:rsidRPr="008B121F">
        <w:t>,</w:t>
      </w:r>
      <w:r w:rsidRPr="008B121F">
        <w:t xml:space="preserve"> the SAC </w:t>
      </w:r>
      <w:r w:rsidR="00F93AB7" w:rsidRPr="008B121F">
        <w:t xml:space="preserve">ruled </w:t>
      </w:r>
      <w:r w:rsidR="00543F87" w:rsidRPr="008B121F">
        <w:t xml:space="preserve">in relation to a specific case </w:t>
      </w:r>
      <w:r w:rsidRPr="008B121F">
        <w:t xml:space="preserve">that a transaction </w:t>
      </w:r>
      <w:proofErr w:type="gramStart"/>
      <w:r w:rsidRPr="008B121F">
        <w:t>cannot</w:t>
      </w:r>
      <w:proofErr w:type="gramEnd"/>
      <w:r w:rsidRPr="008B121F">
        <w:t xml:space="preserve"> be declared mock if it </w:t>
      </w:r>
      <w:r w:rsidR="00543F87" w:rsidRPr="008B121F">
        <w:t>has been</w:t>
      </w:r>
      <w:r w:rsidRPr="008B121F">
        <w:t xml:space="preserve"> performed</w:t>
      </w:r>
      <w:bookmarkStart w:id="79" w:name="_Ref454801223"/>
      <w:r w:rsidRPr="008B121F">
        <w:rPr>
          <w:rStyle w:val="af8"/>
          <w:rFonts w:cs="Times New Roman"/>
          <w:sz w:val="24"/>
          <w:szCs w:val="24"/>
        </w:rPr>
        <w:footnoteReference w:id="19"/>
      </w:r>
      <w:bookmarkEnd w:id="79"/>
      <w:r w:rsidRPr="008B121F">
        <w:t>. In 2015 the</w:t>
      </w:r>
      <w:r w:rsidR="00AF544B" w:rsidRPr="008B121F">
        <w:t xml:space="preserve"> SC </w:t>
      </w:r>
      <w:r w:rsidR="002C1C99" w:rsidRPr="008B121F">
        <w:t>issued clarification</w:t>
      </w:r>
      <w:r w:rsidR="00AF544B" w:rsidRPr="008B121F">
        <w:t xml:space="preserve"> </w:t>
      </w:r>
      <w:r w:rsidR="00543F87" w:rsidRPr="008B121F">
        <w:t xml:space="preserve">to the effect </w:t>
      </w:r>
      <w:r w:rsidR="00AF544B" w:rsidRPr="008B121F">
        <w:t>that a transaction</w:t>
      </w:r>
      <w:r w:rsidR="00543F87" w:rsidRPr="008B121F">
        <w:t xml:space="preserve"> </w:t>
      </w:r>
      <w:proofErr w:type="gramStart"/>
      <w:r w:rsidR="00543F87" w:rsidRPr="008B121F">
        <w:t>may</w:t>
      </w:r>
      <w:proofErr w:type="gramEnd"/>
      <w:r w:rsidR="00543F87" w:rsidRPr="008B121F">
        <w:t xml:space="preserve"> be declared mock even if it has been</w:t>
      </w:r>
      <w:r w:rsidRPr="008B121F">
        <w:t xml:space="preserve"> </w:t>
      </w:r>
      <w:r w:rsidR="00543F87" w:rsidRPr="008B121F">
        <w:t xml:space="preserve">performed, provided that the </w:t>
      </w:r>
      <w:r w:rsidR="002C1C99" w:rsidRPr="008B121F">
        <w:t xml:space="preserve">performance was </w:t>
      </w:r>
      <w:r w:rsidR="00DA4D98" w:rsidRPr="008B121F">
        <w:t>only</w:t>
      </w:r>
      <w:r w:rsidR="002C1C99" w:rsidRPr="008B121F">
        <w:t xml:space="preserve"> formal </w:t>
      </w:r>
      <w:r w:rsidR="00AF544B" w:rsidRPr="008B121F">
        <w:t>(e.g. a</w:t>
      </w:r>
      <w:r w:rsidR="00FF2D90" w:rsidRPr="008B121F">
        <w:t>n entity</w:t>
      </w:r>
      <w:r w:rsidR="00AF544B" w:rsidRPr="008B121F">
        <w:t xml:space="preserve"> </w:t>
      </w:r>
      <w:r w:rsidR="00FF2D90" w:rsidRPr="008B121F">
        <w:t>enters</w:t>
      </w:r>
      <w:r w:rsidR="00AF544B" w:rsidRPr="008B121F">
        <w:t xml:space="preserve"> into a sale</w:t>
      </w:r>
      <w:r w:rsidR="00FF2D90" w:rsidRPr="008B121F">
        <w:t>-</w:t>
      </w:r>
      <w:r w:rsidR="00AF544B" w:rsidRPr="008B121F">
        <w:t>purchase agreement</w:t>
      </w:r>
      <w:r w:rsidR="00FF2D90" w:rsidRPr="008B121F">
        <w:t xml:space="preserve"> but remains</w:t>
      </w:r>
      <w:r w:rsidR="00AF544B" w:rsidRPr="008B121F">
        <w:t xml:space="preserve"> in control of the </w:t>
      </w:r>
      <w:r w:rsidR="00A84E76" w:rsidRPr="008B121F">
        <w:t>assets</w:t>
      </w:r>
      <w:r w:rsidR="00AF544B" w:rsidRPr="008B121F">
        <w:t xml:space="preserve"> sold)</w:t>
      </w:r>
      <w:bookmarkStart w:id="80" w:name="_Ref454801224"/>
      <w:r w:rsidR="00A84E76" w:rsidRPr="008B121F">
        <w:rPr>
          <w:rStyle w:val="af8"/>
          <w:rFonts w:cs="Times New Roman"/>
          <w:sz w:val="24"/>
          <w:szCs w:val="24"/>
        </w:rPr>
        <w:footnoteReference w:id="20"/>
      </w:r>
      <w:bookmarkEnd w:id="80"/>
      <w:r w:rsidR="00AF544B" w:rsidRPr="008B121F">
        <w:t>.</w:t>
      </w:r>
      <w:r w:rsidR="00A84E76" w:rsidRPr="008B121F">
        <w:t xml:space="preserve"> We believe that </w:t>
      </w:r>
      <w:r w:rsidR="00543F87" w:rsidRPr="008B121F">
        <w:t xml:space="preserve">the </w:t>
      </w:r>
      <w:r w:rsidR="002C1C99" w:rsidRPr="008B121F">
        <w:t xml:space="preserve">SC's </w:t>
      </w:r>
      <w:r w:rsidR="00A84E76" w:rsidRPr="008B121F">
        <w:t>position may be appli</w:t>
      </w:r>
      <w:r w:rsidR="0060642E" w:rsidRPr="008B121F">
        <w:t>cable</w:t>
      </w:r>
      <w:r w:rsidR="00A84E76" w:rsidRPr="008B121F">
        <w:t xml:space="preserve"> here: given that </w:t>
      </w:r>
      <w:r w:rsidR="00E951DA">
        <w:t>E</w:t>
      </w:r>
      <w:r w:rsidR="00A84E76" w:rsidRPr="008B121F">
        <w:t xml:space="preserve"> never lost control over the </w:t>
      </w:r>
      <w:r w:rsidR="00A84E76" w:rsidRPr="008B121F">
        <w:lastRenderedPageBreak/>
        <w:t xml:space="preserve">funds transferred to its subsidiaries, the </w:t>
      </w:r>
      <w:r w:rsidR="00582F3B" w:rsidRPr="008B121F">
        <w:t xml:space="preserve">Transactions </w:t>
      </w:r>
      <w:r w:rsidR="00A84E76" w:rsidRPr="008B121F">
        <w:t xml:space="preserve">may be regarded </w:t>
      </w:r>
      <w:r w:rsidR="00F06A0C" w:rsidRPr="008B121F">
        <w:t xml:space="preserve">as </w:t>
      </w:r>
      <w:r w:rsidR="00A84E76" w:rsidRPr="008B121F">
        <w:t>mock</w:t>
      </w:r>
      <w:r w:rsidR="0060642E" w:rsidRPr="008B121F">
        <w:t xml:space="preserve"> </w:t>
      </w:r>
      <w:r w:rsidR="00D75CAD">
        <w:t>a transaction</w:t>
      </w:r>
      <w:r w:rsidR="00A84E76" w:rsidRPr="008B121F">
        <w:t>.</w:t>
      </w:r>
      <w:bookmarkEnd w:id="78"/>
    </w:p>
    <w:p w14:paraId="61E01991" w14:textId="2BC21F4E" w:rsidR="00D75CAD" w:rsidRDefault="00D75CAD" w:rsidP="00D75CAD">
      <w:pPr>
        <w:pStyle w:val="StandardL2"/>
      </w:pPr>
      <w:bookmarkStart w:id="81" w:name="_Ref454801115"/>
      <w:r>
        <w:t xml:space="preserve">The general consequences of invalidity of a void transaction (which also apply to invalidity pursuant to Article 170 (1) of the RCC) are set out in Article 167 of the RCC and provide that each party shall return to the other party everything received under the transaction. In this case this would mean that, if the consequences of invalidity were applied, </w:t>
      </w:r>
      <w:r w:rsidR="00E951DA">
        <w:t>E</w:t>
      </w:r>
      <w:r w:rsidRPr="008B121F">
        <w:t xml:space="preserve"> would have to return the money it received in return for the Promissory Notes, to </w:t>
      </w:r>
      <w:r w:rsidR="00E032DE">
        <w:t>H</w:t>
      </w:r>
      <w:r w:rsidRPr="008B121F">
        <w:t>/</w:t>
      </w:r>
      <w:r w:rsidR="00E032DE">
        <w:t>G</w:t>
      </w:r>
      <w:r w:rsidRPr="008B121F">
        <w:t xml:space="preserve"> and </w:t>
      </w:r>
      <w:r w:rsidR="00E032DE">
        <w:t>H</w:t>
      </w:r>
      <w:r w:rsidRPr="008B121F">
        <w:t>/</w:t>
      </w:r>
      <w:r w:rsidR="00E032DE">
        <w:t>G</w:t>
      </w:r>
      <w:r w:rsidRPr="008B121F">
        <w:t xml:space="preserve"> would have to return the Promissory Notes to </w:t>
      </w:r>
      <w:r w:rsidR="00E951DA">
        <w:t>E</w:t>
      </w:r>
      <w:r w:rsidRPr="008B121F">
        <w:t>.</w:t>
      </w:r>
    </w:p>
    <w:p w14:paraId="6D41C0BD" w14:textId="6373D847" w:rsidR="00D75CAD" w:rsidRPr="008B121F" w:rsidRDefault="00D75CAD" w:rsidP="00D75CAD">
      <w:pPr>
        <w:pStyle w:val="StandardL2"/>
      </w:pPr>
      <w:r>
        <w:t>However, same as with the consequences of invalidity of a transaction under Article 169 of the RCC (</w:t>
      </w:r>
      <w:r w:rsidRPr="006E1F8F">
        <w:t xml:space="preserve">see paragraph </w:t>
      </w:r>
      <w:r w:rsidR="006E1F8F" w:rsidRPr="006E1F8F">
        <w:t>5.7</w:t>
      </w:r>
      <w:r w:rsidRPr="006E1F8F">
        <w:t xml:space="preserve"> above</w:t>
      </w:r>
      <w:r>
        <w:t>), these consequences can be applied either upon application of a party to the transaction (and the statute of limitations for such an application has most likely expired), or upon the court's own initiative.</w:t>
      </w:r>
      <w:r w:rsidRPr="00F22934">
        <w:t xml:space="preserve"> </w:t>
      </w:r>
      <w:r>
        <w:t xml:space="preserve">Had this case been heard by a Russian court, we </w:t>
      </w:r>
      <w:proofErr w:type="gramStart"/>
      <w:r>
        <w:t>cannot</w:t>
      </w:r>
      <w:proofErr w:type="gramEnd"/>
      <w:r>
        <w:t xml:space="preserve"> exclude that the court would have decided to apply these consequences. This may not necessarily be the case with the Dutch court, although this is of course a matter of Dutch procedural law and practice. Also, it could be argued on the basis of the conclusions in the Judgment, </w:t>
      </w:r>
      <w:r w:rsidRPr="008B121F">
        <w:t xml:space="preserve">that </w:t>
      </w:r>
      <w:r w:rsidR="00E951DA">
        <w:t xml:space="preserve">E </w:t>
      </w:r>
      <w:r w:rsidRPr="008B121F">
        <w:t xml:space="preserve">should not return the money to </w:t>
      </w:r>
      <w:r w:rsidR="00E032DE">
        <w:t>H</w:t>
      </w:r>
      <w:r w:rsidRPr="008B121F">
        <w:t>/</w:t>
      </w:r>
      <w:r w:rsidR="00E032DE">
        <w:t>G</w:t>
      </w:r>
      <w:r w:rsidRPr="008B121F">
        <w:t xml:space="preserve"> because </w:t>
      </w:r>
      <w:proofErr w:type="gramStart"/>
      <w:r w:rsidRPr="008B121F">
        <w:t xml:space="preserve">the money was effectively owned by </w:t>
      </w:r>
      <w:r w:rsidR="00E951DA">
        <w:t>E</w:t>
      </w:r>
      <w:proofErr w:type="gramEnd"/>
      <w:r w:rsidRPr="008B121F">
        <w:t>.</w:t>
      </w:r>
    </w:p>
    <w:p w14:paraId="0E8C168A" w14:textId="50836116" w:rsidR="00D75CAD" w:rsidRDefault="00586638" w:rsidP="008B121F">
      <w:pPr>
        <w:pStyle w:val="StandardL2"/>
      </w:pPr>
      <w:r>
        <w:t>F</w:t>
      </w:r>
      <w:r w:rsidR="00D75CAD">
        <w:t xml:space="preserve"> will be able to argue that </w:t>
      </w:r>
      <w:r w:rsidR="00E951DA">
        <w:t>E</w:t>
      </w:r>
      <w:r w:rsidR="00D75CAD">
        <w:t xml:space="preserve"> shall be released from an obligation to pay under the Promissory Notes in the same way as in case of invalidity of one of the Transactions pursuant to Article 169 of the RCC (please see paragraphs </w:t>
      </w:r>
      <w:r w:rsidR="006E1F8F" w:rsidRPr="006E1F8F">
        <w:t>5.9 – 5.15</w:t>
      </w:r>
      <w:r w:rsidR="00D75CAD" w:rsidRPr="006E1F8F">
        <w:t xml:space="preserve"> above</w:t>
      </w:r>
      <w:r w:rsidR="00D75CAD">
        <w:t>)</w:t>
      </w:r>
      <w:r w:rsidR="00B87151">
        <w:t>.</w:t>
      </w:r>
    </w:p>
    <w:p w14:paraId="2F49539F" w14:textId="77777777" w:rsidR="002C1C99" w:rsidRPr="008B121F" w:rsidRDefault="002C1C99" w:rsidP="008B121F">
      <w:pPr>
        <w:pStyle w:val="ParagraphL4"/>
        <w:rPr>
          <w:rFonts w:cs="Times New Roman"/>
        </w:rPr>
      </w:pPr>
      <w:bookmarkStart w:id="82" w:name="_Ref454801118"/>
      <w:bookmarkEnd w:id="81"/>
      <w:r w:rsidRPr="008B121F">
        <w:rPr>
          <w:rFonts w:cs="Times New Roman"/>
        </w:rPr>
        <w:t>Sham transactions</w:t>
      </w:r>
      <w:bookmarkEnd w:id="82"/>
    </w:p>
    <w:p w14:paraId="2B19CA0A" w14:textId="77777777" w:rsidR="00FF5CBF" w:rsidRPr="008B121F" w:rsidRDefault="004C5B2F" w:rsidP="008B121F">
      <w:pPr>
        <w:pStyle w:val="StandardL2"/>
      </w:pPr>
      <w:bookmarkStart w:id="83" w:name="_Ref454801119"/>
      <w:r w:rsidRPr="008B121F">
        <w:t>Alternatively</w:t>
      </w:r>
      <w:r w:rsidR="006E737E" w:rsidRPr="008B121F">
        <w:t xml:space="preserve">/in addition to the above, we believe that the </w:t>
      </w:r>
      <w:r w:rsidR="00BE769E" w:rsidRPr="008B121F">
        <w:t>Transactions</w:t>
      </w:r>
      <w:r w:rsidR="006E737E" w:rsidRPr="008B121F">
        <w:t xml:space="preserve">, if </w:t>
      </w:r>
      <w:r w:rsidR="00543F87" w:rsidRPr="008B121F">
        <w:t>made to conceal the</w:t>
      </w:r>
      <w:r w:rsidR="006E737E" w:rsidRPr="008B121F">
        <w:t xml:space="preserve"> legalisation of </w:t>
      </w:r>
      <w:r w:rsidR="00543F87" w:rsidRPr="008B121F">
        <w:t>proceeds of crime</w:t>
      </w:r>
      <w:r w:rsidR="00CF19C6">
        <w:t xml:space="preserve"> and/or tax evasion</w:t>
      </w:r>
      <w:r w:rsidR="00543F87" w:rsidRPr="008B121F">
        <w:t>, might</w:t>
      </w:r>
      <w:r w:rsidR="006E737E" w:rsidRPr="008B121F">
        <w:t xml:space="preserve"> be regarded as sham transactions</w:t>
      </w:r>
      <w:r w:rsidR="00D75CAD">
        <w:t xml:space="preserve"> (Article 170(2) of the RCC)</w:t>
      </w:r>
      <w:r w:rsidR="006E737E" w:rsidRPr="008B121F">
        <w:t>.</w:t>
      </w:r>
      <w:bookmarkEnd w:id="83"/>
    </w:p>
    <w:p w14:paraId="17689BDB" w14:textId="7FE10B8F" w:rsidR="00D75CAD" w:rsidRDefault="006E737E" w:rsidP="008B121F">
      <w:pPr>
        <w:pStyle w:val="StandardL2"/>
      </w:pPr>
      <w:bookmarkStart w:id="84" w:name="_Ref454801120"/>
      <w:r w:rsidRPr="008B121F">
        <w:t>If so</w:t>
      </w:r>
      <w:r w:rsidR="00543F87" w:rsidRPr="008B121F">
        <w:t>,</w:t>
      </w:r>
      <w:r w:rsidRPr="008B121F">
        <w:t xml:space="preserve"> the court </w:t>
      </w:r>
      <w:r w:rsidR="00543F87" w:rsidRPr="008B121F">
        <w:t>will</w:t>
      </w:r>
      <w:r w:rsidRPr="008B121F">
        <w:t xml:space="preserve"> look at the </w:t>
      </w:r>
      <w:r w:rsidR="00FF2D90" w:rsidRPr="008B121F">
        <w:t>actions</w:t>
      </w:r>
      <w:r w:rsidRPr="008B121F">
        <w:t xml:space="preserve"> that the parties actually had in mind. </w:t>
      </w:r>
      <w:r w:rsidR="00543F87" w:rsidRPr="008B121F">
        <w:t>The law expressly prohibits the l</w:t>
      </w:r>
      <w:r w:rsidRPr="008B121F">
        <w:t xml:space="preserve">egalisation of </w:t>
      </w:r>
      <w:r w:rsidR="00543F87" w:rsidRPr="008B121F">
        <w:t>proceeds of crime</w:t>
      </w:r>
      <w:r w:rsidRPr="008B121F">
        <w:t xml:space="preserve"> </w:t>
      </w:r>
      <w:r w:rsidR="00BA1F4A" w:rsidRPr="008B121F">
        <w:t>and tax evasion</w:t>
      </w:r>
      <w:bookmarkStart w:id="85" w:name="_Ref454801226"/>
      <w:r w:rsidR="00491CF9" w:rsidRPr="008B121F">
        <w:rPr>
          <w:rStyle w:val="af8"/>
          <w:rFonts w:cs="Times New Roman"/>
          <w:sz w:val="24"/>
          <w:szCs w:val="24"/>
        </w:rPr>
        <w:footnoteReference w:id="21"/>
      </w:r>
      <w:bookmarkEnd w:id="85"/>
      <w:r w:rsidR="001470AD" w:rsidRPr="008B121F">
        <w:t>,</w:t>
      </w:r>
      <w:r w:rsidRPr="008B121F">
        <w:t xml:space="preserve"> </w:t>
      </w:r>
      <w:r w:rsidR="00543F87" w:rsidRPr="008B121F">
        <w:t>so</w:t>
      </w:r>
      <w:r w:rsidRPr="008B121F">
        <w:t xml:space="preserve"> </w:t>
      </w:r>
      <w:r w:rsidR="001470AD" w:rsidRPr="008B121F">
        <w:t xml:space="preserve">the court should not order </w:t>
      </w:r>
      <w:r w:rsidR="00543F87" w:rsidRPr="008B121F">
        <w:t xml:space="preserve">the money to be repaid to </w:t>
      </w:r>
      <w:r w:rsidR="00E951DA">
        <w:t>D</w:t>
      </w:r>
      <w:r w:rsidR="001470AD" w:rsidRPr="008B121F">
        <w:t xml:space="preserve">. </w:t>
      </w:r>
      <w:r w:rsidR="00543F87" w:rsidRPr="008B121F">
        <w:t>This</w:t>
      </w:r>
      <w:r w:rsidR="001470AD" w:rsidRPr="008B121F">
        <w:t xml:space="preserve"> </w:t>
      </w:r>
      <w:r w:rsidR="00FD3269" w:rsidRPr="008B121F">
        <w:t xml:space="preserve">approach </w:t>
      </w:r>
      <w:r w:rsidR="00543F87" w:rsidRPr="008B121F">
        <w:t xml:space="preserve">has been </w:t>
      </w:r>
      <w:r w:rsidR="00FD3269" w:rsidRPr="008B121F">
        <w:t xml:space="preserve">confirmed by the Russian courts </w:t>
      </w:r>
      <w:r w:rsidR="00543F87" w:rsidRPr="008B121F">
        <w:t>in</w:t>
      </w:r>
      <w:r w:rsidR="00FD3269" w:rsidRPr="008B121F">
        <w:t xml:space="preserve"> a dispute </w:t>
      </w:r>
      <w:r w:rsidR="00543F87" w:rsidRPr="008B121F">
        <w:t>amongst</w:t>
      </w:r>
      <w:r w:rsidR="00FD3269" w:rsidRPr="008B121F">
        <w:t xml:space="preserve"> </w:t>
      </w:r>
      <w:r w:rsidR="00B87151">
        <w:t>[OOO]</w:t>
      </w:r>
      <w:r w:rsidR="00FD3269" w:rsidRPr="008B121F">
        <w:t xml:space="preserve">, </w:t>
      </w:r>
      <w:r w:rsidR="00B87151">
        <w:t>[</w:t>
      </w:r>
      <w:r w:rsidR="00A234F9">
        <w:t>KKK</w:t>
      </w:r>
      <w:r w:rsidR="00B87151">
        <w:t>]</w:t>
      </w:r>
      <w:r w:rsidR="00FD3269" w:rsidRPr="008B121F">
        <w:t xml:space="preserve"> and</w:t>
      </w:r>
      <w:r w:rsidR="00A234F9">
        <w:t xml:space="preserve"> [NNN]</w:t>
      </w:r>
      <w:r w:rsidR="00FD3269" w:rsidRPr="008B121F">
        <w:t xml:space="preserve"> (</w:t>
      </w:r>
      <w:r w:rsidR="00B87151">
        <w:t>[OOO]</w:t>
      </w:r>
      <w:r w:rsidR="00FD3269" w:rsidRPr="008B121F">
        <w:t xml:space="preserve"> brought a claim against </w:t>
      </w:r>
      <w:r w:rsidR="00B87151">
        <w:t>[</w:t>
      </w:r>
      <w:r w:rsidR="00A234F9">
        <w:t>KKK</w:t>
      </w:r>
      <w:r w:rsidR="00B87151">
        <w:t>]</w:t>
      </w:r>
      <w:r w:rsidR="00FD3269" w:rsidRPr="008B121F">
        <w:t xml:space="preserve"> and </w:t>
      </w:r>
      <w:r w:rsidR="00B87151">
        <w:t>[</w:t>
      </w:r>
      <w:r w:rsidR="00A234F9">
        <w:t>NNN</w:t>
      </w:r>
      <w:r w:rsidR="00B87151">
        <w:t>]</w:t>
      </w:r>
      <w:r w:rsidR="00FD3269" w:rsidRPr="008B121F">
        <w:t xml:space="preserve"> to </w:t>
      </w:r>
      <w:r w:rsidR="00543F87" w:rsidRPr="008B121F">
        <w:t xml:space="preserve">have </w:t>
      </w:r>
      <w:r w:rsidR="00FD3269" w:rsidRPr="008B121F">
        <w:t xml:space="preserve">loan agreements between </w:t>
      </w:r>
      <w:r w:rsidR="00B87151">
        <w:rPr>
          <w:lang w:val="ru-RU"/>
        </w:rPr>
        <w:t>[</w:t>
      </w:r>
      <w:r w:rsidR="00A234F9">
        <w:rPr>
          <w:lang w:val="ru-RU"/>
        </w:rPr>
        <w:t>KKK</w:t>
      </w:r>
      <w:r w:rsidR="00B87151">
        <w:rPr>
          <w:lang w:val="ru-RU"/>
        </w:rPr>
        <w:t>]</w:t>
      </w:r>
      <w:r w:rsidR="00FD3269" w:rsidRPr="008B121F">
        <w:t xml:space="preserve"> and </w:t>
      </w:r>
      <w:r w:rsidR="00B87151">
        <w:t>[</w:t>
      </w:r>
      <w:r w:rsidR="00A234F9">
        <w:t>NNN</w:t>
      </w:r>
      <w:r w:rsidR="00B87151">
        <w:t>]</w:t>
      </w:r>
      <w:r w:rsidR="00543F87" w:rsidRPr="008B121F">
        <w:t xml:space="preserve"> declared invalid</w:t>
      </w:r>
      <w:bookmarkStart w:id="86" w:name="_Ref454801227"/>
      <w:r w:rsidR="00FD3269" w:rsidRPr="008B121F">
        <w:rPr>
          <w:rStyle w:val="af8"/>
          <w:rFonts w:cs="Times New Roman"/>
          <w:sz w:val="24"/>
          <w:szCs w:val="24"/>
        </w:rPr>
        <w:footnoteReference w:id="22"/>
      </w:r>
      <w:bookmarkEnd w:id="86"/>
      <w:r w:rsidR="00FD3269" w:rsidRPr="008B121F">
        <w:t>).</w:t>
      </w:r>
      <w:r w:rsidR="00C247A6" w:rsidRPr="008B121F">
        <w:t xml:space="preserve"> </w:t>
      </w:r>
      <w:r w:rsidR="00543F87" w:rsidRPr="008B121F">
        <w:t>Although, p</w:t>
      </w:r>
      <w:r w:rsidR="00C247A6" w:rsidRPr="008B121F">
        <w:t>lease note, we have not found other court cases supporting</w:t>
      </w:r>
      <w:r w:rsidR="00EB2375" w:rsidRPr="008B121F">
        <w:t xml:space="preserve"> this</w:t>
      </w:r>
      <w:r w:rsidR="00C247A6" w:rsidRPr="008B121F">
        <w:t xml:space="preserve"> </w:t>
      </w:r>
      <w:r w:rsidR="00EB2375" w:rsidRPr="008B121F">
        <w:t>conclusion.</w:t>
      </w:r>
      <w:r w:rsidR="00C247A6" w:rsidRPr="008B121F">
        <w:t xml:space="preserve"> </w:t>
      </w:r>
      <w:bookmarkStart w:id="87" w:name="_Ref454801121"/>
      <w:bookmarkEnd w:id="84"/>
      <w:r w:rsidR="00D75CAD">
        <w:t xml:space="preserve">We believe that Article 168 of the RCC (which provides that a transaction which does not comply with the requirements of law is void, unless the law provides that it is </w:t>
      </w:r>
      <w:r w:rsidR="00FD3B48">
        <w:t>voidable</w:t>
      </w:r>
      <w:r w:rsidR="00D75CAD">
        <w:t>) could be referred to in addition.</w:t>
      </w:r>
      <w:r w:rsidR="00D75CAD" w:rsidRPr="008B121F">
        <w:t xml:space="preserve"> </w:t>
      </w:r>
    </w:p>
    <w:p w14:paraId="232FD935" w14:textId="0AE49316" w:rsidR="00BA1F4A" w:rsidRPr="008B121F" w:rsidRDefault="00D75CAD" w:rsidP="008B121F">
      <w:pPr>
        <w:pStyle w:val="StandardL2"/>
      </w:pPr>
      <w:r>
        <w:lastRenderedPageBreak/>
        <w:t xml:space="preserve">With respect to the consequences of invalidity and the effect of invalidity on </w:t>
      </w:r>
      <w:r w:rsidR="00E951DA">
        <w:t>E’s</w:t>
      </w:r>
      <w:r>
        <w:t xml:space="preserve"> obligation to pay please be referred to </w:t>
      </w:r>
      <w:r w:rsidRPr="006E1F8F">
        <w:t xml:space="preserve">paragraphs </w:t>
      </w:r>
      <w:r w:rsidR="006E1F8F" w:rsidRPr="006E1F8F">
        <w:t>5.2</w:t>
      </w:r>
      <w:r w:rsidR="006E1F8F">
        <w:t>0</w:t>
      </w:r>
      <w:r w:rsidR="006E1F8F" w:rsidRPr="006E1F8F">
        <w:t xml:space="preserve"> – 5.22</w:t>
      </w:r>
      <w:r>
        <w:t xml:space="preserve"> above)</w:t>
      </w:r>
      <w:r w:rsidR="003C6F5A" w:rsidRPr="008B121F">
        <w:t>.</w:t>
      </w:r>
      <w:bookmarkEnd w:id="87"/>
    </w:p>
    <w:p w14:paraId="7DAC8604" w14:textId="77777777" w:rsidR="00C127AA" w:rsidRPr="008B121F" w:rsidRDefault="00C127AA" w:rsidP="008B121F">
      <w:pPr>
        <w:pStyle w:val="ParagraphL2"/>
        <w:rPr>
          <w:rFonts w:cs="Times New Roman"/>
        </w:rPr>
      </w:pPr>
      <w:bookmarkStart w:id="88" w:name="_Ref454801122"/>
      <w:r w:rsidRPr="008B121F">
        <w:rPr>
          <w:rFonts w:cs="Times New Roman"/>
        </w:rPr>
        <w:t>Would such rules apply to loan agreements?</w:t>
      </w:r>
      <w:bookmarkEnd w:id="88"/>
    </w:p>
    <w:p w14:paraId="5E9E3765" w14:textId="5282FC77" w:rsidR="00384E74" w:rsidRPr="008B121F" w:rsidRDefault="003D22D1" w:rsidP="008B121F">
      <w:pPr>
        <w:pStyle w:val="StandardL2"/>
      </w:pPr>
      <w:bookmarkStart w:id="89" w:name="_Ref454801123"/>
      <w:r w:rsidRPr="008B121F">
        <w:t>Articles 168</w:t>
      </w:r>
      <w:r w:rsidR="00BA1F4A" w:rsidRPr="008B121F">
        <w:t xml:space="preserve">, </w:t>
      </w:r>
      <w:bookmarkStart w:id="90" w:name="DocXTextRef32"/>
      <w:r w:rsidR="00BA1F4A" w:rsidRPr="008B121F">
        <w:t>169</w:t>
      </w:r>
      <w:bookmarkEnd w:id="90"/>
      <w:r w:rsidRPr="008B121F">
        <w:t xml:space="preserve"> and</w:t>
      </w:r>
      <w:r w:rsidR="00C127AA" w:rsidRPr="008B121F">
        <w:t xml:space="preserve"> </w:t>
      </w:r>
      <w:bookmarkStart w:id="91" w:name="DocXTextRef29"/>
      <w:r w:rsidR="00C127AA" w:rsidRPr="008B121F">
        <w:t>170</w:t>
      </w:r>
      <w:bookmarkEnd w:id="91"/>
      <w:r w:rsidR="00C127AA" w:rsidRPr="008B121F">
        <w:t xml:space="preserve"> of the </w:t>
      </w:r>
      <w:r w:rsidR="006D2937" w:rsidRPr="008B121F">
        <w:t>RCC</w:t>
      </w:r>
      <w:r w:rsidR="00C127AA" w:rsidRPr="008B121F">
        <w:t xml:space="preserve"> </w:t>
      </w:r>
      <w:r w:rsidR="00BA1F4A" w:rsidRPr="008B121F">
        <w:t xml:space="preserve">would </w:t>
      </w:r>
      <w:r w:rsidR="00C127AA" w:rsidRPr="008B121F">
        <w:t xml:space="preserve">apply to loan agreements </w:t>
      </w:r>
      <w:r w:rsidR="00BA1F4A" w:rsidRPr="008B121F">
        <w:t xml:space="preserve">between </w:t>
      </w:r>
      <w:r w:rsidR="00E951DA">
        <w:t>E</w:t>
      </w:r>
      <w:r w:rsidR="00BA1F4A" w:rsidRPr="008B121F">
        <w:t xml:space="preserve"> and </w:t>
      </w:r>
      <w:r w:rsidR="00B87151">
        <w:t>[</w:t>
      </w:r>
      <w:r w:rsidR="00A234F9">
        <w:t>NNN</w:t>
      </w:r>
      <w:r w:rsidR="00B87151">
        <w:t>]</w:t>
      </w:r>
      <w:r w:rsidR="00C127AA" w:rsidRPr="008B121F">
        <w:t>.</w:t>
      </w:r>
      <w:r w:rsidR="00BA1F4A" w:rsidRPr="008B121F">
        <w:t xml:space="preserve"> The consequences of </w:t>
      </w:r>
      <w:r w:rsidR="00EB2375" w:rsidRPr="008B121F">
        <w:t xml:space="preserve">the </w:t>
      </w:r>
      <w:r w:rsidR="00BA1F4A" w:rsidRPr="008B121F">
        <w:t xml:space="preserve">invalidity of the loan agreements </w:t>
      </w:r>
      <w:r w:rsidR="00EB2375" w:rsidRPr="008B121F">
        <w:t>under</w:t>
      </w:r>
      <w:r w:rsidR="00BA1F4A" w:rsidRPr="008B121F">
        <w:t xml:space="preserve"> </w:t>
      </w:r>
      <w:bookmarkStart w:id="92" w:name="DocXTextRef28"/>
      <w:r w:rsidR="00BA1F4A" w:rsidRPr="008B121F">
        <w:t>Articles 168</w:t>
      </w:r>
      <w:bookmarkEnd w:id="92"/>
      <w:r w:rsidR="00BA1F4A" w:rsidRPr="008B121F">
        <w:t xml:space="preserve">, </w:t>
      </w:r>
      <w:bookmarkStart w:id="93" w:name="DocXTextRef33"/>
      <w:r w:rsidR="00BA1F4A" w:rsidRPr="008B121F">
        <w:t>169</w:t>
      </w:r>
      <w:bookmarkEnd w:id="93"/>
      <w:r w:rsidR="00BA1F4A" w:rsidRPr="008B121F">
        <w:t xml:space="preserve"> and </w:t>
      </w:r>
      <w:bookmarkStart w:id="94" w:name="DocXTextRef30"/>
      <w:r w:rsidR="00BA1F4A" w:rsidRPr="008B121F">
        <w:t>170</w:t>
      </w:r>
      <w:bookmarkEnd w:id="94"/>
      <w:r w:rsidR="00BA1F4A" w:rsidRPr="008B121F">
        <w:t xml:space="preserve"> of the RCC would be </w:t>
      </w:r>
      <w:r w:rsidR="00D75CAD">
        <w:t>same</w:t>
      </w:r>
      <w:r w:rsidR="00BA1F4A" w:rsidRPr="008B121F">
        <w:t xml:space="preserve"> to the consequ</w:t>
      </w:r>
      <w:r w:rsidR="00F3200F">
        <w:t xml:space="preserve">ences described in paragraphs </w:t>
      </w:r>
      <w:r w:rsidR="006E1F8F">
        <w:t xml:space="preserve">5.6 and </w:t>
      </w:r>
      <w:r w:rsidR="00D75CAD" w:rsidRPr="006E1F8F">
        <w:t>5.2</w:t>
      </w:r>
      <w:r w:rsidR="006E1F8F" w:rsidRPr="006E1F8F">
        <w:t>0</w:t>
      </w:r>
      <w:r w:rsidR="006E1F8F">
        <w:t>-5.21</w:t>
      </w:r>
      <w:r w:rsidR="00CF19C6" w:rsidRPr="006E1F8F">
        <w:t xml:space="preserve"> </w:t>
      </w:r>
      <w:r w:rsidR="00C247A6" w:rsidRPr="006E1F8F">
        <w:t>above</w:t>
      </w:r>
      <w:r w:rsidR="00C247A6" w:rsidRPr="008B121F">
        <w:t>.</w:t>
      </w:r>
      <w:bookmarkEnd w:id="89"/>
    </w:p>
    <w:p w14:paraId="76C005EA" w14:textId="77777777" w:rsidR="00A43961" w:rsidRPr="008B121F" w:rsidRDefault="00A43961" w:rsidP="008B121F">
      <w:pPr>
        <w:pStyle w:val="ParagraphL2"/>
        <w:rPr>
          <w:rFonts w:cs="Times New Roman"/>
        </w:rPr>
      </w:pPr>
      <w:bookmarkStart w:id="95" w:name="_Ref454801131"/>
      <w:r w:rsidRPr="008B121F">
        <w:rPr>
          <w:rFonts w:cs="Times New Roman"/>
        </w:rPr>
        <w:t>Is it required that the party demanding payment under promissory notes is the holder of the original promissory notes?</w:t>
      </w:r>
      <w:bookmarkEnd w:id="95"/>
    </w:p>
    <w:p w14:paraId="3FAFD53F" w14:textId="77777777" w:rsidR="00A43961" w:rsidRPr="008B121F" w:rsidRDefault="00A43961" w:rsidP="008B121F">
      <w:pPr>
        <w:pStyle w:val="ParagraphL3"/>
        <w:rPr>
          <w:rFonts w:cs="Times New Roman"/>
        </w:rPr>
      </w:pPr>
      <w:bookmarkStart w:id="96" w:name="_Ref454801132"/>
      <w:r w:rsidRPr="008B121F">
        <w:rPr>
          <w:rFonts w:cs="Times New Roman"/>
        </w:rPr>
        <w:t>Does Russian law require a party that claims payment based on a promissory note to be in possession of the original promissory notes?</w:t>
      </w:r>
      <w:bookmarkEnd w:id="96"/>
    </w:p>
    <w:p w14:paraId="5794B9D0" w14:textId="77777777" w:rsidR="00A43961" w:rsidRPr="008B121F" w:rsidRDefault="00EC695A" w:rsidP="008B121F">
      <w:pPr>
        <w:pStyle w:val="StandardL2"/>
      </w:pPr>
      <w:bookmarkStart w:id="97" w:name="_Ref454801133"/>
      <w:r w:rsidRPr="008B121F">
        <w:t xml:space="preserve">Article 142 of the </w:t>
      </w:r>
      <w:r w:rsidR="006D2937" w:rsidRPr="008B121F">
        <w:t>RCC</w:t>
      </w:r>
      <w:r w:rsidR="001B0F92" w:rsidRPr="008B121F">
        <w:t xml:space="preserve"> </w:t>
      </w:r>
      <w:r w:rsidRPr="008B121F">
        <w:t>reads as follows:</w:t>
      </w:r>
      <w:bookmarkEnd w:id="97"/>
    </w:p>
    <w:p w14:paraId="7FA937ED" w14:textId="77777777" w:rsidR="00EC695A" w:rsidRPr="008B121F" w:rsidRDefault="00EC695A" w:rsidP="008B121F">
      <w:pPr>
        <w:pStyle w:val="StandardL2"/>
        <w:numPr>
          <w:ilvl w:val="0"/>
          <w:numId w:val="0"/>
        </w:numPr>
        <w:ind w:left="720"/>
      </w:pPr>
      <w:r w:rsidRPr="008B121F">
        <w:t>"</w:t>
      </w:r>
      <w:r w:rsidR="00E3737A" w:rsidRPr="008B121F">
        <w:rPr>
          <w:i/>
        </w:rPr>
        <w:t xml:space="preserve">A security is a document meeting certain statutory requirements that certifies rights under obligations undertaken and other rights that can only be exercised or transferred if the document (certified security) </w:t>
      </w:r>
      <w:r w:rsidR="00E3737A" w:rsidRPr="008B121F">
        <w:rPr>
          <w:b/>
          <w:i/>
        </w:rPr>
        <w:t>is presented</w:t>
      </w:r>
      <w:r w:rsidR="00AA640D">
        <w:rPr>
          <w:b/>
          <w:i/>
        </w:rPr>
        <w:t>.</w:t>
      </w:r>
      <w:r w:rsidRPr="008B121F">
        <w:t>"</w:t>
      </w:r>
    </w:p>
    <w:p w14:paraId="19D3775C" w14:textId="0D877BB4" w:rsidR="00D56618" w:rsidRPr="008B121F" w:rsidRDefault="003D22D1" w:rsidP="008B121F">
      <w:pPr>
        <w:pStyle w:val="StandardL2"/>
      </w:pPr>
      <w:bookmarkStart w:id="98" w:name="_Ref454801134"/>
      <w:r w:rsidRPr="008B121F">
        <w:t xml:space="preserve">In addition to </w:t>
      </w:r>
      <w:r w:rsidR="00E3737A" w:rsidRPr="008B121F">
        <w:t>this</w:t>
      </w:r>
      <w:r w:rsidRPr="008B121F">
        <w:t>, t</w:t>
      </w:r>
      <w:r w:rsidR="00D56618" w:rsidRPr="008B121F">
        <w:t xml:space="preserve">he Provisions </w:t>
      </w:r>
      <w:r w:rsidRPr="008B121F">
        <w:t>incorporate</w:t>
      </w:r>
      <w:r w:rsidR="00D35307" w:rsidRPr="008B121F">
        <w:t xml:space="preserve"> </w:t>
      </w:r>
      <w:bookmarkStart w:id="99" w:name="DocXTextRef43"/>
      <w:r w:rsidR="00D56618" w:rsidRPr="008B121F">
        <w:t>Articles 38</w:t>
      </w:r>
      <w:bookmarkEnd w:id="99"/>
      <w:r w:rsidR="00D56618" w:rsidRPr="008B121F">
        <w:t xml:space="preserve"> and </w:t>
      </w:r>
      <w:bookmarkStart w:id="100" w:name="DocXTextRef44"/>
      <w:r w:rsidR="00D56618" w:rsidRPr="008B121F">
        <w:t>39</w:t>
      </w:r>
      <w:bookmarkEnd w:id="100"/>
      <w:r w:rsidR="00D35307" w:rsidRPr="008B121F">
        <w:t xml:space="preserve"> of the Uniform Law</w:t>
      </w:r>
      <w:r w:rsidR="00D56618" w:rsidRPr="008B121F">
        <w:t xml:space="preserve">, which are referred to in the </w:t>
      </w:r>
      <w:r w:rsidR="00947C08">
        <w:t xml:space="preserve">[BBB] </w:t>
      </w:r>
      <w:r w:rsidR="00D56618" w:rsidRPr="008B121F">
        <w:t>Memorandum.</w:t>
      </w:r>
      <w:bookmarkEnd w:id="98"/>
    </w:p>
    <w:p w14:paraId="6096CC6D" w14:textId="77777777" w:rsidR="00EC695A" w:rsidRPr="008B121F" w:rsidRDefault="003F32EB" w:rsidP="008B121F">
      <w:pPr>
        <w:pStyle w:val="StandardL2"/>
      </w:pPr>
      <w:bookmarkStart w:id="101" w:name="_Ref454801135"/>
      <w:r w:rsidRPr="008B121F">
        <w:t xml:space="preserve">Article 142 of the </w:t>
      </w:r>
      <w:r w:rsidR="006D2937" w:rsidRPr="008B121F">
        <w:t>RCC</w:t>
      </w:r>
      <w:r w:rsidRPr="008B121F">
        <w:t xml:space="preserve"> was fur</w:t>
      </w:r>
      <w:r w:rsidR="007C5169" w:rsidRPr="008B121F">
        <w:t xml:space="preserve">ther clarified in </w:t>
      </w:r>
      <w:bookmarkStart w:id="102" w:name="DocXTextRef45"/>
      <w:r w:rsidR="007C5169" w:rsidRPr="008B121F">
        <w:t>paragraph</w:t>
      </w:r>
      <w:r w:rsidRPr="008B121F">
        <w:t xml:space="preserve"> 6</w:t>
      </w:r>
      <w:bookmarkEnd w:id="102"/>
      <w:r w:rsidRPr="008B121F">
        <w:t xml:space="preserve"> of Joint Decree No.</w:t>
      </w:r>
      <w:r w:rsidR="00A13287" w:rsidRPr="008B121F">
        <w:t> </w:t>
      </w:r>
      <w:r w:rsidRPr="008B121F">
        <w:t>33/14:</w:t>
      </w:r>
      <w:bookmarkEnd w:id="101"/>
    </w:p>
    <w:p w14:paraId="142D60CB" w14:textId="77777777" w:rsidR="00E3737A" w:rsidRPr="008B121F" w:rsidRDefault="00D35307" w:rsidP="008B121F">
      <w:pPr>
        <w:pStyle w:val="StandardL2"/>
        <w:numPr>
          <w:ilvl w:val="0"/>
          <w:numId w:val="0"/>
        </w:numPr>
        <w:ind w:left="720"/>
      </w:pPr>
      <w:r w:rsidRPr="008B121F">
        <w:t>"</w:t>
      </w:r>
      <w:r w:rsidR="00E3737A" w:rsidRPr="008B121F">
        <w:rPr>
          <w:i/>
        </w:rPr>
        <w:t xml:space="preserve">6. When considering claims to have a note honoured, the courts shall take into account that the claimant is obligated to submit to the court </w:t>
      </w:r>
      <w:r w:rsidR="00E3737A" w:rsidRPr="008B121F">
        <w:rPr>
          <w:b/>
          <w:i/>
        </w:rPr>
        <w:t>the original</w:t>
      </w:r>
      <w:r w:rsidR="00E3737A" w:rsidRPr="008B121F">
        <w:rPr>
          <w:i/>
        </w:rPr>
        <w:t xml:space="preserve"> document on which he bases his claim, because a right certified by a security can only be exercised if it is presented (Item </w:t>
      </w:r>
      <w:bookmarkStart w:id="103" w:name="DocXTextRef47"/>
      <w:r w:rsidR="00E3737A" w:rsidRPr="008B121F">
        <w:rPr>
          <w:i/>
        </w:rPr>
        <w:t>1</w:t>
      </w:r>
      <w:bookmarkEnd w:id="103"/>
      <w:r w:rsidR="00E3737A" w:rsidRPr="008B121F">
        <w:rPr>
          <w:i/>
        </w:rPr>
        <w:t xml:space="preserve"> of </w:t>
      </w:r>
      <w:bookmarkStart w:id="104" w:name="DocXTextRef46"/>
      <w:r w:rsidR="00E3737A" w:rsidRPr="008B121F">
        <w:rPr>
          <w:i/>
        </w:rPr>
        <w:t>Article 142</w:t>
      </w:r>
      <w:bookmarkEnd w:id="104"/>
      <w:r w:rsidR="00E3737A" w:rsidRPr="008B121F">
        <w:rPr>
          <w:i/>
        </w:rPr>
        <w:t xml:space="preserve"> of the Code)</w:t>
      </w:r>
      <w:r w:rsidR="00E3737A" w:rsidRPr="008B121F">
        <w:t>.</w:t>
      </w:r>
    </w:p>
    <w:p w14:paraId="2BE71481" w14:textId="77777777" w:rsidR="00E3737A" w:rsidRPr="008B121F" w:rsidRDefault="00E3737A" w:rsidP="008B121F">
      <w:pPr>
        <w:pStyle w:val="StandardL2"/>
        <w:numPr>
          <w:ilvl w:val="0"/>
          <w:numId w:val="0"/>
        </w:numPr>
        <w:ind w:left="720"/>
        <w:rPr>
          <w:i/>
        </w:rPr>
      </w:pPr>
      <w:r w:rsidRPr="008B121F">
        <w:rPr>
          <w:i/>
        </w:rPr>
        <w:t>A document must be treated as original if it bears the handwritten signature of the person that drew it up or was undertaking the obligation.</w:t>
      </w:r>
    </w:p>
    <w:p w14:paraId="5B0A5AA6" w14:textId="77777777" w:rsidR="00D35307" w:rsidRPr="008B121F" w:rsidRDefault="00E3737A" w:rsidP="008B121F">
      <w:pPr>
        <w:pStyle w:val="StandardL2"/>
        <w:numPr>
          <w:ilvl w:val="0"/>
          <w:numId w:val="0"/>
        </w:numPr>
        <w:ind w:left="720"/>
      </w:pPr>
      <w:r w:rsidRPr="008B121F">
        <w:rPr>
          <w:i/>
        </w:rPr>
        <w:t>At the same time, the claimant's not possessing the bil</w:t>
      </w:r>
      <w:r w:rsidR="00A47EF5">
        <w:rPr>
          <w:i/>
        </w:rPr>
        <w:t>l cannot serve as a stand-alone</w:t>
      </w:r>
      <w:r w:rsidRPr="008B121F">
        <w:rPr>
          <w:i/>
        </w:rPr>
        <w:t xml:space="preserve"> ground for rejecting the claim if the court establishes that the bill was handed over to the defendant for the purposes of payment but the claimant did not receive payment. In this case the claimant has an obligation to prove t</w:t>
      </w:r>
      <w:r w:rsidR="00F93AB7">
        <w:rPr>
          <w:i/>
        </w:rPr>
        <w:t xml:space="preserve">hose </w:t>
      </w:r>
      <w:r w:rsidRPr="008B121F">
        <w:rPr>
          <w:i/>
        </w:rPr>
        <w:t xml:space="preserve">facts (Item </w:t>
      </w:r>
      <w:bookmarkStart w:id="105" w:name="DocXTextRef49"/>
      <w:r w:rsidRPr="008B121F">
        <w:rPr>
          <w:i/>
        </w:rPr>
        <w:t>2</w:t>
      </w:r>
      <w:bookmarkEnd w:id="105"/>
      <w:r w:rsidRPr="008B121F">
        <w:rPr>
          <w:i/>
        </w:rPr>
        <w:t xml:space="preserve"> of </w:t>
      </w:r>
      <w:bookmarkStart w:id="106" w:name="DocXTextRef48"/>
      <w:r w:rsidRPr="008B121F">
        <w:rPr>
          <w:i/>
        </w:rPr>
        <w:t>Article 408</w:t>
      </w:r>
      <w:bookmarkEnd w:id="106"/>
      <w:r w:rsidRPr="008B121F">
        <w:rPr>
          <w:i/>
        </w:rPr>
        <w:t xml:space="preserve"> of the Code)</w:t>
      </w:r>
      <w:r w:rsidR="00AA640D" w:rsidRPr="00AA640D">
        <w:rPr>
          <w:i/>
        </w:rPr>
        <w:t>.</w:t>
      </w:r>
      <w:r w:rsidRPr="008B121F">
        <w:t>"</w:t>
      </w:r>
    </w:p>
    <w:p w14:paraId="37447E94" w14:textId="77777777" w:rsidR="00E8437B" w:rsidRPr="008B121F" w:rsidRDefault="00E3737A" w:rsidP="008B121F">
      <w:pPr>
        <w:pStyle w:val="StandardL2"/>
      </w:pPr>
      <w:bookmarkStart w:id="107" w:name="_Ref454801136"/>
      <w:r w:rsidRPr="008B121F">
        <w:t>Therefore, Russian law provides that the party demanding payment under promissory notes must hold the original promissory notes. It must present the originals of the promissory notes to the debtor and, if</w:t>
      </w:r>
      <w:r w:rsidRPr="008B121F" w:rsidDel="0088091D">
        <w:t xml:space="preserve"> </w:t>
      </w:r>
      <w:r w:rsidRPr="008B121F">
        <w:t xml:space="preserve">payment is not forthcoming, to the court. The exception to this rule is described in </w:t>
      </w:r>
      <w:bookmarkStart w:id="108" w:name="DocXTextRef50"/>
      <w:r w:rsidRPr="008B121F">
        <w:t>paragraph 6</w:t>
      </w:r>
      <w:bookmarkEnd w:id="108"/>
      <w:r w:rsidRPr="008B121F">
        <w:t xml:space="preserve"> of Joint Decree No. 33/14 (see above); we understand that it does not apply in the present case</w:t>
      </w:r>
      <w:r w:rsidR="00E8437B" w:rsidRPr="008B121F">
        <w:t>.</w:t>
      </w:r>
      <w:bookmarkEnd w:id="107"/>
    </w:p>
    <w:p w14:paraId="59B8B94C" w14:textId="77777777" w:rsidR="0084093F" w:rsidRPr="008B121F" w:rsidRDefault="00E3737A" w:rsidP="008B121F">
      <w:pPr>
        <w:pStyle w:val="StandardL2"/>
      </w:pPr>
      <w:bookmarkStart w:id="109" w:name="_Ref454801137"/>
      <w:r w:rsidRPr="008B121F">
        <w:lastRenderedPageBreak/>
        <w:t>If the holder of a promissory note does not present the original to the court, its claim under the note may be dismissed</w:t>
      </w:r>
      <w:bookmarkStart w:id="110" w:name="_Ref454801232"/>
      <w:r w:rsidR="0084093F" w:rsidRPr="008B121F">
        <w:rPr>
          <w:rStyle w:val="af8"/>
          <w:rFonts w:cs="Times New Roman"/>
          <w:sz w:val="24"/>
          <w:szCs w:val="24"/>
        </w:rPr>
        <w:footnoteReference w:id="23"/>
      </w:r>
      <w:bookmarkEnd w:id="110"/>
      <w:r w:rsidR="0084093F" w:rsidRPr="008B121F">
        <w:t>.</w:t>
      </w:r>
      <w:bookmarkEnd w:id="109"/>
    </w:p>
    <w:p w14:paraId="1EA98808" w14:textId="77777777" w:rsidR="00E8437B" w:rsidRPr="008B121F" w:rsidRDefault="00E3737A" w:rsidP="008B121F">
      <w:pPr>
        <w:pStyle w:val="StandardL2"/>
      </w:pPr>
      <w:bookmarkStart w:id="111" w:name="_Ref454801138"/>
      <w:r w:rsidRPr="008B121F">
        <w:t>Please note that there is court practice according to which the original promissory note need not be submitted to the court when the note had been confiscated by third parties (e.g. law enforcement authorities). In that situation, the holder of the promissory note was allowed to plead its claims on the basis of a notarised copy or a copy authorised by the law enforcement authorities</w:t>
      </w:r>
      <w:bookmarkStart w:id="112" w:name="_Ref454801233"/>
      <w:r w:rsidRPr="008B121F">
        <w:rPr>
          <w:rStyle w:val="af8"/>
          <w:rFonts w:cs="Times New Roman"/>
          <w:sz w:val="24"/>
          <w:szCs w:val="24"/>
        </w:rPr>
        <w:footnoteReference w:id="24"/>
      </w:r>
      <w:bookmarkEnd w:id="112"/>
      <w:r w:rsidRPr="008B121F">
        <w:t>.</w:t>
      </w:r>
      <w:r w:rsidRPr="008B121F">
        <w:rPr>
          <w:lang w:val="en-US"/>
        </w:rPr>
        <w:t xml:space="preserve"> </w:t>
      </w:r>
      <w:r w:rsidRPr="008B121F">
        <w:t xml:space="preserve">However, we have </w:t>
      </w:r>
      <w:r w:rsidRPr="008B121F">
        <w:rPr>
          <w:lang w:val="en-US"/>
        </w:rPr>
        <w:t xml:space="preserve">also </w:t>
      </w:r>
      <w:r w:rsidRPr="008B121F">
        <w:t xml:space="preserve">found at least two cases in which the Russian courts stated that a claim under a copy of a promissory note </w:t>
      </w:r>
      <w:proofErr w:type="gramStart"/>
      <w:r w:rsidRPr="008B121F">
        <w:t>cannot</w:t>
      </w:r>
      <w:proofErr w:type="gramEnd"/>
      <w:r w:rsidRPr="008B121F">
        <w:t xml:space="preserve"> be upheld</w:t>
      </w:r>
      <w:bookmarkStart w:id="113" w:name="_Ref454801234"/>
      <w:r w:rsidR="00E8437B" w:rsidRPr="008B121F">
        <w:rPr>
          <w:rStyle w:val="af8"/>
          <w:rFonts w:cs="Times New Roman"/>
          <w:sz w:val="24"/>
          <w:szCs w:val="24"/>
        </w:rPr>
        <w:footnoteReference w:id="25"/>
      </w:r>
      <w:bookmarkEnd w:id="113"/>
      <w:r w:rsidR="00E8437B" w:rsidRPr="008B121F">
        <w:t>.</w:t>
      </w:r>
      <w:bookmarkEnd w:id="111"/>
    </w:p>
    <w:p w14:paraId="68D45233" w14:textId="1C0E1E83" w:rsidR="00175C2E" w:rsidRPr="008B121F" w:rsidRDefault="00E3737A" w:rsidP="008B121F">
      <w:pPr>
        <w:pStyle w:val="StandardL2"/>
      </w:pPr>
      <w:bookmarkStart w:id="114" w:name="_Ref454801139"/>
      <w:r w:rsidRPr="008B121F">
        <w:t xml:space="preserve">As we understand it, </w:t>
      </w:r>
      <w:r w:rsidR="00E951DA">
        <w:t>D</w:t>
      </w:r>
      <w:r w:rsidRPr="008B121F">
        <w:t xml:space="preserve"> initially presented the originals of the Promissory Notes to the Russian court within the framework of </w:t>
      </w:r>
      <w:r w:rsidR="00E951DA">
        <w:t>E’s</w:t>
      </w:r>
      <w:r w:rsidRPr="008B121F">
        <w:t xml:space="preserve"> bankruptcy. Therefore, </w:t>
      </w:r>
      <w:r w:rsidR="00E951DA">
        <w:t>D</w:t>
      </w:r>
      <w:r w:rsidRPr="008B121F">
        <w:t xml:space="preserve"> complied with the requirements of Russian law. However, </w:t>
      </w:r>
      <w:r w:rsidR="00E951DA">
        <w:t>D</w:t>
      </w:r>
      <w:r w:rsidRPr="008B121F">
        <w:t xml:space="preserve"> has failed to get the originals of the Promissory Notes back from the </w:t>
      </w:r>
      <w:proofErr w:type="spellStart"/>
      <w:r w:rsidRPr="008B121F">
        <w:t>Arbitrazh</w:t>
      </w:r>
      <w:proofErr w:type="spellEnd"/>
      <w:r w:rsidRPr="008B121F">
        <w:t xml:space="preserve"> Court of the City of Moscow and has brought the claim in the Dutch Court on the basis of unauthorised copies of the Promissory Notes. We also understand that </w:t>
      </w:r>
      <w:r w:rsidR="00E951DA">
        <w:t>D</w:t>
      </w:r>
      <w:r w:rsidRPr="008B121F">
        <w:t xml:space="preserve"> has not filed an application to have the confiscated Promissory Notes declared invalid and restore title over the Pr</w:t>
      </w:r>
      <w:r w:rsidR="00DA574F">
        <w:t xml:space="preserve">omissory Notes (see paragraphs </w:t>
      </w:r>
      <w:r w:rsidR="00653B45">
        <w:fldChar w:fldCharType="begin"/>
      </w:r>
      <w:r w:rsidR="00C43E17">
        <w:instrText xml:space="preserve"> REF _Ref454801141 \r \h </w:instrText>
      </w:r>
      <w:r w:rsidR="00653B45">
        <w:fldChar w:fldCharType="separate"/>
      </w:r>
      <w:r w:rsidR="00AC3B1E">
        <w:t>5.34</w:t>
      </w:r>
      <w:r w:rsidR="00653B45">
        <w:fldChar w:fldCharType="end"/>
      </w:r>
      <w:r w:rsidR="00DA574F">
        <w:t>-</w:t>
      </w:r>
      <w:r w:rsidR="00653B45">
        <w:fldChar w:fldCharType="begin"/>
      </w:r>
      <w:r w:rsidR="00C43E17">
        <w:instrText xml:space="preserve"> REF _Ref454801143 \r \h </w:instrText>
      </w:r>
      <w:r w:rsidR="00653B45">
        <w:fldChar w:fldCharType="separate"/>
      </w:r>
      <w:r w:rsidR="00AC3B1E">
        <w:t>5.36</w:t>
      </w:r>
      <w:r w:rsidR="00653B45">
        <w:fldChar w:fldCharType="end"/>
      </w:r>
      <w:r w:rsidR="00C43E17">
        <w:t xml:space="preserve"> </w:t>
      </w:r>
      <w:r w:rsidRPr="008B121F">
        <w:t>below).</w:t>
      </w:r>
      <w:bookmarkEnd w:id="114"/>
    </w:p>
    <w:p w14:paraId="346270AE" w14:textId="77777777" w:rsidR="006535CB" w:rsidRPr="008B121F" w:rsidRDefault="006535CB" w:rsidP="008B121F">
      <w:pPr>
        <w:pStyle w:val="ParagraphL3"/>
        <w:rPr>
          <w:rFonts w:cs="Times New Roman"/>
        </w:rPr>
      </w:pPr>
      <w:bookmarkStart w:id="115" w:name="_Ref454801140"/>
      <w:r w:rsidRPr="008B121F">
        <w:rPr>
          <w:rFonts w:cs="Times New Roman"/>
        </w:rPr>
        <w:t>Does the Russian legal system provide for statutory rules or case law that regulate what happens if an original promissory note is lost or destroyed?</w:t>
      </w:r>
      <w:bookmarkEnd w:id="115"/>
    </w:p>
    <w:p w14:paraId="3F898A3E" w14:textId="77777777" w:rsidR="00753F1D" w:rsidRPr="008B121F" w:rsidRDefault="00E3737A" w:rsidP="008B121F">
      <w:pPr>
        <w:pStyle w:val="StandardL2"/>
      </w:pPr>
      <w:bookmarkStart w:id="116" w:name="_Ref454801141"/>
      <w:r w:rsidRPr="008B121F">
        <w:t xml:space="preserve">Under </w:t>
      </w:r>
      <w:bookmarkStart w:id="117" w:name="DocXTextRef51"/>
      <w:r w:rsidRPr="008B121F">
        <w:t>Article 148</w:t>
      </w:r>
      <w:bookmarkEnd w:id="117"/>
      <w:r w:rsidRPr="008B121F">
        <w:t xml:space="preserve"> of the RCC, </w:t>
      </w:r>
      <w:proofErr w:type="gramStart"/>
      <w:r w:rsidRPr="008B121F">
        <w:t>rights under lost registered securities are reinstated by a court in accordance with procedural legislation</w:t>
      </w:r>
      <w:proofErr w:type="gramEnd"/>
      <w:r w:rsidR="007C5169" w:rsidRPr="008B121F">
        <w:t>.</w:t>
      </w:r>
      <w:bookmarkEnd w:id="116"/>
    </w:p>
    <w:p w14:paraId="1A894DDC" w14:textId="77777777" w:rsidR="00052D0C" w:rsidRPr="008B121F" w:rsidRDefault="00E3737A" w:rsidP="008B121F">
      <w:pPr>
        <w:pStyle w:val="StandardL2"/>
      </w:pPr>
      <w:bookmarkStart w:id="118" w:name="_Ref454801142"/>
      <w:r w:rsidRPr="008B121F">
        <w:t>The procedure for restoration of title over registered securities (including promissory notes) is set out in Chapter 34 of the Civil Procedure Code ("</w:t>
      </w:r>
      <w:r w:rsidRPr="008B121F">
        <w:rPr>
          <w:b/>
        </w:rPr>
        <w:t>CPC</w:t>
      </w:r>
      <w:r w:rsidRPr="008B121F">
        <w:t>")</w:t>
      </w:r>
      <w:bookmarkStart w:id="119" w:name="_Ref454801235"/>
      <w:r w:rsidRPr="008B121F">
        <w:rPr>
          <w:rStyle w:val="af8"/>
          <w:rFonts w:cs="Times New Roman"/>
          <w:sz w:val="24"/>
          <w:szCs w:val="24"/>
        </w:rPr>
        <w:footnoteReference w:id="26"/>
      </w:r>
      <w:bookmarkEnd w:id="119"/>
      <w:r w:rsidRPr="008B121F">
        <w:t xml:space="preserve">. In summary, if the court reinstates rights under a lost promissory note, the drawer of the promissory note must issue a replacement promissory note. If the drawer refuses to issue a </w:t>
      </w:r>
      <w:r w:rsidRPr="008B121F">
        <w:lastRenderedPageBreak/>
        <w:t>replacement promissory note and/or to honour the note, the note-holder can demand payment in court despite not having the original promissory note</w:t>
      </w:r>
      <w:bookmarkStart w:id="120" w:name="_Ref454801236"/>
      <w:r w:rsidR="00C4645D" w:rsidRPr="008B121F">
        <w:rPr>
          <w:rStyle w:val="af8"/>
          <w:rFonts w:cs="Times New Roman"/>
          <w:sz w:val="24"/>
          <w:szCs w:val="24"/>
        </w:rPr>
        <w:footnoteReference w:id="27"/>
      </w:r>
      <w:bookmarkEnd w:id="120"/>
      <w:r w:rsidR="00C4645D" w:rsidRPr="008B121F">
        <w:t>.</w:t>
      </w:r>
      <w:bookmarkEnd w:id="118"/>
    </w:p>
    <w:p w14:paraId="207CA287" w14:textId="77777777" w:rsidR="008D6F07" w:rsidRPr="008B121F" w:rsidRDefault="00E3737A" w:rsidP="008B121F">
      <w:pPr>
        <w:pStyle w:val="StandardL2"/>
      </w:pPr>
      <w:bookmarkStart w:id="121" w:name="_Ref454801143"/>
      <w:proofErr w:type="gramStart"/>
      <w:r w:rsidRPr="008B121F">
        <w:t>The reinstatement of rights under a lost promissory note is governed by Russian procedural law</w:t>
      </w:r>
      <w:proofErr w:type="gramEnd"/>
      <w:r w:rsidRPr="008B121F">
        <w:t xml:space="preserve">. </w:t>
      </w:r>
      <w:bookmarkEnd w:id="121"/>
      <w:r w:rsidR="00D75CAD">
        <w:t xml:space="preserve">It is a matter of Dutch law whether </w:t>
      </w:r>
      <w:proofErr w:type="gramStart"/>
      <w:r w:rsidR="00D75CAD">
        <w:t>this procedure may be applied by Dutch courts</w:t>
      </w:r>
      <w:proofErr w:type="gramEnd"/>
      <w:r w:rsidR="00D75CAD" w:rsidRPr="008B121F">
        <w:t>.</w:t>
      </w:r>
    </w:p>
    <w:p w14:paraId="6873D1F5" w14:textId="77777777" w:rsidR="00766C33" w:rsidRPr="008B121F" w:rsidRDefault="00766C33" w:rsidP="008B121F">
      <w:pPr>
        <w:pStyle w:val="ParagraphL3"/>
        <w:rPr>
          <w:rFonts w:cs="Times New Roman"/>
        </w:rPr>
      </w:pPr>
      <w:bookmarkStart w:id="122" w:name="_Ref454801144"/>
      <w:r w:rsidRPr="008B121F">
        <w:rPr>
          <w:rFonts w:cs="Times New Roman"/>
        </w:rPr>
        <w:t>Does it matter whether the party that demands payment is the original holder or the subsequent holder to whom the promissory notes were indirectly transferred / is it relevant whether the holder is</w:t>
      </w:r>
      <w:r w:rsidR="00175C2E" w:rsidRPr="008B121F">
        <w:rPr>
          <w:rFonts w:cs="Times New Roman"/>
        </w:rPr>
        <w:t xml:space="preserve"> </w:t>
      </w:r>
      <w:r w:rsidRPr="008B121F">
        <w:rPr>
          <w:rFonts w:cs="Times New Roman"/>
        </w:rPr>
        <w:t>/</w:t>
      </w:r>
      <w:r w:rsidR="00175C2E" w:rsidRPr="008B121F">
        <w:rPr>
          <w:rFonts w:cs="Times New Roman"/>
        </w:rPr>
        <w:t xml:space="preserve"> </w:t>
      </w:r>
      <w:r w:rsidRPr="008B121F">
        <w:rPr>
          <w:rFonts w:cs="Times New Roman"/>
        </w:rPr>
        <w:t>was specifically mentioned on the promissory notes?</w:t>
      </w:r>
      <w:bookmarkEnd w:id="122"/>
    </w:p>
    <w:p w14:paraId="3E4A97B2" w14:textId="77777777" w:rsidR="00D84332" w:rsidRPr="008B121F" w:rsidRDefault="00E3737A" w:rsidP="008B121F">
      <w:pPr>
        <w:pStyle w:val="StandardL2"/>
      </w:pPr>
      <w:bookmarkStart w:id="123" w:name="_Ref454801145"/>
      <w:r w:rsidRPr="008B121F">
        <w:t xml:space="preserve">As </w:t>
      </w:r>
      <w:r w:rsidR="00DA574F">
        <w:t xml:space="preserve">we have said in paragraphs </w:t>
      </w:r>
      <w:r w:rsidR="00653B45">
        <w:fldChar w:fldCharType="begin"/>
      </w:r>
      <w:r w:rsidR="00C43E17">
        <w:instrText xml:space="preserve"> REF _Ref454801133 \r \h </w:instrText>
      </w:r>
      <w:r w:rsidR="00653B45">
        <w:fldChar w:fldCharType="separate"/>
      </w:r>
      <w:r w:rsidR="00AC3B1E">
        <w:t>5.27</w:t>
      </w:r>
      <w:r w:rsidR="00653B45">
        <w:fldChar w:fldCharType="end"/>
      </w:r>
      <w:r w:rsidR="00DA574F">
        <w:t>-</w:t>
      </w:r>
      <w:r w:rsidR="00653B45">
        <w:fldChar w:fldCharType="begin"/>
      </w:r>
      <w:r w:rsidR="00C43E17">
        <w:instrText xml:space="preserve"> REF _Ref454801139 \r \h </w:instrText>
      </w:r>
      <w:r w:rsidR="00653B45">
        <w:fldChar w:fldCharType="separate"/>
      </w:r>
      <w:r w:rsidR="00AC3B1E">
        <w:t>5.33</w:t>
      </w:r>
      <w:r w:rsidR="00653B45">
        <w:fldChar w:fldCharType="end"/>
      </w:r>
      <w:r w:rsidRPr="008B121F">
        <w:t xml:space="preserve"> above, the holder of a promissory note (be it the original or a subsequent holder) must submit the original of the promissory note to the court. Therefore, we believe that the answer to both questions </w:t>
      </w:r>
      <w:r w:rsidR="00D75CAD">
        <w:t xml:space="preserve">in this context </w:t>
      </w:r>
      <w:r w:rsidRPr="008B121F">
        <w:t>is no</w:t>
      </w:r>
      <w:r w:rsidR="005D39B3" w:rsidRPr="008B121F">
        <w:t>.</w:t>
      </w:r>
      <w:bookmarkEnd w:id="123"/>
    </w:p>
    <w:p w14:paraId="4EAA4C86" w14:textId="77777777" w:rsidR="00D84332" w:rsidRPr="008B121F" w:rsidRDefault="004F4037" w:rsidP="008B121F">
      <w:pPr>
        <w:pStyle w:val="ParagraphL2"/>
        <w:rPr>
          <w:rFonts w:cs="Times New Roman"/>
        </w:rPr>
      </w:pPr>
      <w:bookmarkStart w:id="124" w:name="_Ref454801146"/>
      <w:r w:rsidRPr="008B121F">
        <w:rPr>
          <w:rFonts w:cs="Times New Roman"/>
        </w:rPr>
        <w:t>What are the formal requirements for issuing and acquiring promissory notes?</w:t>
      </w:r>
      <w:bookmarkEnd w:id="124"/>
    </w:p>
    <w:p w14:paraId="764687BE" w14:textId="77777777" w:rsidR="008E17D5" w:rsidRPr="008B121F" w:rsidRDefault="008E17D5" w:rsidP="008B121F">
      <w:pPr>
        <w:pStyle w:val="ParagraphL3"/>
        <w:rPr>
          <w:rFonts w:cs="Times New Roman"/>
        </w:rPr>
      </w:pPr>
      <w:bookmarkStart w:id="125" w:name="_Ref454801147"/>
      <w:r w:rsidRPr="008B121F">
        <w:rPr>
          <w:rFonts w:cs="Times New Roman"/>
        </w:rPr>
        <w:t>Regarding the statement "</w:t>
      </w:r>
      <w:r w:rsidRPr="008B121F">
        <w:rPr>
          <w:rFonts w:cs="Times New Roman"/>
          <w:i/>
        </w:rPr>
        <w:t>Promissory notes contain the signature of an unauthorized person</w:t>
      </w:r>
      <w:r w:rsidRPr="008B121F">
        <w:rPr>
          <w:rFonts w:cs="Times New Roman"/>
        </w:rPr>
        <w:t>"</w:t>
      </w:r>
      <w:bookmarkEnd w:id="125"/>
    </w:p>
    <w:p w14:paraId="0AD286C7" w14:textId="77777777" w:rsidR="00D84332" w:rsidRPr="008B121F" w:rsidRDefault="00D84332" w:rsidP="008B121F">
      <w:pPr>
        <w:pStyle w:val="ParagraphL4"/>
        <w:rPr>
          <w:rFonts w:cs="Times New Roman"/>
        </w:rPr>
      </w:pPr>
      <w:bookmarkStart w:id="126" w:name="_Ref454801148"/>
      <w:r w:rsidRPr="008B121F">
        <w:rPr>
          <w:rFonts w:cs="Times New Roman"/>
        </w:rPr>
        <w:t xml:space="preserve">Does Russian law require that </w:t>
      </w:r>
      <w:proofErr w:type="gramStart"/>
      <w:r w:rsidRPr="008B121F">
        <w:rPr>
          <w:rFonts w:cs="Times New Roman"/>
        </w:rPr>
        <w:t>promissory notes are signed by the issuer</w:t>
      </w:r>
      <w:proofErr w:type="gramEnd"/>
      <w:r w:rsidRPr="008B121F">
        <w:rPr>
          <w:rFonts w:cs="Times New Roman"/>
        </w:rPr>
        <w:t xml:space="preserve"> or someone authorised by the issuer?</w:t>
      </w:r>
      <w:bookmarkEnd w:id="126"/>
    </w:p>
    <w:p w14:paraId="4989326B" w14:textId="77777777" w:rsidR="00D84332" w:rsidRPr="008B121F" w:rsidRDefault="00E3737A" w:rsidP="008B121F">
      <w:pPr>
        <w:pStyle w:val="StandardL2"/>
      </w:pPr>
      <w:bookmarkStart w:id="127" w:name="_Ref454801149"/>
      <w:proofErr w:type="gramStart"/>
      <w:r w:rsidRPr="008B121F">
        <w:t xml:space="preserve">According to </w:t>
      </w:r>
      <w:bookmarkStart w:id="128" w:name="DocXTextRef52"/>
      <w:r w:rsidRPr="008B121F">
        <w:t>Article 75</w:t>
      </w:r>
      <w:bookmarkEnd w:id="128"/>
      <w:r w:rsidRPr="008B121F">
        <w:t xml:space="preserve"> of the Provisions, a promissory note must be signed by the drawer</w:t>
      </w:r>
      <w:proofErr w:type="gramEnd"/>
      <w:r w:rsidRPr="008B121F">
        <w:t xml:space="preserve"> (issuer)</w:t>
      </w:r>
      <w:r w:rsidR="00D84332" w:rsidRPr="008B121F">
        <w:t>.</w:t>
      </w:r>
      <w:bookmarkEnd w:id="127"/>
    </w:p>
    <w:p w14:paraId="2F602091" w14:textId="77777777" w:rsidR="00D84332" w:rsidRPr="008B121F" w:rsidRDefault="00E3737A" w:rsidP="008B121F">
      <w:pPr>
        <w:pStyle w:val="StandardL2"/>
      </w:pPr>
      <w:bookmarkStart w:id="129" w:name="_Ref454801150"/>
      <w:r w:rsidRPr="008B121F">
        <w:t xml:space="preserve">Paragraph 4 of Joint Decree No. 33/14 clarifies that, if a </w:t>
      </w:r>
      <w:proofErr w:type="gramStart"/>
      <w:r w:rsidRPr="008B121F">
        <w:t>promissory note is issued by a company</w:t>
      </w:r>
      <w:proofErr w:type="gramEnd"/>
      <w:r w:rsidRPr="008B121F">
        <w:t>, the promissory note should be signed by a person authorised to perform such transa</w:t>
      </w:r>
      <w:r w:rsidR="00F93AB7">
        <w:t>ctions either by statute (i.e. the</w:t>
      </w:r>
      <w:r w:rsidRPr="008B121F">
        <w:t xml:space="preserve"> general director) or by a power of attorney</w:t>
      </w:r>
      <w:r w:rsidR="00D84332" w:rsidRPr="008B121F">
        <w:t>.</w:t>
      </w:r>
      <w:bookmarkEnd w:id="129"/>
    </w:p>
    <w:p w14:paraId="15CE3185" w14:textId="77777777" w:rsidR="00D84332" w:rsidRPr="008B121F" w:rsidRDefault="00D84332" w:rsidP="008B121F">
      <w:pPr>
        <w:pStyle w:val="ParagraphL4"/>
        <w:rPr>
          <w:rFonts w:cs="Times New Roman"/>
        </w:rPr>
      </w:pPr>
      <w:bookmarkStart w:id="130" w:name="_Ref454801151"/>
      <w:r w:rsidRPr="008B121F">
        <w:rPr>
          <w:rFonts w:cs="Times New Roman"/>
        </w:rPr>
        <w:t>What are the legal consequences under Russian law if a promissory note was not properly signed on behalf of the issuer? Does such affect the validity of the note? Does it matter whether the party that demands payment is the original holder or the subsequent holder to whom the promissory notes were indirectly transferred?</w:t>
      </w:r>
      <w:bookmarkEnd w:id="130"/>
    </w:p>
    <w:p w14:paraId="224E82CD" w14:textId="77777777" w:rsidR="006834CF" w:rsidRPr="008B121F" w:rsidRDefault="00E3737A" w:rsidP="008B121F">
      <w:pPr>
        <w:pStyle w:val="StandardL2"/>
      </w:pPr>
      <w:bookmarkStart w:id="131" w:name="_Ref454801152"/>
      <w:r w:rsidRPr="008B121F">
        <w:t xml:space="preserve">According to </w:t>
      </w:r>
      <w:bookmarkStart w:id="132" w:name="DocXTextRef54"/>
      <w:r w:rsidRPr="008B121F">
        <w:t>Articles 8</w:t>
      </w:r>
      <w:bookmarkEnd w:id="132"/>
      <w:r w:rsidRPr="008B121F">
        <w:t xml:space="preserve"> and </w:t>
      </w:r>
      <w:bookmarkStart w:id="133" w:name="DocXTextRef55"/>
      <w:r w:rsidRPr="008B121F">
        <w:t>77</w:t>
      </w:r>
      <w:bookmarkEnd w:id="133"/>
      <w:r w:rsidRPr="008B121F">
        <w:t xml:space="preserve"> of the Provisions, Article 183(1) of the RCC</w:t>
      </w:r>
      <w:bookmarkStart w:id="134" w:name="_Ref454801237"/>
      <w:r w:rsidRPr="008B121F">
        <w:rPr>
          <w:rStyle w:val="af8"/>
          <w:rFonts w:cs="Times New Roman"/>
          <w:sz w:val="24"/>
          <w:szCs w:val="24"/>
        </w:rPr>
        <w:footnoteReference w:id="28"/>
      </w:r>
      <w:bookmarkEnd w:id="134"/>
      <w:r w:rsidRPr="008B121F">
        <w:t xml:space="preserve"> and </w:t>
      </w:r>
      <w:bookmarkStart w:id="135" w:name="DocXTextRef53"/>
      <w:r w:rsidRPr="008B121F">
        <w:t>paragraph 13</w:t>
      </w:r>
      <w:bookmarkEnd w:id="135"/>
      <w:r w:rsidRPr="008B121F">
        <w:t xml:space="preserve"> of Joint Decree No. 33/14</w:t>
      </w:r>
      <w:bookmarkStart w:id="136" w:name="_Ref454801238"/>
      <w:r w:rsidRPr="008B121F">
        <w:rPr>
          <w:rStyle w:val="af8"/>
          <w:rFonts w:cs="Times New Roman"/>
          <w:sz w:val="24"/>
          <w:szCs w:val="24"/>
        </w:rPr>
        <w:footnoteReference w:id="29"/>
      </w:r>
      <w:bookmarkEnd w:id="136"/>
      <w:r w:rsidRPr="008B121F">
        <w:t xml:space="preserve">, if a promissory note is signed by an </w:t>
      </w:r>
      <w:r w:rsidRPr="008B121F">
        <w:lastRenderedPageBreak/>
        <w:t xml:space="preserve">unauthorised person acting as a representative or a person acting </w:t>
      </w:r>
      <w:r w:rsidRPr="008B121F">
        <w:rPr>
          <w:i/>
        </w:rPr>
        <w:t>ultra vires</w:t>
      </w:r>
      <w:r w:rsidRPr="008B121F">
        <w:t xml:space="preserve"> under a power of attorney, that person becomes personally obligated under the promissory note, unless the issuance of the promissory note is subsequently approved by the issuer</w:t>
      </w:r>
      <w:r w:rsidR="008F58A6" w:rsidRPr="008B121F">
        <w:t>.</w:t>
      </w:r>
      <w:bookmarkEnd w:id="131"/>
    </w:p>
    <w:p w14:paraId="38FCB0E4" w14:textId="77777777" w:rsidR="002446EE" w:rsidRPr="008B121F" w:rsidRDefault="00E3737A" w:rsidP="008B121F">
      <w:pPr>
        <w:pStyle w:val="StandardL2"/>
      </w:pPr>
      <w:bookmarkStart w:id="137" w:name="_Ref454801153"/>
      <w:r w:rsidRPr="008B121F">
        <w:t>We believe that it should not matter whether the party demanding payment is the original holder or a subsequent holder of the promissory note because the above issue relates to the identity of the debtor – the issuer of the promissory note</w:t>
      </w:r>
      <w:r w:rsidR="002446EE" w:rsidRPr="008B121F">
        <w:t>.</w:t>
      </w:r>
      <w:bookmarkEnd w:id="137"/>
    </w:p>
    <w:p w14:paraId="511ADA11" w14:textId="63E4B7D4" w:rsidR="00C613BD" w:rsidRPr="008B121F" w:rsidRDefault="00D75CAD" w:rsidP="008B121F">
      <w:pPr>
        <w:pStyle w:val="StandardL2"/>
      </w:pPr>
      <w:bookmarkStart w:id="138" w:name="_Ref454801154"/>
      <w:r>
        <w:t>Leaving aside the question relating to the existence of</w:t>
      </w:r>
      <w:r w:rsidR="00E3737A" w:rsidRPr="008B121F">
        <w:t xml:space="preserve"> originals of the Power of Attorneys</w:t>
      </w:r>
      <w:r>
        <w:t xml:space="preserve"> (</w:t>
      </w:r>
      <w:r w:rsidRPr="001406F4">
        <w:t xml:space="preserve">please see section </w:t>
      </w:r>
      <w:r w:rsidR="001406F4">
        <w:t>(d)(</w:t>
      </w:r>
      <w:proofErr w:type="spellStart"/>
      <w:r w:rsidR="001406F4">
        <w:t>i</w:t>
      </w:r>
      <w:proofErr w:type="spellEnd"/>
      <w:r w:rsidR="001406F4">
        <w:t>)</w:t>
      </w:r>
      <w:r w:rsidR="001406F4" w:rsidRPr="001406F4">
        <w:t>(C)</w:t>
      </w:r>
      <w:r w:rsidRPr="001406F4">
        <w:t xml:space="preserve"> below</w:t>
      </w:r>
      <w:r>
        <w:t>)</w:t>
      </w:r>
      <w:r w:rsidR="00E3737A" w:rsidRPr="008B121F">
        <w:t xml:space="preserve">, </w:t>
      </w:r>
      <w:r w:rsidR="00901641">
        <w:t>we believe that an argument could be made that</w:t>
      </w:r>
      <w:r w:rsidR="00E3737A" w:rsidRPr="008B121F">
        <w:t xml:space="preserve"> </w:t>
      </w:r>
      <w:proofErr w:type="spellStart"/>
      <w:r w:rsidR="00E3737A" w:rsidRPr="008B121F">
        <w:t>Mr.</w:t>
      </w:r>
      <w:proofErr w:type="spellEnd"/>
      <w:r w:rsidR="00E3737A" w:rsidRPr="008B121F">
        <w:t xml:space="preserve"> </w:t>
      </w:r>
      <w:r w:rsidR="009D4E5F">
        <w:t>L</w:t>
      </w:r>
      <w:r w:rsidR="009D4E5F" w:rsidRPr="008B121F">
        <w:t xml:space="preserve"> </w:t>
      </w:r>
      <w:r w:rsidR="00E3737A" w:rsidRPr="008B121F">
        <w:t>was</w:t>
      </w:r>
      <w:r w:rsidR="00901641">
        <w:t xml:space="preserve"> not</w:t>
      </w:r>
      <w:r w:rsidR="00E3737A" w:rsidRPr="008B121F">
        <w:t xml:space="preserve"> duly authorised to sign the Promissory Notes</w:t>
      </w:r>
      <w:r w:rsidR="00C613BD" w:rsidRPr="008B121F">
        <w:t>.</w:t>
      </w:r>
      <w:bookmarkEnd w:id="138"/>
    </w:p>
    <w:p w14:paraId="0E2CA3B5" w14:textId="29318106" w:rsidR="007B6F3C" w:rsidRPr="008B121F" w:rsidRDefault="00901641" w:rsidP="008B121F">
      <w:pPr>
        <w:pStyle w:val="StandardL2"/>
        <w:tabs>
          <w:tab w:val="clear" w:pos="720"/>
        </w:tabs>
      </w:pPr>
      <w:bookmarkStart w:id="139" w:name="_Ref454801155"/>
      <w:r>
        <w:t>I</w:t>
      </w:r>
      <w:r w:rsidR="00E3737A" w:rsidRPr="008B121F">
        <w:t>t might be argued</w:t>
      </w:r>
      <w:r>
        <w:t>, in particular,</w:t>
      </w:r>
      <w:r w:rsidR="00E3737A" w:rsidRPr="008B121F">
        <w:t xml:space="preserve"> that Articles </w:t>
      </w:r>
      <w:r w:rsidR="00D6451A">
        <w:t>[•]</w:t>
      </w:r>
      <w:r w:rsidR="00E3737A" w:rsidRPr="008B121F">
        <w:t>,</w:t>
      </w:r>
      <w:r w:rsidR="00D6451A">
        <w:t xml:space="preserve"> </w:t>
      </w:r>
      <w:r w:rsidR="00D6451A">
        <w:t>[•]</w:t>
      </w:r>
      <w:r w:rsidR="00E3737A" w:rsidRPr="008B121F">
        <w:t xml:space="preserve"> and </w:t>
      </w:r>
      <w:r w:rsidR="00D6451A">
        <w:t>[•]</w:t>
      </w:r>
      <w:r w:rsidR="00E3737A" w:rsidRPr="008B121F">
        <w:t xml:space="preserve"> of </w:t>
      </w:r>
      <w:r w:rsidR="00E951DA">
        <w:t>E’s</w:t>
      </w:r>
      <w:r w:rsidR="00E3737A" w:rsidRPr="008B121F">
        <w:t xml:space="preserve"> charter imply that there must be two co-signatories for a transaction resulting in the alienation of </w:t>
      </w:r>
      <w:r w:rsidR="00E951DA">
        <w:t>E’s</w:t>
      </w:r>
      <w:r w:rsidR="00E3737A" w:rsidRPr="008B121F">
        <w:t xml:space="preserve"> property</w:t>
      </w:r>
      <w:r w:rsidR="00175004" w:rsidRPr="008B121F">
        <w:t>:</w:t>
      </w:r>
      <w:bookmarkEnd w:id="139"/>
    </w:p>
    <w:p w14:paraId="61910EF3" w14:textId="17DBFA78" w:rsidR="007B6F3C" w:rsidRPr="008B121F" w:rsidRDefault="00E3737A" w:rsidP="008B121F">
      <w:pPr>
        <w:pStyle w:val="StandardL7"/>
        <w:tabs>
          <w:tab w:val="clear" w:pos="4320"/>
          <w:tab w:val="num" w:pos="1418"/>
        </w:tabs>
        <w:ind w:left="1418" w:hanging="709"/>
      </w:pPr>
      <w:bookmarkStart w:id="140" w:name="_Ref454801156"/>
      <w:r w:rsidRPr="008B121F">
        <w:t xml:space="preserve">Article </w:t>
      </w:r>
      <w:r w:rsidR="00D6451A">
        <w:t xml:space="preserve">[•] </w:t>
      </w:r>
      <w:r w:rsidRPr="008B121F">
        <w:t xml:space="preserve">of </w:t>
      </w:r>
      <w:r w:rsidR="00E951DA">
        <w:t>E’s</w:t>
      </w:r>
      <w:r w:rsidRPr="008B121F">
        <w:t xml:space="preserve"> charter reads as follows: "</w:t>
      </w:r>
      <w:r w:rsidRPr="008B121F">
        <w:rPr>
          <w:i/>
        </w:rPr>
        <w:t xml:space="preserve">Any transaction involving property or monetary funds of the Company (including transactions resulting in the encumbrance or possible alienation of property) that is binding on the company shall be entered into by the President or a person authorised by the President and acting under an appropriate power of attorney </w:t>
      </w:r>
      <w:r w:rsidRPr="008B121F">
        <w:rPr>
          <w:i/>
          <w:u w:val="single"/>
        </w:rPr>
        <w:t>only together with</w:t>
      </w:r>
      <w:r w:rsidRPr="008B121F">
        <w:rPr>
          <w:i/>
        </w:rPr>
        <w:t xml:space="preserve"> the Financial Director or a person authorised by the Financial Director and acting under an appropriate power of attorney, through the procedure set </w:t>
      </w:r>
      <w:r w:rsidRPr="008B121F">
        <w:rPr>
          <w:i/>
        </w:rPr>
        <w:lastRenderedPageBreak/>
        <w:t>down in this Charter and the Regulations of the Company that set down the procedure for entering into such transactions and have been approved in accordance with the Charter</w:t>
      </w:r>
      <w:r w:rsidR="00AA640D" w:rsidRPr="00AA640D">
        <w:rPr>
          <w:i/>
        </w:rPr>
        <w:t>.</w:t>
      </w:r>
      <w:r w:rsidRPr="008B121F">
        <w:t>"</w:t>
      </w:r>
      <w:bookmarkEnd w:id="140"/>
    </w:p>
    <w:p w14:paraId="14F762F6" w14:textId="4C494082" w:rsidR="00EB1B5A" w:rsidRPr="008B121F" w:rsidRDefault="00EB1B5A" w:rsidP="008B121F">
      <w:pPr>
        <w:pStyle w:val="StandardL7"/>
        <w:tabs>
          <w:tab w:val="clear" w:pos="4320"/>
          <w:tab w:val="num" w:pos="1418"/>
        </w:tabs>
        <w:ind w:left="1418" w:hanging="709"/>
      </w:pPr>
      <w:bookmarkStart w:id="141" w:name="_Ref454801157"/>
      <w:r w:rsidRPr="008B121F">
        <w:t xml:space="preserve">Article </w:t>
      </w:r>
      <w:r w:rsidR="00D6451A">
        <w:t>[•]</w:t>
      </w:r>
      <w:r w:rsidRPr="008B121F">
        <w:t xml:space="preserve"> of </w:t>
      </w:r>
      <w:r w:rsidR="00E951DA">
        <w:t>E’s</w:t>
      </w:r>
      <w:r w:rsidRPr="008B121F">
        <w:t xml:space="preserve"> charter reads as follows: </w:t>
      </w:r>
      <w:r w:rsidR="00E3737A" w:rsidRPr="008B121F">
        <w:rPr>
          <w:i/>
        </w:rPr>
        <w:t xml:space="preserve">The Company's Financial Director, in accordance with his competence, ... will, </w:t>
      </w:r>
      <w:r w:rsidR="00E3737A" w:rsidRPr="008B121F">
        <w:rPr>
          <w:i/>
          <w:u w:val="single"/>
        </w:rPr>
        <w:t>together with</w:t>
      </w:r>
      <w:r w:rsidR="00E3737A" w:rsidRPr="008B121F">
        <w:rPr>
          <w:i/>
        </w:rPr>
        <w:t xml:space="preserve"> the Company's President, enter into transactions through the procedure set down by this Charter and the Transaction Regulation adopted in accordance herewith...</w:t>
      </w:r>
      <w:r w:rsidR="00E3737A" w:rsidRPr="008B121F">
        <w:t xml:space="preserve">" </w:t>
      </w:r>
      <w:r w:rsidRPr="008B121F">
        <w:t xml:space="preserve">Article </w:t>
      </w:r>
      <w:r w:rsidR="00D6451A">
        <w:t>[•]</w:t>
      </w:r>
      <w:r w:rsidRPr="008B121F">
        <w:t xml:space="preserve"> of </w:t>
      </w:r>
      <w:r w:rsidR="00E951DA">
        <w:t>E’s</w:t>
      </w:r>
      <w:r w:rsidRPr="008B121F">
        <w:t xml:space="preserve"> charter reads as follows: "</w:t>
      </w:r>
      <w:r w:rsidR="00E3737A" w:rsidRPr="008B121F">
        <w:rPr>
          <w:i/>
        </w:rPr>
        <w:t xml:space="preserve"> The Financial Director is empowered to sign, </w:t>
      </w:r>
      <w:r w:rsidR="00E3737A" w:rsidRPr="008B121F">
        <w:rPr>
          <w:i/>
          <w:u w:val="single"/>
        </w:rPr>
        <w:t>together with</w:t>
      </w:r>
      <w:r w:rsidR="00E3737A" w:rsidRPr="008B121F">
        <w:rPr>
          <w:i/>
        </w:rPr>
        <w:t xml:space="preserve"> the Company's President, financial (banking, accounting) documents of the Company, in compliance with the provisions of article </w:t>
      </w:r>
      <w:r w:rsidR="00D6451A" w:rsidRPr="00D6451A">
        <w:rPr>
          <w:i/>
        </w:rPr>
        <w:t>[•]</w:t>
      </w:r>
      <w:r w:rsidR="00E3737A" w:rsidRPr="008B121F">
        <w:rPr>
          <w:i/>
        </w:rPr>
        <w:t xml:space="preserve"> and sub</w:t>
      </w:r>
      <w:bookmarkStart w:id="142" w:name="DocXTextRef57"/>
      <w:r w:rsidR="00E3737A" w:rsidRPr="008B121F">
        <w:rPr>
          <w:i/>
        </w:rPr>
        <w:t>section 2</w:t>
      </w:r>
      <w:bookmarkEnd w:id="142"/>
      <w:r w:rsidR="00E3737A" w:rsidRPr="008B121F">
        <w:rPr>
          <w:i/>
        </w:rPr>
        <w:t xml:space="preserve"> of this article of the Charter</w:t>
      </w:r>
      <w:r w:rsidR="00AA640D" w:rsidRPr="00AA640D">
        <w:rPr>
          <w:i/>
        </w:rPr>
        <w:t>.</w:t>
      </w:r>
      <w:r w:rsidR="00E3737A" w:rsidRPr="008B121F">
        <w:t>"</w:t>
      </w:r>
      <w:r w:rsidR="00175004" w:rsidRPr="008B121F">
        <w:rPr>
          <w:i/>
        </w:rPr>
        <w:t xml:space="preserve"> </w:t>
      </w:r>
      <w:r w:rsidR="00175004" w:rsidRPr="008B121F">
        <w:t xml:space="preserve">Article </w:t>
      </w:r>
      <w:r w:rsidR="00D6451A">
        <w:t>[•]</w:t>
      </w:r>
      <w:r w:rsidR="00175004" w:rsidRPr="008B121F">
        <w:t xml:space="preserve"> of </w:t>
      </w:r>
      <w:r w:rsidR="00E951DA">
        <w:t>E’s</w:t>
      </w:r>
      <w:r w:rsidR="00175004" w:rsidRPr="008B121F">
        <w:t xml:space="preserve"> charter reads as follows: </w:t>
      </w:r>
      <w:r w:rsidR="00E3737A" w:rsidRPr="008B121F">
        <w:t>"</w:t>
      </w:r>
      <w:r w:rsidR="00E3737A" w:rsidRPr="008B121F">
        <w:rPr>
          <w:i/>
        </w:rPr>
        <w:t>In the event that the President and the Financial Director disagree as to whether individual transactions or business operations should be conducted, the Company's President may effect the transaction or business operation on his own and immediately inform the Company's Board of Directors of this</w:t>
      </w:r>
      <w:r w:rsidR="00AA640D" w:rsidRPr="00AA640D">
        <w:rPr>
          <w:i/>
        </w:rPr>
        <w:t>.</w:t>
      </w:r>
      <w:r w:rsidR="00E3737A" w:rsidRPr="008B121F">
        <w:t>"</w:t>
      </w:r>
      <w:bookmarkEnd w:id="141"/>
    </w:p>
    <w:p w14:paraId="719C334F" w14:textId="1C853276" w:rsidR="007B6F3C" w:rsidRPr="008B121F" w:rsidRDefault="007B6F3C" w:rsidP="008B121F">
      <w:pPr>
        <w:pStyle w:val="StandardL7"/>
        <w:tabs>
          <w:tab w:val="clear" w:pos="4320"/>
          <w:tab w:val="num" w:pos="1418"/>
        </w:tabs>
        <w:ind w:left="1418" w:hanging="709"/>
      </w:pPr>
      <w:bookmarkStart w:id="143" w:name="_Ref454801158"/>
      <w:r w:rsidRPr="008B121F">
        <w:t xml:space="preserve">Article </w:t>
      </w:r>
      <w:r w:rsidR="00D6451A">
        <w:t>[•]</w:t>
      </w:r>
      <w:r w:rsidRPr="008B121F">
        <w:t xml:space="preserve"> of </w:t>
      </w:r>
      <w:r w:rsidR="00E951DA">
        <w:t>E’s</w:t>
      </w:r>
      <w:r w:rsidRPr="008B121F">
        <w:t xml:space="preserve"> </w:t>
      </w:r>
      <w:r w:rsidR="00EB1B5A" w:rsidRPr="008B121F">
        <w:t>c</w:t>
      </w:r>
      <w:r w:rsidRPr="008B121F">
        <w:t>harter reads as follows: "</w:t>
      </w:r>
      <w:r w:rsidR="00AB31B0" w:rsidRPr="008B121F">
        <w:rPr>
          <w:i/>
        </w:rPr>
        <w:t>Transactions that give rise to obligations for the Company, including transactions for the acquisition, disposal or alienation</w:t>
      </w:r>
      <w:r w:rsidR="00F93AB7">
        <w:rPr>
          <w:i/>
        </w:rPr>
        <w:t xml:space="preserve"> of the Company's property, or </w:t>
      </w:r>
      <w:r w:rsidR="00AB31B0" w:rsidRPr="008B121F">
        <w:rPr>
          <w:i/>
        </w:rPr>
        <w:t xml:space="preserve">transactions that make such alienation possible, or, equally, transactions to secure the Company's obligations, will, where the transaction is for more than the equivalent of USD </w:t>
      </w:r>
      <w:bookmarkStart w:id="144" w:name="DocXTextRef60"/>
      <w:r w:rsidR="00AB31B0" w:rsidRPr="008B121F">
        <w:rPr>
          <w:i/>
        </w:rPr>
        <w:t>1 (one)</w:t>
      </w:r>
      <w:bookmarkEnd w:id="144"/>
      <w:r w:rsidR="00AB31B0" w:rsidRPr="008B121F">
        <w:rPr>
          <w:i/>
        </w:rPr>
        <w:t xml:space="preserve"> million, be concluded only by the Company's President and Financial Director (or </w:t>
      </w:r>
      <w:r w:rsidR="00AB31B0" w:rsidRPr="008B121F">
        <w:rPr>
          <w:i/>
          <w:u w:val="single"/>
        </w:rPr>
        <w:t>persons</w:t>
      </w:r>
      <w:r w:rsidR="00AB31B0" w:rsidRPr="008B121F">
        <w:rPr>
          <w:i/>
        </w:rPr>
        <w:t xml:space="preserve"> issued with appropriate powers of attorney) </w:t>
      </w:r>
      <w:r w:rsidR="00AB31B0" w:rsidRPr="008B121F">
        <w:rPr>
          <w:i/>
          <w:u w:val="single"/>
        </w:rPr>
        <w:t xml:space="preserve">acting together, in accordance with </w:t>
      </w:r>
      <w:bookmarkStart w:id="145" w:name="DocXTextRef58"/>
      <w:r w:rsidR="00AB31B0" w:rsidRPr="008B121F">
        <w:rPr>
          <w:i/>
          <w:u w:val="single"/>
        </w:rPr>
        <w:t xml:space="preserve">Articles </w:t>
      </w:r>
      <w:bookmarkEnd w:id="145"/>
      <w:r w:rsidR="00D6451A" w:rsidRPr="00D6451A">
        <w:rPr>
          <w:i/>
          <w:u w:val="single"/>
        </w:rPr>
        <w:t>[•]</w:t>
      </w:r>
      <w:r w:rsidR="00D6451A" w:rsidRPr="00D6451A">
        <w:rPr>
          <w:i/>
          <w:u w:val="single"/>
        </w:rPr>
        <w:t xml:space="preserve"> </w:t>
      </w:r>
      <w:r w:rsidR="00AB31B0" w:rsidRPr="008B121F">
        <w:rPr>
          <w:i/>
          <w:u w:val="single"/>
        </w:rPr>
        <w:t xml:space="preserve">and </w:t>
      </w:r>
      <w:r w:rsidR="00D6451A" w:rsidRPr="00D6451A">
        <w:rPr>
          <w:i/>
          <w:u w:val="single"/>
        </w:rPr>
        <w:t>[•]</w:t>
      </w:r>
      <w:r w:rsidR="00AB31B0" w:rsidRPr="008B121F">
        <w:rPr>
          <w:i/>
          <w:u w:val="single"/>
        </w:rPr>
        <w:t xml:space="preserve"> of the Charter and the Company's Transactions Regulation</w:t>
      </w:r>
      <w:r w:rsidR="00AA640D" w:rsidRPr="00AA640D">
        <w:rPr>
          <w:i/>
          <w:u w:val="single"/>
        </w:rPr>
        <w:t>.</w:t>
      </w:r>
      <w:r w:rsidR="00AB31B0" w:rsidRPr="008B121F">
        <w:rPr>
          <w:u w:val="single"/>
        </w:rPr>
        <w:t>"</w:t>
      </w:r>
      <w:bookmarkEnd w:id="143"/>
      <w:r w:rsidRPr="008B121F">
        <w:t xml:space="preserve"> </w:t>
      </w:r>
    </w:p>
    <w:p w14:paraId="10694388" w14:textId="08267625" w:rsidR="00901641" w:rsidRPr="008B121F" w:rsidRDefault="00901641" w:rsidP="00901641">
      <w:pPr>
        <w:pStyle w:val="StandardL2"/>
        <w:tabs>
          <w:tab w:val="clear" w:pos="720"/>
        </w:tabs>
      </w:pPr>
      <w:bookmarkStart w:id="146" w:name="_Ref454801160"/>
      <w:r w:rsidRPr="008B121F">
        <w:t xml:space="preserve">Therefore, </w:t>
      </w:r>
      <w:r>
        <w:t xml:space="preserve">although </w:t>
      </w:r>
      <w:proofErr w:type="spellStart"/>
      <w:r>
        <w:t>Mr.</w:t>
      </w:r>
      <w:proofErr w:type="spellEnd"/>
      <w:r>
        <w:t xml:space="preserve"> </w:t>
      </w:r>
      <w:r w:rsidR="009D4E5F">
        <w:t xml:space="preserve">L </w:t>
      </w:r>
      <w:r>
        <w:t xml:space="preserve">was authorized to sign the Promissory Notes by both the President and the Financial Director of </w:t>
      </w:r>
      <w:r w:rsidR="00E951DA">
        <w:t>E</w:t>
      </w:r>
      <w:r>
        <w:t xml:space="preserve">, </w:t>
      </w:r>
      <w:r w:rsidRPr="008B121F">
        <w:t>it may be argued</w:t>
      </w:r>
      <w:r>
        <w:t xml:space="preserve"> (although we believe that it is not a particularly strong argument)</w:t>
      </w:r>
      <w:r w:rsidRPr="008B121F">
        <w:t xml:space="preserve"> that a single person (such as </w:t>
      </w:r>
      <w:proofErr w:type="spellStart"/>
      <w:r w:rsidRPr="008B121F">
        <w:t>Mr.</w:t>
      </w:r>
      <w:proofErr w:type="spellEnd"/>
      <w:r w:rsidRPr="008B121F">
        <w:t xml:space="preserve"> </w:t>
      </w:r>
      <w:r w:rsidR="009D4E5F">
        <w:t>L</w:t>
      </w:r>
      <w:r w:rsidRPr="008B121F">
        <w:t xml:space="preserve">) could not issue the Promissory Notes without a signature from </w:t>
      </w:r>
      <w:r w:rsidR="00E951DA">
        <w:t>E’s</w:t>
      </w:r>
      <w:r w:rsidRPr="008B121F">
        <w:t xml:space="preserve"> President or Financial Director or a person</w:t>
      </w:r>
      <w:r>
        <w:t xml:space="preserve"> (other than </w:t>
      </w:r>
      <w:proofErr w:type="spellStart"/>
      <w:r>
        <w:t>Mr.</w:t>
      </w:r>
      <w:proofErr w:type="spellEnd"/>
      <w:r>
        <w:t xml:space="preserve"> </w:t>
      </w:r>
      <w:r w:rsidR="009D4E5F">
        <w:t>L</w:t>
      </w:r>
      <w:r>
        <w:t>)</w:t>
      </w:r>
      <w:r w:rsidRPr="008B121F">
        <w:t xml:space="preserve"> authorised by either the President or the Financial Director.</w:t>
      </w:r>
    </w:p>
    <w:p w14:paraId="31506630" w14:textId="37796D8E" w:rsidR="00EB1B5A" w:rsidRDefault="00AB31B0" w:rsidP="008B121F">
      <w:pPr>
        <w:pStyle w:val="StandardL2"/>
        <w:tabs>
          <w:tab w:val="clear" w:pos="720"/>
        </w:tabs>
      </w:pPr>
      <w:r w:rsidRPr="008B121F">
        <w:t>Please</w:t>
      </w:r>
      <w:r w:rsidR="00901641">
        <w:t xml:space="preserve"> also note </w:t>
      </w:r>
      <w:r w:rsidRPr="008B121F">
        <w:t xml:space="preserve">that </w:t>
      </w:r>
      <w:r w:rsidR="00E951DA">
        <w:t>D</w:t>
      </w:r>
      <w:r w:rsidRPr="008B121F">
        <w:t xml:space="preserve"> might have an argument that </w:t>
      </w:r>
      <w:r w:rsidR="00E951DA">
        <w:t>E</w:t>
      </w:r>
      <w:r w:rsidRPr="008B121F">
        <w:t xml:space="preserve"> subsequently approved the issuance of the P</w:t>
      </w:r>
      <w:r w:rsidR="00A47EF5">
        <w:t xml:space="preserve">romissory Notes. Specifically, </w:t>
      </w:r>
      <w:r w:rsidR="00E951DA">
        <w:t xml:space="preserve">E </w:t>
      </w:r>
      <w:r w:rsidRPr="008B121F">
        <w:t xml:space="preserve">did not object when </w:t>
      </w:r>
      <w:r w:rsidR="00E951DA">
        <w:t>E’s</w:t>
      </w:r>
      <w:r w:rsidRPr="008B121F">
        <w:t xml:space="preserve"> bank account was credited with the funds received from </w:t>
      </w:r>
      <w:r w:rsidR="00E032DE">
        <w:t>G</w:t>
      </w:r>
      <w:r w:rsidRPr="008B121F">
        <w:t xml:space="preserve"> and </w:t>
      </w:r>
      <w:r w:rsidR="00E032DE">
        <w:t>H</w:t>
      </w:r>
      <w:r w:rsidRPr="008B121F">
        <w:t xml:space="preserve">; it is highly likely that </w:t>
      </w:r>
      <w:r w:rsidR="00E951DA">
        <w:t>E</w:t>
      </w:r>
      <w:r w:rsidRPr="008B121F">
        <w:t xml:space="preserve"> subsequently used the funds in its business operations – and the transfer of funds from a bank account usually requires the will of the company's chief executive office</w:t>
      </w:r>
      <w:r w:rsidR="002446EE" w:rsidRPr="008B121F">
        <w:t>.</w:t>
      </w:r>
      <w:bookmarkEnd w:id="146"/>
    </w:p>
    <w:p w14:paraId="746D1899" w14:textId="613ABB2A" w:rsidR="00901641" w:rsidRPr="006B1F10" w:rsidRDefault="00901641" w:rsidP="00901641">
      <w:pPr>
        <w:pStyle w:val="StandardL2"/>
        <w:tabs>
          <w:tab w:val="clear" w:pos="720"/>
        </w:tabs>
      </w:pPr>
      <w:r>
        <w:t xml:space="preserve">If </w:t>
      </w:r>
      <w:r w:rsidR="00586638">
        <w:t>F</w:t>
      </w:r>
      <w:r>
        <w:t xml:space="preserve"> succeeds in proving that </w:t>
      </w:r>
      <w:proofErr w:type="spellStart"/>
      <w:r>
        <w:t>Mr.</w:t>
      </w:r>
      <w:proofErr w:type="spellEnd"/>
      <w:r>
        <w:t xml:space="preserve"> </w:t>
      </w:r>
      <w:r w:rsidR="009D4E5F">
        <w:t xml:space="preserve">L </w:t>
      </w:r>
      <w:r>
        <w:t xml:space="preserve">was not authorized to sign the Promissory Notes on behalf of </w:t>
      </w:r>
      <w:r w:rsidR="00E951DA">
        <w:t>E</w:t>
      </w:r>
      <w:r>
        <w:t xml:space="preserve">, the consequence would be that </w:t>
      </w:r>
      <w:proofErr w:type="spellStart"/>
      <w:r>
        <w:t>Mr.</w:t>
      </w:r>
      <w:proofErr w:type="spellEnd"/>
      <w:r>
        <w:t xml:space="preserve"> </w:t>
      </w:r>
      <w:r w:rsidR="009D4E5F">
        <w:t>L</w:t>
      </w:r>
      <w:r>
        <w:t xml:space="preserve">, and not </w:t>
      </w:r>
      <w:r w:rsidR="00E951DA">
        <w:t>E</w:t>
      </w:r>
      <w:r>
        <w:t xml:space="preserve">, will be the person </w:t>
      </w:r>
      <w:r>
        <w:lastRenderedPageBreak/>
        <w:t>liable under the Promissory Note</w:t>
      </w:r>
      <w:r w:rsidR="00FD3B48">
        <w:t>s</w:t>
      </w:r>
      <w:r>
        <w:t>.</w:t>
      </w:r>
      <w:r w:rsidRPr="004729AF">
        <w:t xml:space="preserve"> </w:t>
      </w:r>
      <w:r>
        <w:t>O</w:t>
      </w:r>
      <w:r w:rsidRPr="008B121F">
        <w:t xml:space="preserve">bjections </w:t>
      </w:r>
      <w:r>
        <w:t xml:space="preserve">regarding authority of </w:t>
      </w:r>
      <w:proofErr w:type="spellStart"/>
      <w:r>
        <w:t>Mr.</w:t>
      </w:r>
      <w:proofErr w:type="spellEnd"/>
      <w:r>
        <w:t xml:space="preserve"> </w:t>
      </w:r>
      <w:r w:rsidR="009D4E5F">
        <w:t>L</w:t>
      </w:r>
      <w:r w:rsidR="009D4E5F" w:rsidRPr="008B121F">
        <w:t xml:space="preserve"> </w:t>
      </w:r>
      <w:r w:rsidRPr="008B121F">
        <w:t xml:space="preserve">could </w:t>
      </w:r>
      <w:r w:rsidR="00373A13">
        <w:t xml:space="preserve">likely </w:t>
      </w:r>
      <w:r w:rsidRPr="008B121F">
        <w:t xml:space="preserve">be raised against </w:t>
      </w:r>
      <w:r w:rsidR="00E951DA">
        <w:t>D</w:t>
      </w:r>
      <w:r w:rsidRPr="008B121F">
        <w:t xml:space="preserve"> as a subsequent holder of the Promissory Note even if </w:t>
      </w:r>
      <w:r w:rsidR="00E951DA">
        <w:t>D</w:t>
      </w:r>
      <w:r w:rsidRPr="008B121F">
        <w:t xml:space="preserve"> had no knowledge of the 'two signature' clause</w:t>
      </w:r>
      <w:r>
        <w:t xml:space="preserve"> in </w:t>
      </w:r>
      <w:r w:rsidR="00E951DA">
        <w:t>E’s</w:t>
      </w:r>
      <w:r>
        <w:t xml:space="preserve"> charter</w:t>
      </w:r>
      <w:r w:rsidRPr="008B121F">
        <w:t>.</w:t>
      </w:r>
    </w:p>
    <w:p w14:paraId="1855ABA2" w14:textId="77777777" w:rsidR="00491CF9" w:rsidRPr="008B121F" w:rsidRDefault="006E737E" w:rsidP="008B121F">
      <w:pPr>
        <w:pStyle w:val="ParagraphL4"/>
        <w:tabs>
          <w:tab w:val="clear" w:pos="2880"/>
        </w:tabs>
        <w:rPr>
          <w:rFonts w:cs="Times New Roman"/>
          <w:caps/>
        </w:rPr>
      </w:pPr>
      <w:bookmarkStart w:id="147" w:name="_Ref454801161"/>
      <w:r w:rsidRPr="008B121F">
        <w:rPr>
          <w:rFonts w:cs="Times New Roman"/>
        </w:rPr>
        <w:t xml:space="preserve">Under Russian law, should the party that demands </w:t>
      </w:r>
      <w:proofErr w:type="gramStart"/>
      <w:r w:rsidRPr="008B121F">
        <w:rPr>
          <w:rFonts w:cs="Times New Roman"/>
        </w:rPr>
        <w:t>payment under promissory notes submit</w:t>
      </w:r>
      <w:proofErr w:type="gramEnd"/>
      <w:r w:rsidRPr="008B121F">
        <w:rPr>
          <w:rFonts w:cs="Times New Roman"/>
        </w:rPr>
        <w:t xml:space="preserve"> the original power of attorney (or a validated copy thereof) when promissory notes are signed in the name of the company by someone other than the executive director?</w:t>
      </w:r>
      <w:bookmarkEnd w:id="147"/>
    </w:p>
    <w:p w14:paraId="29A617AE" w14:textId="77777777" w:rsidR="00BD142B" w:rsidRPr="008B121F" w:rsidRDefault="00AB31B0" w:rsidP="008B121F">
      <w:pPr>
        <w:pStyle w:val="StandardL2"/>
      </w:pPr>
      <w:bookmarkStart w:id="148" w:name="_Ref454801162"/>
      <w:proofErr w:type="gramStart"/>
      <w:r w:rsidRPr="008B121F">
        <w:t>The assessment of evidence is governed by Russian procedural law</w:t>
      </w:r>
      <w:proofErr w:type="gramEnd"/>
      <w:r w:rsidRPr="008B121F">
        <w:t xml:space="preserve"> so we believe that the question of whether, in a comparable situation, a Dutch court would uphold or deny the claim will depend upon Dutch procedural law</w:t>
      </w:r>
      <w:r w:rsidR="00BD142B" w:rsidRPr="008B121F">
        <w:t>.</w:t>
      </w:r>
      <w:bookmarkEnd w:id="148"/>
    </w:p>
    <w:p w14:paraId="63E74008" w14:textId="77777777" w:rsidR="00901641" w:rsidRDefault="00901641" w:rsidP="008B121F">
      <w:pPr>
        <w:pStyle w:val="StandardL2"/>
      </w:pPr>
      <w:bookmarkStart w:id="149" w:name="_Ref454801164"/>
      <w:r w:rsidRPr="006B1F10">
        <w:t xml:space="preserve">Under Russian procedural law, the question of whether the claimant (holder) must submit an original power of attorney or a copy is a procedural one and depends on the defendant's position. If the defendant (issuer or another debtor) does not dispute that the promissory note was signed by an authorised person or does not dispute the copy of the power of attorney provided by the claimant, the court </w:t>
      </w:r>
      <w:proofErr w:type="gramStart"/>
      <w:r w:rsidRPr="006B1F10">
        <w:t>may</w:t>
      </w:r>
      <w:proofErr w:type="gramEnd"/>
      <w:r w:rsidRPr="006B1F10">
        <w:t xml:space="preserve"> rely on the copy. The defendant may dispute in a Russian court the existence of the original power of attorney, under which a promissory note was signed, or the authenticity of the copy of the power of attorney provided by the claimant. If the defendant proves that it has reasonable grounds to dispute such existence or authenticity and the claimant fails to prove that the original did, indeed, exist (in particular, where the claimant fails to present the original to the court) the claim made under the promissory note may be denied</w:t>
      </w:r>
      <w:r w:rsidRPr="008B121F">
        <w:t xml:space="preserve"> </w:t>
      </w:r>
    </w:p>
    <w:p w14:paraId="39905A3C" w14:textId="77777777" w:rsidR="00CE0196" w:rsidRPr="008B121F" w:rsidRDefault="00AB31B0" w:rsidP="008B121F">
      <w:pPr>
        <w:pStyle w:val="StandardL2"/>
      </w:pPr>
      <w:r w:rsidRPr="008B121F">
        <w:t xml:space="preserve">We have found at least one case in which the Russian cassation court ruled that the holder of promissory notes must submit the original of the power of attorney under which the promissory notes were issued, </w:t>
      </w:r>
      <w:proofErr w:type="gramStart"/>
      <w:r w:rsidRPr="008B121F">
        <w:t>especially when the authenticity of the power of attorney is disputed by the defendant</w:t>
      </w:r>
      <w:proofErr w:type="gramEnd"/>
      <w:r w:rsidRPr="008B121F">
        <w:t xml:space="preserve"> (the issuer)</w:t>
      </w:r>
      <w:bookmarkStart w:id="150" w:name="_Ref454801239"/>
      <w:r w:rsidRPr="008B121F">
        <w:rPr>
          <w:rStyle w:val="af8"/>
          <w:rFonts w:cs="Times New Roman"/>
          <w:sz w:val="24"/>
          <w:szCs w:val="24"/>
        </w:rPr>
        <w:footnoteReference w:id="30"/>
      </w:r>
      <w:bookmarkEnd w:id="150"/>
      <w:r w:rsidR="006E737E" w:rsidRPr="008B121F">
        <w:t>.</w:t>
      </w:r>
      <w:bookmarkEnd w:id="149"/>
    </w:p>
    <w:p w14:paraId="71E275C7" w14:textId="77777777" w:rsidR="00E37501" w:rsidRPr="008B121F" w:rsidRDefault="00E37501" w:rsidP="008B121F">
      <w:pPr>
        <w:pStyle w:val="ParagraphL4"/>
        <w:rPr>
          <w:rFonts w:cs="Times New Roman"/>
        </w:rPr>
      </w:pPr>
      <w:bookmarkStart w:id="151" w:name="_Ref454801165"/>
      <w:r w:rsidRPr="008B121F">
        <w:rPr>
          <w:rFonts w:cs="Times New Roman"/>
        </w:rPr>
        <w:t>Does it matter whether the party that demands payment is the original holder or the subsequent holder to whom the promissory notes were indirectly transferred?</w:t>
      </w:r>
      <w:bookmarkEnd w:id="151"/>
    </w:p>
    <w:p w14:paraId="17CD4629" w14:textId="77777777" w:rsidR="00E37501" w:rsidRPr="008B121F" w:rsidRDefault="00AB31B0" w:rsidP="008B121F">
      <w:pPr>
        <w:pStyle w:val="StandardL2"/>
      </w:pPr>
      <w:bookmarkStart w:id="152" w:name="_Ref454801166"/>
      <w:r w:rsidRPr="008B121F">
        <w:t>We believe it does not matter</w:t>
      </w:r>
      <w:r w:rsidR="00901641">
        <w:t xml:space="preserve"> in this context</w:t>
      </w:r>
      <w:r w:rsidRPr="008B121F">
        <w:t xml:space="preserve"> whether the party demanding payment is the original holder or a subsequent holder to whom the promissory notes were indirectly transferred</w:t>
      </w:r>
      <w:r w:rsidR="00E37501" w:rsidRPr="008B121F">
        <w:t>.</w:t>
      </w:r>
      <w:bookmarkEnd w:id="152"/>
    </w:p>
    <w:p w14:paraId="390957E7" w14:textId="77777777" w:rsidR="008E17D5" w:rsidRPr="008B121F" w:rsidRDefault="008E17D5" w:rsidP="008B121F">
      <w:pPr>
        <w:pStyle w:val="ParagraphL3"/>
        <w:rPr>
          <w:rFonts w:cs="Times New Roman"/>
        </w:rPr>
      </w:pPr>
      <w:bookmarkStart w:id="153" w:name="_Ref454801167"/>
      <w:r w:rsidRPr="008B121F">
        <w:rPr>
          <w:rFonts w:cs="Times New Roman"/>
        </w:rPr>
        <w:lastRenderedPageBreak/>
        <w:t>Regarding the statement "</w:t>
      </w:r>
      <w:r w:rsidRPr="008B121F">
        <w:rPr>
          <w:rFonts w:cs="Times New Roman"/>
          <w:i/>
        </w:rPr>
        <w:t>Contrary to the 'two signature clause' from the issuing company's charter, the Promissory Notes only contain one signature</w:t>
      </w:r>
      <w:r w:rsidRPr="008B121F">
        <w:rPr>
          <w:rFonts w:cs="Times New Roman"/>
        </w:rPr>
        <w:t>"</w:t>
      </w:r>
      <w:bookmarkEnd w:id="153"/>
    </w:p>
    <w:p w14:paraId="367E1DEC" w14:textId="77777777" w:rsidR="00D84332" w:rsidRPr="008B121F" w:rsidRDefault="00D84332" w:rsidP="008B121F">
      <w:pPr>
        <w:pStyle w:val="ParagraphL4"/>
        <w:rPr>
          <w:rFonts w:cs="Times New Roman"/>
        </w:rPr>
      </w:pPr>
      <w:bookmarkStart w:id="154" w:name="_Ref454801168"/>
      <w:r w:rsidRPr="008B121F">
        <w:rPr>
          <w:rFonts w:cs="Times New Roman"/>
        </w:rPr>
        <w:t>Does the Russian legal system provide for statutory rules or case law that regulates what happens if a promissory note is signed by one person on behalf of the issuing company, when, following the issuing company's charter / articles of association, two signatures are required?</w:t>
      </w:r>
      <w:bookmarkEnd w:id="154"/>
    </w:p>
    <w:p w14:paraId="1F4EBAE2" w14:textId="70E370CA" w:rsidR="00686072" w:rsidRPr="008B121F" w:rsidRDefault="00AB31B0" w:rsidP="008B121F">
      <w:pPr>
        <w:pStyle w:val="StandardL2"/>
      </w:pPr>
      <w:bookmarkStart w:id="155" w:name="_Ref454801169"/>
      <w:r w:rsidRPr="008B121F">
        <w:t xml:space="preserve">According to </w:t>
      </w:r>
      <w:bookmarkStart w:id="156" w:name="DocXTextRef61"/>
      <w:r w:rsidRPr="008B121F">
        <w:t>Article 174</w:t>
      </w:r>
      <w:bookmarkEnd w:id="156"/>
      <w:r w:rsidRPr="008B121F">
        <w:t xml:space="preserve"> of the RCC</w:t>
      </w:r>
      <w:bookmarkStart w:id="157" w:name="_Ref454801240"/>
      <w:r w:rsidRPr="008B121F">
        <w:rPr>
          <w:rStyle w:val="af8"/>
          <w:rFonts w:cs="Times New Roman"/>
          <w:sz w:val="24"/>
          <w:szCs w:val="24"/>
        </w:rPr>
        <w:footnoteReference w:id="31"/>
      </w:r>
      <w:bookmarkEnd w:id="157"/>
      <w:r w:rsidRPr="008B121F">
        <w:t>, the authority of an exe</w:t>
      </w:r>
      <w:r w:rsidR="00F93AB7">
        <w:t>cutive body of a company (e.g. the president or the</w:t>
      </w:r>
      <w:r w:rsidRPr="008B121F">
        <w:t xml:space="preserve"> general director) to </w:t>
      </w:r>
      <w:r w:rsidRPr="00901641">
        <w:rPr>
          <w:lang w:val="en-US"/>
        </w:rPr>
        <w:t xml:space="preserve">enter into </w:t>
      </w:r>
      <w:r w:rsidRPr="008B121F">
        <w:t xml:space="preserve">a transaction may be limited in the company's charter. We believe that Russian law does not prohibit adopting limits upon the executive body's authority in the company's charter such as the 'two signatures clause' in </w:t>
      </w:r>
      <w:bookmarkStart w:id="158" w:name="DocXTextRef62"/>
      <w:r w:rsidRPr="008B121F">
        <w:t xml:space="preserve">Article </w:t>
      </w:r>
      <w:bookmarkEnd w:id="158"/>
      <w:r w:rsidR="00D6451A">
        <w:t>[•]</w:t>
      </w:r>
      <w:r w:rsidR="00D6451A">
        <w:t xml:space="preserve"> </w:t>
      </w:r>
      <w:r w:rsidRPr="008B121F">
        <w:t xml:space="preserve">of </w:t>
      </w:r>
      <w:r w:rsidR="00E951DA">
        <w:t>E’s</w:t>
      </w:r>
      <w:r w:rsidRPr="008B121F">
        <w:t xml:space="preserve"> charter</w:t>
      </w:r>
      <w:r w:rsidR="00A67FAC" w:rsidRPr="008B121F">
        <w:t>.</w:t>
      </w:r>
      <w:bookmarkStart w:id="159" w:name="_Ref454801170"/>
      <w:bookmarkEnd w:id="155"/>
      <w:r w:rsidR="00901641">
        <w:t xml:space="preserve"> </w:t>
      </w:r>
      <w:r w:rsidR="00D84332" w:rsidRPr="008B121F">
        <w:t xml:space="preserve">However, we believe that </w:t>
      </w:r>
      <w:bookmarkStart w:id="160" w:name="DocXTextRef63"/>
      <w:r w:rsidR="00D84332" w:rsidRPr="008B121F">
        <w:t>Article 174</w:t>
      </w:r>
      <w:bookmarkEnd w:id="160"/>
      <w:r w:rsidR="00D84332" w:rsidRPr="008B121F">
        <w:t xml:space="preserve"> of the RCC is not applicable </w:t>
      </w:r>
      <w:r w:rsidRPr="008B121F">
        <w:t>under</w:t>
      </w:r>
      <w:r w:rsidR="00D84332" w:rsidRPr="008B121F">
        <w:t xml:space="preserve"> the current circumstances</w:t>
      </w:r>
      <w:bookmarkEnd w:id="159"/>
      <w:r w:rsidR="00901641">
        <w:t>.</w:t>
      </w:r>
      <w:r w:rsidR="00D84332" w:rsidRPr="008B121F">
        <w:t xml:space="preserve"> </w:t>
      </w:r>
    </w:p>
    <w:p w14:paraId="2A6422E8" w14:textId="3DE7D209" w:rsidR="00B0136B" w:rsidRPr="008B121F" w:rsidRDefault="00AB31B0" w:rsidP="00901641">
      <w:pPr>
        <w:pStyle w:val="StandardL2"/>
      </w:pPr>
      <w:bookmarkStart w:id="161" w:name="_Ref454801171"/>
      <w:r w:rsidRPr="008B121F">
        <w:t xml:space="preserve">Article 174 of the RCC applies when a transaction is entered into by an executive body of a company in violation of the limitations set out in the company's charter or by a representative under a power of attorney in breach of the limitations set out in the contract between the representative and the represented. </w:t>
      </w:r>
      <w:proofErr w:type="gramStart"/>
      <w:r w:rsidRPr="008B121F">
        <w:t xml:space="preserve">The Promissory Notes were signed by </w:t>
      </w:r>
      <w:proofErr w:type="spellStart"/>
      <w:r w:rsidRPr="008B121F">
        <w:t>Mr.</w:t>
      </w:r>
      <w:proofErr w:type="spellEnd"/>
      <w:r w:rsidRPr="008B121F">
        <w:t xml:space="preserve"> </w:t>
      </w:r>
      <w:r w:rsidR="009D4E5F">
        <w:t>L</w:t>
      </w:r>
      <w:r w:rsidRPr="008B121F">
        <w:t xml:space="preserve">, who was not </w:t>
      </w:r>
      <w:r w:rsidR="00F93AB7">
        <w:t xml:space="preserve">an executive body of </w:t>
      </w:r>
      <w:r w:rsidR="00E951DA">
        <w:t>E</w:t>
      </w:r>
      <w:proofErr w:type="gramEnd"/>
      <w:r w:rsidRPr="008B121F">
        <w:t xml:space="preserve">. We are not aware of any contract between </w:t>
      </w:r>
      <w:r w:rsidR="00E951DA">
        <w:t>E</w:t>
      </w:r>
      <w:r w:rsidRPr="008B121F">
        <w:t xml:space="preserve"> and </w:t>
      </w:r>
      <w:proofErr w:type="spellStart"/>
      <w:r w:rsidRPr="008B121F">
        <w:t>Mr.</w:t>
      </w:r>
      <w:proofErr w:type="spellEnd"/>
      <w:r w:rsidRPr="008B121F">
        <w:t xml:space="preserve"> </w:t>
      </w:r>
      <w:r w:rsidR="009D4E5F">
        <w:t>L</w:t>
      </w:r>
      <w:r w:rsidR="009D4E5F" w:rsidRPr="008B121F">
        <w:t xml:space="preserve"> </w:t>
      </w:r>
      <w:r w:rsidRPr="008B121F">
        <w:t xml:space="preserve">containing the same or similar limitations as are set out in </w:t>
      </w:r>
      <w:bookmarkStart w:id="162" w:name="DocXTextRef64"/>
      <w:r w:rsidRPr="008B121F">
        <w:t xml:space="preserve">Article </w:t>
      </w:r>
      <w:bookmarkEnd w:id="162"/>
      <w:r w:rsidR="00D6451A">
        <w:t>[•]</w:t>
      </w:r>
      <w:r w:rsidR="00D6451A">
        <w:t xml:space="preserve"> </w:t>
      </w:r>
      <w:r w:rsidRPr="008B121F">
        <w:t xml:space="preserve">of </w:t>
      </w:r>
      <w:r w:rsidR="00E951DA">
        <w:t>E’s</w:t>
      </w:r>
      <w:r w:rsidRPr="008B121F">
        <w:t xml:space="preserve"> charter</w:t>
      </w:r>
      <w:r w:rsidR="00B0136B" w:rsidRPr="008B121F">
        <w:t>.</w:t>
      </w:r>
      <w:bookmarkEnd w:id="161"/>
      <w:r w:rsidR="00B0136B" w:rsidRPr="008B121F">
        <w:t xml:space="preserve"> </w:t>
      </w:r>
      <w:r w:rsidR="00901641">
        <w:t>Ther</w:t>
      </w:r>
      <w:r w:rsidR="001406F4">
        <w:t>efore, as explained in section (d)(</w:t>
      </w:r>
      <w:proofErr w:type="spellStart"/>
      <w:r w:rsidR="001406F4">
        <w:t>i</w:t>
      </w:r>
      <w:proofErr w:type="spellEnd"/>
      <w:r w:rsidR="001406F4">
        <w:t>)(B)</w:t>
      </w:r>
      <w:r w:rsidR="00901641">
        <w:t xml:space="preserve"> above, Article 183 of the RCC will apply to the issue of authorisation of </w:t>
      </w:r>
      <w:proofErr w:type="spellStart"/>
      <w:r w:rsidR="00901641">
        <w:t>Mr.</w:t>
      </w:r>
      <w:proofErr w:type="spellEnd"/>
      <w:r w:rsidR="00901641">
        <w:t xml:space="preserve"> </w:t>
      </w:r>
      <w:r w:rsidR="009D4E5F">
        <w:t>L</w:t>
      </w:r>
      <w:r w:rsidR="00901641">
        <w:t>.</w:t>
      </w:r>
    </w:p>
    <w:p w14:paraId="5E9BD79A" w14:textId="5E042AA9" w:rsidR="00D84332" w:rsidRPr="008B121F" w:rsidRDefault="00D84332" w:rsidP="008B121F">
      <w:pPr>
        <w:pStyle w:val="ParagraphL4"/>
        <w:rPr>
          <w:rFonts w:cs="Times New Roman"/>
        </w:rPr>
      </w:pPr>
      <w:bookmarkStart w:id="163" w:name="_Ref454801179"/>
      <w:r w:rsidRPr="008B121F">
        <w:rPr>
          <w:rFonts w:cs="Times New Roman"/>
        </w:rPr>
        <w:t xml:space="preserve">Under Russian law, could the company invoke the 'two signature clause' against a third party that had no knowledge of the clause? If not, would it make a difference that </w:t>
      </w:r>
      <w:r w:rsidR="00E951DA">
        <w:rPr>
          <w:rFonts w:cs="Times New Roman"/>
        </w:rPr>
        <w:t>D</w:t>
      </w:r>
      <w:r w:rsidRPr="008B121F">
        <w:rPr>
          <w:rFonts w:cs="Times New Roman"/>
        </w:rPr>
        <w:t xml:space="preserve">, as a subsidiary of the </w:t>
      </w:r>
      <w:r w:rsidR="00E951DA">
        <w:rPr>
          <w:rFonts w:cs="Times New Roman"/>
        </w:rPr>
        <w:t>E</w:t>
      </w:r>
      <w:r w:rsidRPr="008B121F">
        <w:rPr>
          <w:rFonts w:cs="Times New Roman"/>
        </w:rPr>
        <w:t>-group with the same director as the top entities knew or should have known about the 'two signature clause'?</w:t>
      </w:r>
      <w:bookmarkEnd w:id="163"/>
    </w:p>
    <w:p w14:paraId="1BAB0710" w14:textId="77777777" w:rsidR="00513102" w:rsidRPr="008B121F" w:rsidRDefault="00AB31B0" w:rsidP="008B121F">
      <w:pPr>
        <w:pStyle w:val="StandardL2"/>
      </w:pPr>
      <w:bookmarkStart w:id="164" w:name="_Ref454801180"/>
      <w:r w:rsidRPr="008B121F">
        <w:lastRenderedPageBreak/>
        <w:t xml:space="preserve">The SAC has clarified that Article 183(1) of the RCC applies irrespective of whether the other party to the transaction knows that it is dealing with an authorised person or a person acting </w:t>
      </w:r>
      <w:r w:rsidRPr="008B121F">
        <w:rPr>
          <w:i/>
        </w:rPr>
        <w:t>ultra vires</w:t>
      </w:r>
      <w:bookmarkStart w:id="165" w:name="_Ref454801243"/>
      <w:r w:rsidRPr="008B121F">
        <w:rPr>
          <w:rStyle w:val="af8"/>
          <w:rFonts w:cs="Times New Roman"/>
          <w:sz w:val="24"/>
          <w:szCs w:val="24"/>
        </w:rPr>
        <w:footnoteReference w:id="32"/>
      </w:r>
      <w:bookmarkEnd w:id="165"/>
      <w:r w:rsidR="0014534B" w:rsidRPr="008B121F">
        <w:t>.</w:t>
      </w:r>
      <w:bookmarkEnd w:id="164"/>
    </w:p>
    <w:p w14:paraId="0B3ABBAB" w14:textId="77777777" w:rsidR="008E17D5" w:rsidRPr="008B121F" w:rsidRDefault="008E17D5" w:rsidP="008B121F">
      <w:pPr>
        <w:pStyle w:val="ParagraphL3"/>
        <w:rPr>
          <w:rFonts w:cs="Times New Roman"/>
        </w:rPr>
      </w:pPr>
      <w:bookmarkStart w:id="166" w:name="_Ref454801181"/>
      <w:r w:rsidRPr="008B121F">
        <w:rPr>
          <w:rFonts w:cs="Times New Roman"/>
        </w:rPr>
        <w:t>Regarding the statement "</w:t>
      </w:r>
      <w:r w:rsidRPr="008B121F">
        <w:rPr>
          <w:rFonts w:cs="Times New Roman"/>
          <w:i/>
        </w:rPr>
        <w:t>Promissory notes are not acquired on a lawful basis</w:t>
      </w:r>
      <w:r w:rsidRPr="008B121F">
        <w:rPr>
          <w:rFonts w:cs="Times New Roman"/>
        </w:rPr>
        <w:t>"</w:t>
      </w:r>
      <w:bookmarkEnd w:id="166"/>
    </w:p>
    <w:p w14:paraId="673E5434" w14:textId="77777777" w:rsidR="007723AA" w:rsidRPr="008B121F" w:rsidRDefault="007723AA" w:rsidP="008B121F">
      <w:pPr>
        <w:pStyle w:val="ParagraphL4"/>
        <w:rPr>
          <w:rFonts w:cs="Times New Roman"/>
        </w:rPr>
      </w:pPr>
      <w:bookmarkStart w:id="167" w:name="_Ref454801182"/>
      <w:r w:rsidRPr="008B121F">
        <w:rPr>
          <w:rFonts w:cs="Times New Roman"/>
        </w:rPr>
        <w:t>Under Russian law, what are the requirements for the acquisition and transfer of promissory notes?</w:t>
      </w:r>
      <w:bookmarkEnd w:id="167"/>
    </w:p>
    <w:p w14:paraId="5D313ADC" w14:textId="77777777" w:rsidR="002C3490" w:rsidRPr="008B121F" w:rsidRDefault="00AB31B0" w:rsidP="008B121F">
      <w:pPr>
        <w:pStyle w:val="StandardL2"/>
      </w:pPr>
      <w:bookmarkStart w:id="168" w:name="_Ref454801183"/>
      <w:r w:rsidRPr="008B121F">
        <w:t xml:space="preserve">If a promissory note is acquired under a sale-purchase agreement, </w:t>
      </w:r>
      <w:proofErr w:type="gramStart"/>
      <w:r w:rsidRPr="008B121F">
        <w:t>the acquisition of the promissory note is regulated by that agreement and the provisions of the RCC governing sale-purchase agreements</w:t>
      </w:r>
      <w:proofErr w:type="gramEnd"/>
      <w:r w:rsidR="00C116C0" w:rsidRPr="008B121F">
        <w:t>.</w:t>
      </w:r>
      <w:bookmarkEnd w:id="168"/>
    </w:p>
    <w:p w14:paraId="44AC004F" w14:textId="77777777" w:rsidR="008E6745" w:rsidRPr="008B121F" w:rsidRDefault="00341CF5" w:rsidP="008B121F">
      <w:pPr>
        <w:pStyle w:val="StandardL2"/>
      </w:pPr>
      <w:bookmarkStart w:id="169" w:name="_Ref454801184"/>
      <w:r w:rsidRPr="008B121F">
        <w:t>Promissory note</w:t>
      </w:r>
      <w:r w:rsidR="00AB31B0" w:rsidRPr="008B121F">
        <w:t>s</w:t>
      </w:r>
      <w:r w:rsidRPr="008B121F">
        <w:t xml:space="preserve"> may be transferred in two ways:</w:t>
      </w:r>
      <w:bookmarkEnd w:id="169"/>
    </w:p>
    <w:p w14:paraId="1594B03E" w14:textId="77777777" w:rsidR="00341CF5" w:rsidRPr="008B121F" w:rsidRDefault="00341CF5" w:rsidP="008B121F">
      <w:pPr>
        <w:pStyle w:val="StandardL7"/>
        <w:tabs>
          <w:tab w:val="clear" w:pos="4320"/>
        </w:tabs>
        <w:ind w:left="1418"/>
      </w:pPr>
      <w:bookmarkStart w:id="170" w:name="_Ref454801185"/>
      <w:r w:rsidRPr="008B121F">
        <w:t>By endorsement</w:t>
      </w:r>
      <w:r w:rsidR="00F7259A" w:rsidRPr="008B121F">
        <w:t xml:space="preserve"> (including</w:t>
      </w:r>
      <w:r w:rsidR="00AB31B0" w:rsidRPr="008B121F">
        <w:t xml:space="preserve"> blank endorsement</w:t>
      </w:r>
      <w:r w:rsidR="00F7259A" w:rsidRPr="008B121F">
        <w:t>)</w:t>
      </w:r>
      <w:r w:rsidRPr="008B121F">
        <w:t>;</w:t>
      </w:r>
      <w:bookmarkEnd w:id="170"/>
    </w:p>
    <w:p w14:paraId="0439F053" w14:textId="77777777" w:rsidR="00341CF5" w:rsidRPr="008B121F" w:rsidRDefault="00341CF5" w:rsidP="008B121F">
      <w:pPr>
        <w:pStyle w:val="StandardL7"/>
        <w:tabs>
          <w:tab w:val="clear" w:pos="4320"/>
        </w:tabs>
        <w:ind w:left="1418"/>
      </w:pPr>
      <w:bookmarkStart w:id="171" w:name="_Ref454801186"/>
      <w:r w:rsidRPr="008B121F">
        <w:t>By ordinary assignment.</w:t>
      </w:r>
      <w:bookmarkEnd w:id="171"/>
    </w:p>
    <w:p w14:paraId="3DC563AA" w14:textId="77777777" w:rsidR="00341CF5" w:rsidRPr="008B121F" w:rsidRDefault="00F7259A" w:rsidP="008B121F">
      <w:pPr>
        <w:pStyle w:val="StandardL2"/>
      </w:pPr>
      <w:bookmarkStart w:id="172" w:name="_Ref454801187"/>
      <w:r w:rsidRPr="008B121F">
        <w:t xml:space="preserve">Given that the Promissory Notes </w:t>
      </w:r>
      <w:r w:rsidR="00AB31B0" w:rsidRPr="008B121F">
        <w:t xml:space="preserve">have </w:t>
      </w:r>
      <w:r w:rsidR="009032CF">
        <w:t xml:space="preserve">a </w:t>
      </w:r>
      <w:r w:rsidR="00AB31B0" w:rsidRPr="008B121F">
        <w:t>blank endorsement</w:t>
      </w:r>
      <w:r w:rsidRPr="008B121F">
        <w:t xml:space="preserve">, we will not analyse here </w:t>
      </w:r>
      <w:r w:rsidR="004C2E27" w:rsidRPr="008B121F">
        <w:t>usual endorsement</w:t>
      </w:r>
      <w:r w:rsidR="00D420FB" w:rsidRPr="008B121F">
        <w:t xml:space="preserve"> </w:t>
      </w:r>
      <w:r w:rsidR="00AB31B0" w:rsidRPr="008B121F">
        <w:t>or</w:t>
      </w:r>
      <w:r w:rsidR="004C2E27" w:rsidRPr="008B121F">
        <w:t xml:space="preserve"> assignment </w:t>
      </w:r>
      <w:r w:rsidR="00D420FB" w:rsidRPr="008B121F">
        <w:t xml:space="preserve">and will concentrate on </w:t>
      </w:r>
      <w:r w:rsidR="00AB31B0" w:rsidRPr="008B121F">
        <w:t xml:space="preserve">blank </w:t>
      </w:r>
      <w:r w:rsidR="00D420FB" w:rsidRPr="008B121F">
        <w:t>endorsements</w:t>
      </w:r>
      <w:r w:rsidR="004C2E27" w:rsidRPr="008B121F">
        <w:t>.</w:t>
      </w:r>
      <w:bookmarkEnd w:id="172"/>
    </w:p>
    <w:p w14:paraId="588D3D7C" w14:textId="77777777" w:rsidR="00D420FB" w:rsidRPr="008B121F" w:rsidRDefault="00D420FB" w:rsidP="008B121F">
      <w:pPr>
        <w:pStyle w:val="StandardL2"/>
      </w:pPr>
      <w:bookmarkStart w:id="173" w:name="_Ref454801188"/>
      <w:r w:rsidRPr="008B121F">
        <w:t xml:space="preserve">In this regard, </w:t>
      </w:r>
      <w:bookmarkStart w:id="174" w:name="DocXTextRef66"/>
      <w:r w:rsidRPr="008B121F">
        <w:t>Article 16</w:t>
      </w:r>
      <w:bookmarkEnd w:id="174"/>
      <w:r w:rsidRPr="008B121F">
        <w:t xml:space="preserve"> of the Provisions</w:t>
      </w:r>
      <w:bookmarkStart w:id="175" w:name="_Ref454801244"/>
      <w:r w:rsidRPr="008B121F">
        <w:rPr>
          <w:rStyle w:val="af8"/>
          <w:rFonts w:cs="Times New Roman"/>
          <w:sz w:val="24"/>
          <w:szCs w:val="24"/>
        </w:rPr>
        <w:footnoteReference w:id="33"/>
      </w:r>
      <w:bookmarkEnd w:id="175"/>
      <w:r w:rsidRPr="008B121F">
        <w:t xml:space="preserve"> reads as follows:</w:t>
      </w:r>
      <w:bookmarkEnd w:id="173"/>
    </w:p>
    <w:p w14:paraId="3D7C97E3" w14:textId="77777777" w:rsidR="00AB31B0" w:rsidRPr="008B121F" w:rsidRDefault="00AB31B0" w:rsidP="008B121F">
      <w:pPr>
        <w:pStyle w:val="StandardL2"/>
        <w:numPr>
          <w:ilvl w:val="0"/>
          <w:numId w:val="0"/>
        </w:numPr>
        <w:ind w:left="720"/>
        <w:rPr>
          <w:bCs/>
          <w:i/>
        </w:rPr>
      </w:pPr>
      <w:r w:rsidRPr="008B121F">
        <w:rPr>
          <w:i/>
        </w:rPr>
        <w:t>"</w:t>
      </w:r>
      <w:r w:rsidR="00AC6B11">
        <w:rPr>
          <w:i/>
        </w:rPr>
        <w:t xml:space="preserve">16. </w:t>
      </w:r>
      <w:r w:rsidRPr="008B121F">
        <w:rPr>
          <w:i/>
        </w:rPr>
        <w:t>The possessor of a bill of exchange is deemed to be the lawful holder if he establishes his title to the bill through an uninterrupted series of endorsements, even if the last endorsement is in blank. C</w:t>
      </w:r>
      <w:r w:rsidRPr="008B121F">
        <w:rPr>
          <w:bCs/>
          <w:i/>
        </w:rPr>
        <w:t xml:space="preserve">ancelled endorsements </w:t>
      </w:r>
      <w:proofErr w:type="gramStart"/>
      <w:r w:rsidRPr="008B121F">
        <w:rPr>
          <w:bCs/>
          <w:i/>
        </w:rPr>
        <w:t>are deemed not to be written</w:t>
      </w:r>
      <w:proofErr w:type="gramEnd"/>
      <w:r w:rsidRPr="008B121F">
        <w:rPr>
          <w:bCs/>
          <w:i/>
        </w:rPr>
        <w:t xml:space="preserve">. When an endorsement in blank is followed by another endorsement, the person who signed the last endorsement is deemed to have acquired the bill by the endorsement in blank. </w:t>
      </w:r>
    </w:p>
    <w:p w14:paraId="6FDBB122" w14:textId="77777777" w:rsidR="00AB31B0" w:rsidRPr="008B121F" w:rsidRDefault="00AB31B0" w:rsidP="008B121F">
      <w:pPr>
        <w:pStyle w:val="StandardL2"/>
        <w:numPr>
          <w:ilvl w:val="0"/>
          <w:numId w:val="0"/>
        </w:numPr>
        <w:ind w:left="720"/>
      </w:pPr>
      <w:r w:rsidRPr="008B121F">
        <w:rPr>
          <w:bCs/>
          <w:i/>
        </w:rPr>
        <w:t>Where a person has been dispossessed of a bill of exchange, in any manner whatsoever, the holder who establishes his right thereto in the manner mentioned in the preceding paragraph is not bound to give up the bill unless he has acquired it in bad faith, or unless in acquiring it he has been guilty of gross negligence.</w:t>
      </w:r>
      <w:r w:rsidRPr="008B121F">
        <w:t>"</w:t>
      </w:r>
    </w:p>
    <w:p w14:paraId="5A27651A" w14:textId="77777777" w:rsidR="00035A65" w:rsidRPr="008B121F" w:rsidRDefault="007C5169" w:rsidP="008B121F">
      <w:pPr>
        <w:pStyle w:val="StandardL2"/>
      </w:pPr>
      <w:bookmarkStart w:id="176" w:name="_Ref454801189"/>
      <w:r w:rsidRPr="008B121F">
        <w:t>Paragraph</w:t>
      </w:r>
      <w:r w:rsidR="005D5A3C" w:rsidRPr="008B121F">
        <w:t xml:space="preserve"> 9 of the Joint Decree No. 33/14 </w:t>
      </w:r>
      <w:r w:rsidR="009032CF">
        <w:t>further clarifies this point</w:t>
      </w:r>
      <w:r w:rsidR="005D5A3C" w:rsidRPr="008B121F">
        <w:t>:</w:t>
      </w:r>
      <w:bookmarkEnd w:id="176"/>
    </w:p>
    <w:p w14:paraId="345E8B1C" w14:textId="77777777" w:rsidR="00CA4309" w:rsidRPr="008B121F" w:rsidRDefault="00AB31B0" w:rsidP="008B121F">
      <w:pPr>
        <w:pStyle w:val="BodyText1"/>
        <w:spacing w:before="120" w:after="120"/>
        <w:rPr>
          <w:rFonts w:cs="Times New Roman"/>
        </w:rPr>
      </w:pPr>
      <w:r w:rsidRPr="008B121F">
        <w:rPr>
          <w:rFonts w:cs="Times New Roman"/>
          <w:lang w:eastAsia="zh-CN"/>
        </w:rPr>
        <w:t>"</w:t>
      </w:r>
      <w:r w:rsidRPr="008B121F">
        <w:rPr>
          <w:rFonts w:cs="Times New Roman"/>
          <w:i/>
          <w:lang w:eastAsia="zh-CN"/>
        </w:rPr>
        <w:t>…</w:t>
      </w:r>
      <w:r w:rsidRPr="008B121F">
        <w:rPr>
          <w:rFonts w:cs="Times New Roman"/>
          <w:i/>
        </w:rPr>
        <w:t xml:space="preserve">If the last endorsement is a blank one (that is, if it does not name the endorsee), the lawful note holder will be deemed to be the person in actual possession of the note: that person may exercise all rights under the note, including the right to demand </w:t>
      </w:r>
      <w:r w:rsidRPr="008B121F">
        <w:rPr>
          <w:rFonts w:cs="Times New Roman"/>
          <w:i/>
        </w:rPr>
        <w:lastRenderedPageBreak/>
        <w:t xml:space="preserve">payment… </w:t>
      </w:r>
      <w:r w:rsidRPr="008B121F">
        <w:rPr>
          <w:rFonts w:cs="Times New Roman"/>
          <w:b/>
          <w:i/>
        </w:rPr>
        <w:t>The lawful note holder need not prove the existence or validity of his rights, they are presumed to exist and be valid.</w:t>
      </w:r>
      <w:r w:rsidRPr="008B121F">
        <w:rPr>
          <w:rFonts w:cs="Times New Roman"/>
          <w:i/>
        </w:rPr>
        <w:t xml:space="preserve"> </w:t>
      </w:r>
      <w:r w:rsidRPr="008B121F">
        <w:rPr>
          <w:rFonts w:cs="Times New Roman"/>
          <w:b/>
          <w:i/>
        </w:rPr>
        <w:t>The burden of proving the opposite lies with the note debtor</w:t>
      </w:r>
      <w:r w:rsidRPr="008B121F">
        <w:rPr>
          <w:rFonts w:cs="Times New Roman"/>
          <w:i/>
        </w:rPr>
        <w:t>.</w:t>
      </w:r>
      <w:r w:rsidRPr="008B121F">
        <w:rPr>
          <w:rFonts w:cs="Times New Roman"/>
        </w:rPr>
        <w:t>"</w:t>
      </w:r>
    </w:p>
    <w:p w14:paraId="2A0B83E5" w14:textId="0C946AA1" w:rsidR="00E02907" w:rsidRPr="008B121F" w:rsidRDefault="00AB31B0" w:rsidP="008B121F">
      <w:pPr>
        <w:pStyle w:val="StandardL2"/>
      </w:pPr>
      <w:bookmarkStart w:id="177" w:name="_Ref454801190"/>
      <w:r w:rsidRPr="008B121F">
        <w:t xml:space="preserve">As noted in paragraph </w:t>
      </w:r>
      <w:r w:rsidR="00653B45">
        <w:rPr>
          <w:lang w:val="en-US"/>
        </w:rPr>
        <w:fldChar w:fldCharType="begin"/>
      </w:r>
      <w:r w:rsidR="00C43E17">
        <w:instrText xml:space="preserve"> REF _Ref454801066 \r \h </w:instrText>
      </w:r>
      <w:r w:rsidR="00653B45">
        <w:rPr>
          <w:lang w:val="en-US"/>
        </w:rPr>
      </w:r>
      <w:r w:rsidR="00653B45">
        <w:rPr>
          <w:lang w:val="en-US"/>
        </w:rPr>
        <w:fldChar w:fldCharType="separate"/>
      </w:r>
      <w:r w:rsidR="00AC3B1E">
        <w:t>2.4</w:t>
      </w:r>
      <w:r w:rsidR="00653B45">
        <w:rPr>
          <w:lang w:val="en-US"/>
        </w:rPr>
        <w:fldChar w:fldCharType="end"/>
      </w:r>
      <w:r w:rsidRPr="008B121F">
        <w:rPr>
          <w:lang w:val="en-US"/>
        </w:rPr>
        <w:t xml:space="preserve"> </w:t>
      </w:r>
      <w:r w:rsidRPr="008B121F">
        <w:t xml:space="preserve">above, the Promissory Notes had blank endorsements made either by </w:t>
      </w:r>
      <w:r w:rsidR="00E032DE">
        <w:t>H</w:t>
      </w:r>
      <w:r w:rsidRPr="008B121F">
        <w:t xml:space="preserve"> or </w:t>
      </w:r>
      <w:r w:rsidR="00E032DE">
        <w:t>G</w:t>
      </w:r>
      <w:r w:rsidRPr="008B121F">
        <w:t xml:space="preserve">, therefore, neither a subsequent holder of the Promissory Notes nor </w:t>
      </w:r>
      <w:r w:rsidR="00A71217">
        <w:t>J</w:t>
      </w:r>
      <w:r w:rsidRPr="008B121F">
        <w:t xml:space="preserve"> and </w:t>
      </w:r>
      <w:r w:rsidR="00A71217">
        <w:t>I</w:t>
      </w:r>
      <w:r w:rsidRPr="008B121F">
        <w:t xml:space="preserve">, as the holders from which </w:t>
      </w:r>
      <w:r w:rsidR="00E951DA">
        <w:t>D</w:t>
      </w:r>
      <w:r w:rsidRPr="008B121F">
        <w:t xml:space="preserve"> acquired the Promissory Notes, were required to endorse the Promissory Notes</w:t>
      </w:r>
      <w:r w:rsidR="000020F1" w:rsidRPr="008B121F">
        <w:t>.</w:t>
      </w:r>
      <w:bookmarkEnd w:id="177"/>
    </w:p>
    <w:p w14:paraId="16CFB00D" w14:textId="2B338F01" w:rsidR="004D2E82" w:rsidRPr="008B121F" w:rsidRDefault="004D2E82" w:rsidP="008B121F">
      <w:pPr>
        <w:pStyle w:val="StandardL2"/>
      </w:pPr>
      <w:bookmarkStart w:id="178" w:name="_Ref454801191"/>
      <w:r w:rsidRPr="008B121F">
        <w:t xml:space="preserve">Therefore, </w:t>
      </w:r>
      <w:r w:rsidR="00586638">
        <w:t>F</w:t>
      </w:r>
      <w:r w:rsidRPr="008B121F">
        <w:t xml:space="preserve"> will need to prove that </w:t>
      </w:r>
      <w:r w:rsidR="00E951DA">
        <w:t>D</w:t>
      </w:r>
      <w:r w:rsidRPr="008B121F">
        <w:t xml:space="preserve"> is not a lawful </w:t>
      </w:r>
      <w:r w:rsidR="000020F1" w:rsidRPr="008B121F">
        <w:t>holder of the Promissory Notes.</w:t>
      </w:r>
      <w:bookmarkEnd w:id="178"/>
    </w:p>
    <w:p w14:paraId="38A19D9E" w14:textId="77777777" w:rsidR="000B45D0" w:rsidRPr="008B121F" w:rsidRDefault="003E0F2D" w:rsidP="008B121F">
      <w:pPr>
        <w:pStyle w:val="ParagraphL4"/>
        <w:rPr>
          <w:rFonts w:cs="Times New Roman"/>
          <w:caps/>
        </w:rPr>
      </w:pPr>
      <w:bookmarkStart w:id="179" w:name="_Ref454801192"/>
      <w:r w:rsidRPr="008B121F">
        <w:rPr>
          <w:rFonts w:cs="Times New Roman"/>
        </w:rPr>
        <w:t>Under Russian law, does the circumstance that the promissory notes might have been stolen make a difference in what the party demanding payment has to prove with regard to the acquisition of the promissory notes?</w:t>
      </w:r>
      <w:bookmarkEnd w:id="179"/>
    </w:p>
    <w:p w14:paraId="2B288766" w14:textId="77777777" w:rsidR="004C2E27" w:rsidRPr="008B121F" w:rsidRDefault="004C2E27" w:rsidP="008B121F">
      <w:pPr>
        <w:pStyle w:val="StandardL2"/>
      </w:pPr>
      <w:bookmarkStart w:id="180" w:name="_Ref454801193"/>
      <w:r w:rsidRPr="008B121F">
        <w:t>As note</w:t>
      </w:r>
      <w:r w:rsidR="007C5169" w:rsidRPr="008B121F">
        <w:t xml:space="preserve">d in </w:t>
      </w:r>
      <w:r w:rsidR="000020F1" w:rsidRPr="008B121F">
        <w:t xml:space="preserve">paragraph </w:t>
      </w:r>
      <w:r w:rsidR="00653B45">
        <w:fldChar w:fldCharType="begin"/>
      </w:r>
      <w:r w:rsidR="00C43E17">
        <w:instrText xml:space="preserve"> REF _Ref454801127 \r \h </w:instrText>
      </w:r>
      <w:r w:rsidR="00653B45">
        <w:fldChar w:fldCharType="separate"/>
      </w:r>
      <w:r w:rsidR="00AC3B1E">
        <w:rPr>
          <w:b/>
          <w:bCs/>
          <w:lang w:val="en-US"/>
        </w:rPr>
        <w:t>Error! Reference source not found.</w:t>
      </w:r>
      <w:r w:rsidR="00653B45">
        <w:fldChar w:fldCharType="end"/>
      </w:r>
      <w:r w:rsidR="007C5169" w:rsidRPr="008B121F">
        <w:t xml:space="preserve"> </w:t>
      </w:r>
      <w:proofErr w:type="gramStart"/>
      <w:r w:rsidR="007C5169" w:rsidRPr="008B121F">
        <w:t>above</w:t>
      </w:r>
      <w:proofErr w:type="gramEnd"/>
      <w:r w:rsidR="007C5169" w:rsidRPr="008B121F">
        <w:t xml:space="preserve">, </w:t>
      </w:r>
      <w:r w:rsidR="00AB31B0" w:rsidRPr="008B121F">
        <w:t>according</w:t>
      </w:r>
      <w:r w:rsidR="007C5169" w:rsidRPr="008B121F">
        <w:t xml:space="preserve"> to </w:t>
      </w:r>
      <w:bookmarkStart w:id="181" w:name="DocXTextRef67"/>
      <w:r w:rsidR="007C5169" w:rsidRPr="008B121F">
        <w:t>paragraph</w:t>
      </w:r>
      <w:r w:rsidRPr="008B121F">
        <w:t xml:space="preserve"> 15</w:t>
      </w:r>
      <w:bookmarkEnd w:id="181"/>
      <w:r w:rsidRPr="008B121F">
        <w:t xml:space="preserve"> of the Joint Decree No.</w:t>
      </w:r>
      <w:r w:rsidR="009E77C3" w:rsidRPr="008B121F">
        <w:t> </w:t>
      </w:r>
      <w:r w:rsidRPr="008B121F">
        <w:t>33/14</w:t>
      </w:r>
      <w:r w:rsidR="00D0022F" w:rsidRPr="008B121F">
        <w:t xml:space="preserve">, </w:t>
      </w:r>
      <w:r w:rsidR="009032CF">
        <w:t>"</w:t>
      </w:r>
      <w:r w:rsidR="009032CF" w:rsidRPr="00F6144F">
        <w:rPr>
          <w:i/>
        </w:rPr>
        <w:t>The person liable under the note will be released from payment if</w:t>
      </w:r>
      <w:r w:rsidR="009032CF" w:rsidRPr="007A6FA2">
        <w:rPr>
          <w:b/>
          <w:i/>
        </w:rPr>
        <w:t xml:space="preserve"> he proves that the creditor who has filed the claim knew or should have known </w:t>
      </w:r>
      <w:r w:rsidR="009032CF">
        <w:rPr>
          <w:b/>
          <w:i/>
        </w:rPr>
        <w:t xml:space="preserve">when he </w:t>
      </w:r>
      <w:r w:rsidR="009032CF" w:rsidRPr="007A6FA2">
        <w:rPr>
          <w:b/>
          <w:i/>
        </w:rPr>
        <w:t>acqui</w:t>
      </w:r>
      <w:r w:rsidR="009032CF">
        <w:rPr>
          <w:b/>
          <w:i/>
        </w:rPr>
        <w:t>red</w:t>
      </w:r>
      <w:r w:rsidR="009032CF" w:rsidRPr="007A6FA2">
        <w:rPr>
          <w:b/>
          <w:i/>
        </w:rPr>
        <w:t xml:space="preserve"> the note </w:t>
      </w:r>
      <w:r w:rsidR="00A47EF5">
        <w:rPr>
          <w:i/>
        </w:rPr>
        <w:t>that it was</w:t>
      </w:r>
      <w:r w:rsidR="009032CF" w:rsidRPr="00F6144F">
        <w:rPr>
          <w:i/>
        </w:rPr>
        <w:t xml:space="preserve"> invalid or that there was no obligation to form a basis for the issue (transfer) of the note or that he was acquiring the note as a result of deception or theft or that he had taken part in deception with respect to the note or in its theft, of that he knew or should have known of these circumstances</w:t>
      </w:r>
      <w:r w:rsidR="009032CF" w:rsidRPr="007A6FA2">
        <w:rPr>
          <w:b/>
          <w:i/>
        </w:rPr>
        <w:t xml:space="preserve"> before or at the </w:t>
      </w:r>
      <w:r w:rsidR="009032CF">
        <w:rPr>
          <w:b/>
          <w:i/>
        </w:rPr>
        <w:t xml:space="preserve">time he </w:t>
      </w:r>
      <w:r w:rsidR="009032CF" w:rsidRPr="007A6FA2">
        <w:rPr>
          <w:b/>
          <w:i/>
        </w:rPr>
        <w:t>acqui</w:t>
      </w:r>
      <w:r w:rsidR="009032CF">
        <w:rPr>
          <w:b/>
          <w:i/>
        </w:rPr>
        <w:t>red</w:t>
      </w:r>
      <w:r w:rsidR="009032CF" w:rsidRPr="007A6FA2">
        <w:rPr>
          <w:b/>
          <w:i/>
        </w:rPr>
        <w:t xml:space="preserve"> the note</w:t>
      </w:r>
      <w:r w:rsidR="00AA640D" w:rsidRPr="00AA640D">
        <w:rPr>
          <w:i/>
        </w:rPr>
        <w:t>.</w:t>
      </w:r>
      <w:r w:rsidR="009032CF">
        <w:t>"</w:t>
      </w:r>
      <w:bookmarkEnd w:id="180"/>
    </w:p>
    <w:p w14:paraId="4CDF1518" w14:textId="625C9A83" w:rsidR="00212646" w:rsidRPr="008B121F" w:rsidRDefault="00AB31B0" w:rsidP="008B121F">
      <w:pPr>
        <w:pStyle w:val="StandardL2"/>
      </w:pPr>
      <w:bookmarkStart w:id="182" w:name="_Ref454801194"/>
      <w:r w:rsidRPr="008B121F">
        <w:t xml:space="preserve">Therefore, </w:t>
      </w:r>
      <w:r w:rsidR="00586638">
        <w:t>F</w:t>
      </w:r>
      <w:r w:rsidRPr="008B121F">
        <w:t xml:space="preserve"> would need to prove that </w:t>
      </w:r>
      <w:r w:rsidR="00E951DA">
        <w:t>D</w:t>
      </w:r>
      <w:r w:rsidRPr="008B121F">
        <w:t xml:space="preserve"> knew or should have known that </w:t>
      </w:r>
      <w:proofErr w:type="gramStart"/>
      <w:r w:rsidRPr="008B121F">
        <w:t xml:space="preserve">the Promissory Notes were stolen by </w:t>
      </w:r>
      <w:r w:rsidR="00E032DE">
        <w:t>G’s</w:t>
      </w:r>
      <w:r w:rsidRPr="008B121F">
        <w:t xml:space="preserve"> management</w:t>
      </w:r>
      <w:proofErr w:type="gramEnd"/>
      <w:r w:rsidRPr="008B121F">
        <w:t xml:space="preserve"> when </w:t>
      </w:r>
      <w:r w:rsidR="00E951DA">
        <w:t>D</w:t>
      </w:r>
      <w:r w:rsidRPr="008B121F">
        <w:t xml:space="preserve"> acquired them. We believe that this might be difficult to prove because </w:t>
      </w:r>
      <w:r w:rsidR="00E951DA">
        <w:t>E</w:t>
      </w:r>
      <w:r w:rsidRPr="008B121F">
        <w:t xml:space="preserve"> published its </w:t>
      </w:r>
      <w:proofErr w:type="gramStart"/>
      <w:r w:rsidRPr="008B121F">
        <w:t>press-release</w:t>
      </w:r>
      <w:proofErr w:type="gramEnd"/>
      <w:r w:rsidRPr="008B121F">
        <w:t xml:space="preserve"> concerning the theft of certain promissory notes by </w:t>
      </w:r>
      <w:r w:rsidR="00E032DE">
        <w:t>G’s</w:t>
      </w:r>
      <w:r w:rsidRPr="008B121F">
        <w:t xml:space="preserve"> management in </w:t>
      </w:r>
      <w:r w:rsidR="00343AAC">
        <w:t>[</w:t>
      </w:r>
      <w:r w:rsidR="00343AAC" w:rsidRPr="00343AAC">
        <w:rPr>
          <w:i/>
        </w:rPr>
        <w:t>year</w:t>
      </w:r>
      <w:r w:rsidR="00343AAC">
        <w:t>]</w:t>
      </w:r>
      <w:r w:rsidRPr="008B121F">
        <w:t xml:space="preserve"> (i.e. almost two years after </w:t>
      </w:r>
      <w:r w:rsidR="00E951DA">
        <w:t>D</w:t>
      </w:r>
      <w:r w:rsidRPr="008B121F">
        <w:t xml:space="preserve"> acquired the Promissory Notes). Furthermore, it is unclear from the </w:t>
      </w:r>
      <w:proofErr w:type="gramStart"/>
      <w:r w:rsidRPr="008B121F">
        <w:t>press-release</w:t>
      </w:r>
      <w:proofErr w:type="gramEnd"/>
      <w:r w:rsidRPr="008B121F">
        <w:t xml:space="preserve"> whether the Promissory Notes were among the promissory notes that were allegedly stolen by </w:t>
      </w:r>
      <w:r w:rsidR="00E032DE">
        <w:t>G</w:t>
      </w:r>
      <w:r w:rsidRPr="008B121F">
        <w:t>'s management</w:t>
      </w:r>
      <w:r w:rsidR="003C2BD8" w:rsidRPr="008B121F">
        <w:t>.</w:t>
      </w:r>
      <w:bookmarkEnd w:id="182"/>
    </w:p>
    <w:p w14:paraId="253906AC" w14:textId="77777777" w:rsidR="009640F2" w:rsidRPr="008B121F" w:rsidRDefault="00D0022F" w:rsidP="008B121F">
      <w:pPr>
        <w:pStyle w:val="ParagraphL4"/>
        <w:rPr>
          <w:rFonts w:cs="Times New Roman"/>
        </w:rPr>
      </w:pPr>
      <w:bookmarkStart w:id="183" w:name="_Ref454801195"/>
      <w:r w:rsidRPr="008B121F">
        <w:rPr>
          <w:rFonts w:cs="Times New Roman"/>
        </w:rPr>
        <w:t>Under Russian law, can a holder of a promissory note demand payment if it cannot be established that the holder acted in good faith?</w:t>
      </w:r>
      <w:bookmarkEnd w:id="183"/>
    </w:p>
    <w:p w14:paraId="17C1BCDE" w14:textId="77777777" w:rsidR="00677AC9" w:rsidRPr="008B121F" w:rsidRDefault="00677AC9" w:rsidP="008B121F">
      <w:pPr>
        <w:pStyle w:val="StandardL2"/>
      </w:pPr>
      <w:bookmarkStart w:id="184" w:name="_Ref454801196"/>
      <w:r w:rsidRPr="008B121F">
        <w:t xml:space="preserve">To be exempted from payment, </w:t>
      </w:r>
      <w:r w:rsidR="005671B8" w:rsidRPr="008B121F">
        <w:t xml:space="preserve">the issuer of a promissory note must prove that the holder acted in bad faith. </w:t>
      </w:r>
      <w:bookmarkStart w:id="185" w:name="DocXTextRef68"/>
      <w:r w:rsidR="007C5169" w:rsidRPr="008B121F">
        <w:t>Paragraph</w:t>
      </w:r>
      <w:r w:rsidR="00AB31B0" w:rsidRPr="008B121F">
        <w:t xml:space="preserve"> 14</w:t>
      </w:r>
      <w:bookmarkEnd w:id="185"/>
      <w:r w:rsidR="00AB31B0" w:rsidRPr="008B121F">
        <w:t xml:space="preserve"> of </w:t>
      </w:r>
      <w:r w:rsidRPr="008B121F">
        <w:t xml:space="preserve">Joint Decree No. 33/14 clarifies </w:t>
      </w:r>
      <w:r w:rsidR="005671B8" w:rsidRPr="008B121F">
        <w:t>what can be regarded as bad faith</w:t>
      </w:r>
      <w:r w:rsidRPr="008B121F">
        <w:t>:</w:t>
      </w:r>
      <w:bookmarkEnd w:id="184"/>
    </w:p>
    <w:p w14:paraId="7E7755F4" w14:textId="77777777" w:rsidR="009032CF" w:rsidRDefault="009032CF" w:rsidP="009032CF">
      <w:pPr>
        <w:pStyle w:val="BodyText1"/>
        <w:spacing w:before="120" w:after="120"/>
        <w:rPr>
          <w:i/>
        </w:rPr>
      </w:pPr>
      <w:r>
        <w:t>"</w:t>
      </w:r>
      <w:r w:rsidRPr="00F6144F">
        <w:rPr>
          <w:rFonts w:cs="Times New Roman"/>
          <w:i/>
          <w:lang w:eastAsia="zh-CN"/>
        </w:rPr>
        <w:t>14. It</w:t>
      </w:r>
      <w:r w:rsidRPr="00F6144F">
        <w:rPr>
          <w:i/>
        </w:rPr>
        <w:t xml:space="preserve"> follows from Article 16</w:t>
      </w:r>
      <w:r w:rsidRPr="00F6144F">
        <w:rPr>
          <w:rFonts w:cs="Times New Roman"/>
          <w:i/>
          <w:lang w:eastAsia="zh-CN"/>
        </w:rPr>
        <w:t>(2)</w:t>
      </w:r>
      <w:r w:rsidRPr="00F6144F">
        <w:rPr>
          <w:i/>
        </w:rPr>
        <w:t xml:space="preserve"> of the Provisions</w:t>
      </w:r>
      <w:r w:rsidRPr="00F6144F">
        <w:rPr>
          <w:rFonts w:cs="Times New Roman"/>
          <w:i/>
          <w:lang w:eastAsia="zh-CN"/>
        </w:rPr>
        <w:t xml:space="preserve"> that, where a person </w:t>
      </w:r>
      <w:r w:rsidRPr="00F6144F">
        <w:rPr>
          <w:i/>
        </w:rPr>
        <w:t xml:space="preserve">has been </w:t>
      </w:r>
      <w:r w:rsidRPr="00F6144F">
        <w:rPr>
          <w:rFonts w:cs="Times New Roman"/>
          <w:i/>
          <w:lang w:eastAsia="zh-CN"/>
        </w:rPr>
        <w:t>dis</w:t>
      </w:r>
      <w:r>
        <w:rPr>
          <w:rFonts w:cs="Times New Roman"/>
          <w:i/>
          <w:lang w:eastAsia="zh-CN"/>
        </w:rPr>
        <w:t>possessed</w:t>
      </w:r>
      <w:r>
        <w:rPr>
          <w:i/>
        </w:rPr>
        <w:t xml:space="preserve"> of </w:t>
      </w:r>
      <w:r>
        <w:rPr>
          <w:rFonts w:cs="Times New Roman"/>
          <w:i/>
          <w:lang w:eastAsia="zh-CN"/>
        </w:rPr>
        <w:t>a promissory</w:t>
      </w:r>
      <w:r>
        <w:rPr>
          <w:i/>
        </w:rPr>
        <w:t xml:space="preserve"> note</w:t>
      </w:r>
      <w:r w:rsidRPr="00F6144F">
        <w:rPr>
          <w:rFonts w:cs="Times New Roman"/>
          <w:i/>
          <w:lang w:eastAsia="zh-CN"/>
        </w:rPr>
        <w:t xml:space="preserve">, in </w:t>
      </w:r>
      <w:r w:rsidRPr="00F6144F">
        <w:rPr>
          <w:i/>
        </w:rPr>
        <w:t xml:space="preserve">any </w:t>
      </w:r>
      <w:r w:rsidRPr="00F6144F">
        <w:rPr>
          <w:rFonts w:cs="Times New Roman"/>
          <w:i/>
          <w:lang w:eastAsia="zh-CN"/>
        </w:rPr>
        <w:t>manner whatsoever</w:t>
      </w:r>
      <w:r w:rsidRPr="00F6144F">
        <w:rPr>
          <w:i/>
        </w:rPr>
        <w:t xml:space="preserve">, the </w:t>
      </w:r>
      <w:r w:rsidRPr="00F6144F">
        <w:rPr>
          <w:rFonts w:cs="Times New Roman"/>
          <w:i/>
          <w:lang w:eastAsia="zh-CN"/>
        </w:rPr>
        <w:t>holder</w:t>
      </w:r>
      <w:r w:rsidRPr="00F6144F">
        <w:rPr>
          <w:i/>
        </w:rPr>
        <w:t xml:space="preserve"> who </w:t>
      </w:r>
      <w:r w:rsidRPr="00F6144F">
        <w:rPr>
          <w:rFonts w:cs="Times New Roman"/>
          <w:i/>
          <w:lang w:eastAsia="zh-CN"/>
        </w:rPr>
        <w:t>establishes</w:t>
      </w:r>
      <w:r w:rsidRPr="00F6144F">
        <w:rPr>
          <w:i/>
        </w:rPr>
        <w:t xml:space="preserve"> his right </w:t>
      </w:r>
      <w:r w:rsidRPr="00F6144F">
        <w:rPr>
          <w:rFonts w:cs="Times New Roman"/>
          <w:i/>
          <w:lang w:eastAsia="zh-CN"/>
        </w:rPr>
        <w:t>thereto</w:t>
      </w:r>
      <w:r w:rsidRPr="00F6144F">
        <w:rPr>
          <w:i/>
        </w:rPr>
        <w:t xml:space="preserve"> in the </w:t>
      </w:r>
      <w:r w:rsidRPr="00F6144F">
        <w:rPr>
          <w:rFonts w:cs="Times New Roman"/>
          <w:i/>
          <w:lang w:eastAsia="zh-CN"/>
        </w:rPr>
        <w:t>manner mentioned in</w:t>
      </w:r>
      <w:r w:rsidRPr="00F6144F">
        <w:rPr>
          <w:i/>
        </w:rPr>
        <w:t xml:space="preserve"> </w:t>
      </w:r>
      <w:bookmarkStart w:id="186" w:name="DocXTextRef69"/>
      <w:r w:rsidRPr="00F6144F">
        <w:rPr>
          <w:i/>
        </w:rPr>
        <w:t>Article 16</w:t>
      </w:r>
      <w:bookmarkEnd w:id="186"/>
      <w:r w:rsidRPr="00F6144F">
        <w:rPr>
          <w:i/>
        </w:rPr>
        <w:t xml:space="preserve"> of the Provisions</w:t>
      </w:r>
      <w:r>
        <w:rPr>
          <w:i/>
        </w:rPr>
        <w:t xml:space="preserve"> </w:t>
      </w:r>
      <w:r>
        <w:rPr>
          <w:i/>
        </w:rPr>
        <w:lastRenderedPageBreak/>
        <w:t>(</w:t>
      </w:r>
      <w:r>
        <w:rPr>
          <w:rFonts w:cs="Times New Roman"/>
          <w:i/>
          <w:lang w:eastAsia="zh-CN"/>
        </w:rPr>
        <w:t>i.e.</w:t>
      </w:r>
      <w:r>
        <w:rPr>
          <w:i/>
        </w:rPr>
        <w:t xml:space="preserve"> the lawful note</w:t>
      </w:r>
      <w:r>
        <w:rPr>
          <w:rFonts w:cs="Times New Roman"/>
          <w:i/>
          <w:lang w:eastAsia="zh-CN"/>
        </w:rPr>
        <w:t>-</w:t>
      </w:r>
      <w:r>
        <w:rPr>
          <w:i/>
        </w:rPr>
        <w:t>holder</w:t>
      </w:r>
      <w:r>
        <w:rPr>
          <w:rFonts w:cs="Times New Roman"/>
          <w:i/>
          <w:lang w:eastAsia="zh-CN"/>
        </w:rPr>
        <w:t>)</w:t>
      </w:r>
      <w:r w:rsidRPr="00F6144F">
        <w:rPr>
          <w:rFonts w:cs="Times New Roman"/>
          <w:i/>
          <w:lang w:eastAsia="zh-CN"/>
        </w:rPr>
        <w:t xml:space="preserve"> is not bound</w:t>
      </w:r>
      <w:r w:rsidRPr="00F6144F">
        <w:rPr>
          <w:i/>
        </w:rPr>
        <w:t xml:space="preserve"> to give up the </w:t>
      </w:r>
      <w:r>
        <w:rPr>
          <w:i/>
        </w:rPr>
        <w:t xml:space="preserve">note </w:t>
      </w:r>
      <w:r w:rsidRPr="00F6144F">
        <w:rPr>
          <w:rFonts w:cs="Times New Roman"/>
          <w:i/>
          <w:lang w:eastAsia="zh-CN"/>
        </w:rPr>
        <w:t>unless</w:t>
      </w:r>
      <w:r w:rsidRPr="00F6144F">
        <w:rPr>
          <w:i/>
        </w:rPr>
        <w:t xml:space="preserve"> he has acquired it </w:t>
      </w:r>
      <w:r w:rsidRPr="00F6144F">
        <w:rPr>
          <w:rFonts w:cs="Times New Roman"/>
          <w:i/>
          <w:lang w:eastAsia="zh-CN"/>
        </w:rPr>
        <w:t>in bad faith,</w:t>
      </w:r>
      <w:r w:rsidRPr="00F6144F">
        <w:rPr>
          <w:i/>
        </w:rPr>
        <w:t xml:space="preserve"> or </w:t>
      </w:r>
      <w:r w:rsidRPr="00F6144F">
        <w:rPr>
          <w:rFonts w:cs="Times New Roman"/>
          <w:i/>
          <w:lang w:eastAsia="zh-CN"/>
        </w:rPr>
        <w:t>unless in</w:t>
      </w:r>
      <w:r w:rsidRPr="00F6144F">
        <w:rPr>
          <w:i/>
        </w:rPr>
        <w:t xml:space="preserve"> acquiring it he has </w:t>
      </w:r>
      <w:r w:rsidRPr="00F6144F">
        <w:rPr>
          <w:rFonts w:cs="Times New Roman"/>
          <w:i/>
          <w:lang w:eastAsia="zh-CN"/>
        </w:rPr>
        <w:t>been guilty of gross negligence</w:t>
      </w:r>
      <w:r w:rsidRPr="00F6144F">
        <w:rPr>
          <w:i/>
        </w:rPr>
        <w:t>.</w:t>
      </w:r>
    </w:p>
    <w:p w14:paraId="43297284" w14:textId="77777777" w:rsidR="009032CF" w:rsidRPr="00B2724E" w:rsidRDefault="009032CF" w:rsidP="009032CF">
      <w:pPr>
        <w:pStyle w:val="BodyText1"/>
        <w:spacing w:before="120" w:after="120"/>
        <w:rPr>
          <w:i/>
        </w:rPr>
      </w:pPr>
      <w:r w:rsidRPr="00F6144F">
        <w:rPr>
          <w:rFonts w:cs="Times New Roman"/>
          <w:i/>
          <w:lang w:eastAsia="zh-CN"/>
        </w:rPr>
        <w:t>Where</w:t>
      </w:r>
      <w:r w:rsidRPr="00F6144F">
        <w:rPr>
          <w:i/>
        </w:rPr>
        <w:t xml:space="preserve"> the </w:t>
      </w:r>
      <w:r w:rsidRPr="00F6144F">
        <w:rPr>
          <w:rFonts w:cs="Times New Roman"/>
          <w:i/>
          <w:lang w:eastAsia="zh-CN"/>
        </w:rPr>
        <w:t>h</w:t>
      </w:r>
      <w:r w:rsidRPr="00F6144F">
        <w:rPr>
          <w:i/>
        </w:rPr>
        <w:t>o</w:t>
      </w:r>
      <w:r w:rsidRPr="00F6144F">
        <w:rPr>
          <w:rFonts w:cs="Times New Roman"/>
          <w:i/>
          <w:lang w:eastAsia="zh-CN"/>
        </w:rPr>
        <w:t>ld</w:t>
      </w:r>
      <w:r w:rsidRPr="00F6144F">
        <w:rPr>
          <w:i/>
        </w:rPr>
        <w:t xml:space="preserve">er of </w:t>
      </w:r>
      <w:r w:rsidRPr="00F6144F">
        <w:rPr>
          <w:rFonts w:cs="Times New Roman"/>
          <w:i/>
          <w:lang w:eastAsia="zh-CN"/>
        </w:rPr>
        <w:t>a</w:t>
      </w:r>
      <w:r w:rsidRPr="00F6144F">
        <w:rPr>
          <w:i/>
        </w:rPr>
        <w:t xml:space="preserve"> </w:t>
      </w:r>
      <w:r>
        <w:rPr>
          <w:i/>
        </w:rPr>
        <w:t xml:space="preserve">note </w:t>
      </w:r>
      <w:r w:rsidRPr="00F6144F">
        <w:rPr>
          <w:i/>
        </w:rPr>
        <w:t xml:space="preserve">has lost it </w:t>
      </w:r>
      <w:r w:rsidRPr="00F6144F">
        <w:rPr>
          <w:rFonts w:cs="Times New Roman"/>
          <w:i/>
          <w:lang w:eastAsia="zh-CN"/>
        </w:rPr>
        <w:t>in</w:t>
      </w:r>
      <w:r w:rsidRPr="00F6144F">
        <w:rPr>
          <w:i/>
        </w:rPr>
        <w:t xml:space="preserve"> any </w:t>
      </w:r>
      <w:r w:rsidRPr="00F6144F">
        <w:rPr>
          <w:rFonts w:cs="Times New Roman"/>
          <w:i/>
          <w:lang w:eastAsia="zh-CN"/>
        </w:rPr>
        <w:t xml:space="preserve">manner whatsoever apart from </w:t>
      </w:r>
      <w:r>
        <w:rPr>
          <w:rFonts w:cs="Times New Roman"/>
          <w:i/>
          <w:lang w:eastAsia="zh-CN"/>
        </w:rPr>
        <w:t xml:space="preserve">at </w:t>
      </w:r>
      <w:r>
        <w:rPr>
          <w:i/>
        </w:rPr>
        <w:t xml:space="preserve">the </w:t>
      </w:r>
      <w:r w:rsidRPr="00F6144F">
        <w:rPr>
          <w:i/>
        </w:rPr>
        <w:t xml:space="preserve">applicant's free will </w:t>
      </w:r>
      <w:r>
        <w:rPr>
          <w:i/>
        </w:rPr>
        <w:t xml:space="preserve">the </w:t>
      </w:r>
      <w:r>
        <w:rPr>
          <w:rFonts w:cs="Times New Roman"/>
          <w:i/>
          <w:lang w:eastAsia="zh-CN"/>
        </w:rPr>
        <w:t xml:space="preserve">holder </w:t>
      </w:r>
      <w:r w:rsidRPr="00F6144F">
        <w:rPr>
          <w:rFonts w:cs="Times New Roman"/>
          <w:i/>
          <w:lang w:eastAsia="zh-CN"/>
        </w:rPr>
        <w:t>may bring an action</w:t>
      </w:r>
      <w:r w:rsidRPr="00F6144F">
        <w:rPr>
          <w:i/>
        </w:rPr>
        <w:t xml:space="preserve"> to </w:t>
      </w:r>
      <w:r w:rsidRPr="00F6144F">
        <w:rPr>
          <w:rFonts w:cs="Times New Roman"/>
          <w:i/>
          <w:lang w:eastAsia="zh-CN"/>
        </w:rPr>
        <w:t>recover</w:t>
      </w:r>
      <w:r w:rsidRPr="00F6144F">
        <w:rPr>
          <w:i/>
        </w:rPr>
        <w:t xml:space="preserve"> the bill.</w:t>
      </w:r>
    </w:p>
    <w:p w14:paraId="281B1BFA" w14:textId="77777777" w:rsidR="009032CF" w:rsidRDefault="009032CF" w:rsidP="009032CF">
      <w:pPr>
        <w:pStyle w:val="BodyText1"/>
        <w:spacing w:before="120" w:after="120"/>
        <w:rPr>
          <w:rFonts w:cs="Times New Roman"/>
          <w:i/>
          <w:lang w:eastAsia="zh-CN"/>
        </w:rPr>
      </w:pPr>
      <w:r w:rsidRPr="00F6144F">
        <w:rPr>
          <w:rFonts w:cs="Times New Roman"/>
          <w:i/>
          <w:lang w:eastAsia="zh-CN"/>
        </w:rPr>
        <w:t>A purchaser will</w:t>
      </w:r>
      <w:r w:rsidRPr="00F6144F">
        <w:rPr>
          <w:i/>
        </w:rPr>
        <w:t xml:space="preserve"> be </w:t>
      </w:r>
      <w:r w:rsidRPr="00F6144F">
        <w:rPr>
          <w:rFonts w:cs="Times New Roman"/>
          <w:i/>
          <w:lang w:eastAsia="zh-CN"/>
        </w:rPr>
        <w:t>deemed not to be bona fide</w:t>
      </w:r>
      <w:r w:rsidRPr="00F6144F">
        <w:rPr>
          <w:i/>
        </w:rPr>
        <w:t xml:space="preserve"> if</w:t>
      </w:r>
      <w:r w:rsidRPr="00F6144F">
        <w:rPr>
          <w:rFonts w:cs="Times New Roman"/>
          <w:i/>
          <w:lang w:eastAsia="zh-CN"/>
        </w:rPr>
        <w:t xml:space="preserve"> he,</w:t>
      </w:r>
      <w:r w:rsidRPr="00F6144F">
        <w:rPr>
          <w:i/>
        </w:rPr>
        <w:t xml:space="preserve"> before or at the </w:t>
      </w:r>
      <w:r w:rsidRPr="00F6144F">
        <w:rPr>
          <w:rFonts w:cs="Times New Roman"/>
          <w:i/>
          <w:lang w:eastAsia="zh-CN"/>
        </w:rPr>
        <w:t>time</w:t>
      </w:r>
      <w:r w:rsidRPr="00F6144F">
        <w:rPr>
          <w:i/>
        </w:rPr>
        <w:t xml:space="preserve"> of </w:t>
      </w:r>
      <w:r w:rsidRPr="00F6144F">
        <w:rPr>
          <w:rFonts w:cs="Times New Roman"/>
          <w:i/>
          <w:lang w:eastAsia="zh-CN"/>
        </w:rPr>
        <w:t xml:space="preserve">the </w:t>
      </w:r>
      <w:r w:rsidRPr="00F6144F">
        <w:rPr>
          <w:i/>
        </w:rPr>
        <w:t>acquisition</w:t>
      </w:r>
      <w:r w:rsidRPr="00F6144F">
        <w:rPr>
          <w:rFonts w:cs="Times New Roman"/>
          <w:i/>
          <w:lang w:eastAsia="zh-CN"/>
        </w:rPr>
        <w:t>, knew</w:t>
      </w:r>
      <w:r w:rsidRPr="00F6144F">
        <w:rPr>
          <w:i/>
        </w:rPr>
        <w:t xml:space="preserve"> that the </w:t>
      </w:r>
      <w:r w:rsidRPr="00F6144F">
        <w:rPr>
          <w:rFonts w:cs="Times New Roman"/>
          <w:i/>
          <w:lang w:eastAsia="zh-CN"/>
        </w:rPr>
        <w:t xml:space="preserve">owner or a person empowered to deal with the </w:t>
      </w:r>
      <w:r w:rsidRPr="00F6144F">
        <w:rPr>
          <w:i/>
        </w:rPr>
        <w:t xml:space="preserve">note had </w:t>
      </w:r>
      <w:r w:rsidRPr="00F6144F">
        <w:rPr>
          <w:rFonts w:cs="Times New Roman"/>
          <w:i/>
          <w:lang w:eastAsia="zh-CN"/>
        </w:rPr>
        <w:t>been dispossessed</w:t>
      </w:r>
      <w:r w:rsidRPr="00F6144F">
        <w:rPr>
          <w:i/>
        </w:rPr>
        <w:t xml:space="preserve"> of the </w:t>
      </w:r>
      <w:r w:rsidRPr="00F6144F">
        <w:rPr>
          <w:rFonts w:cs="Times New Roman"/>
          <w:i/>
          <w:lang w:eastAsia="zh-CN"/>
        </w:rPr>
        <w:t>note</w:t>
      </w:r>
      <w:r w:rsidRPr="00F6144F">
        <w:rPr>
          <w:i/>
        </w:rPr>
        <w:t xml:space="preserve"> other than </w:t>
      </w:r>
      <w:r w:rsidRPr="00F6144F">
        <w:rPr>
          <w:rFonts w:cs="Times New Roman"/>
          <w:i/>
          <w:lang w:eastAsia="zh-CN"/>
        </w:rPr>
        <w:t>at</w:t>
      </w:r>
      <w:r w:rsidRPr="00F6144F">
        <w:rPr>
          <w:i/>
        </w:rPr>
        <w:t xml:space="preserve"> </w:t>
      </w:r>
      <w:proofErr w:type="gramStart"/>
      <w:r w:rsidRPr="00F6144F">
        <w:rPr>
          <w:i/>
        </w:rPr>
        <w:t>their</w:t>
      </w:r>
      <w:proofErr w:type="gramEnd"/>
      <w:r w:rsidRPr="00F6144F">
        <w:rPr>
          <w:i/>
        </w:rPr>
        <w:t xml:space="preserve"> own free will.</w:t>
      </w:r>
      <w:r>
        <w:rPr>
          <w:i/>
        </w:rPr>
        <w:t xml:space="preserve"> </w:t>
      </w:r>
      <w:r>
        <w:rPr>
          <w:rFonts w:cs="Times New Roman"/>
          <w:i/>
          <w:lang w:eastAsia="zh-CN"/>
        </w:rPr>
        <w:t>The</w:t>
      </w:r>
      <w:r w:rsidRPr="00FF5872">
        <w:rPr>
          <w:rFonts w:cs="Times New Roman"/>
          <w:i/>
          <w:lang w:eastAsia="zh-CN"/>
        </w:rPr>
        <w:t xml:space="preserve"> </w:t>
      </w:r>
      <w:r>
        <w:rPr>
          <w:rFonts w:cs="Times New Roman"/>
          <w:i/>
          <w:lang w:eastAsia="zh-CN"/>
        </w:rPr>
        <w:t>purchaser</w:t>
      </w:r>
      <w:r w:rsidRPr="00FF5872">
        <w:rPr>
          <w:rFonts w:cs="Times New Roman"/>
          <w:i/>
          <w:lang w:eastAsia="zh-CN"/>
        </w:rPr>
        <w:t xml:space="preserve"> </w:t>
      </w:r>
      <w:r>
        <w:rPr>
          <w:rFonts w:cs="Times New Roman"/>
          <w:i/>
          <w:lang w:eastAsia="zh-CN"/>
        </w:rPr>
        <w:t>will</w:t>
      </w:r>
      <w:r w:rsidRPr="00FF5872">
        <w:rPr>
          <w:rFonts w:cs="Times New Roman"/>
          <w:i/>
          <w:lang w:eastAsia="zh-CN"/>
        </w:rPr>
        <w:t xml:space="preserve"> </w:t>
      </w:r>
      <w:r>
        <w:rPr>
          <w:rFonts w:cs="Times New Roman"/>
          <w:i/>
          <w:lang w:eastAsia="zh-CN"/>
        </w:rPr>
        <w:t>be</w:t>
      </w:r>
      <w:r w:rsidRPr="00FF5872">
        <w:rPr>
          <w:rFonts w:cs="Times New Roman"/>
          <w:i/>
          <w:lang w:eastAsia="zh-CN"/>
        </w:rPr>
        <w:t xml:space="preserve"> </w:t>
      </w:r>
      <w:r>
        <w:rPr>
          <w:rFonts w:cs="Times New Roman"/>
          <w:i/>
          <w:lang w:eastAsia="zh-CN"/>
        </w:rPr>
        <w:t>guilty</w:t>
      </w:r>
      <w:r w:rsidRPr="00FF5872">
        <w:rPr>
          <w:rFonts w:cs="Times New Roman"/>
          <w:i/>
          <w:lang w:eastAsia="zh-CN"/>
        </w:rPr>
        <w:t xml:space="preserve"> </w:t>
      </w:r>
      <w:r>
        <w:rPr>
          <w:rFonts w:cs="Times New Roman"/>
          <w:i/>
          <w:lang w:eastAsia="zh-CN"/>
        </w:rPr>
        <w:t>of</w:t>
      </w:r>
      <w:r w:rsidRPr="00FF5872">
        <w:rPr>
          <w:rFonts w:cs="Times New Roman"/>
          <w:i/>
          <w:lang w:eastAsia="zh-CN"/>
        </w:rPr>
        <w:t xml:space="preserve"> </w:t>
      </w:r>
      <w:r>
        <w:rPr>
          <w:rFonts w:cs="Times New Roman"/>
          <w:i/>
          <w:lang w:eastAsia="zh-CN"/>
        </w:rPr>
        <w:t>gross</w:t>
      </w:r>
      <w:r w:rsidRPr="00FF5872">
        <w:rPr>
          <w:rFonts w:cs="Times New Roman"/>
          <w:i/>
          <w:lang w:eastAsia="zh-CN"/>
        </w:rPr>
        <w:t xml:space="preserve"> </w:t>
      </w:r>
      <w:r>
        <w:rPr>
          <w:rFonts w:cs="Times New Roman"/>
          <w:i/>
          <w:lang w:eastAsia="zh-CN"/>
        </w:rPr>
        <w:t>negligence</w:t>
      </w:r>
      <w:r w:rsidRPr="00FF5872">
        <w:rPr>
          <w:i/>
        </w:rPr>
        <w:t xml:space="preserve"> </w:t>
      </w:r>
      <w:r>
        <w:rPr>
          <w:i/>
        </w:rPr>
        <w:t>when</w:t>
      </w:r>
      <w:r w:rsidRPr="00FF5872">
        <w:rPr>
          <w:i/>
        </w:rPr>
        <w:t xml:space="preserve"> </w:t>
      </w:r>
      <w:r>
        <w:rPr>
          <w:rFonts w:cs="Times New Roman"/>
          <w:i/>
          <w:lang w:eastAsia="zh-CN"/>
        </w:rPr>
        <w:t>he</w:t>
      </w:r>
      <w:r w:rsidRPr="00FF5872">
        <w:rPr>
          <w:i/>
        </w:rPr>
        <w:t xml:space="preserve">, </w:t>
      </w:r>
      <w:r>
        <w:rPr>
          <w:i/>
        </w:rPr>
        <w:t>by</w:t>
      </w:r>
      <w:r w:rsidRPr="00FF5872">
        <w:rPr>
          <w:i/>
        </w:rPr>
        <w:t xml:space="preserve"> </w:t>
      </w:r>
      <w:r>
        <w:rPr>
          <w:rFonts w:cs="Times New Roman"/>
          <w:i/>
          <w:lang w:eastAsia="zh-CN"/>
        </w:rPr>
        <w:t>virtue</w:t>
      </w:r>
      <w:r w:rsidRPr="00FF5872">
        <w:rPr>
          <w:i/>
        </w:rPr>
        <w:t xml:space="preserve"> </w:t>
      </w:r>
      <w:r>
        <w:rPr>
          <w:i/>
        </w:rPr>
        <w:t>of</w:t>
      </w:r>
      <w:r w:rsidRPr="00FF5872">
        <w:rPr>
          <w:i/>
        </w:rPr>
        <w:t xml:space="preserve"> </w:t>
      </w:r>
      <w:r>
        <w:rPr>
          <w:i/>
        </w:rPr>
        <w:t>the</w:t>
      </w:r>
      <w:r w:rsidRPr="00FF5872">
        <w:rPr>
          <w:i/>
        </w:rPr>
        <w:t xml:space="preserve"> </w:t>
      </w:r>
      <w:r>
        <w:rPr>
          <w:i/>
        </w:rPr>
        <w:t>conditions</w:t>
      </w:r>
      <w:r w:rsidRPr="00FF5872">
        <w:rPr>
          <w:i/>
        </w:rPr>
        <w:t xml:space="preserve"> </w:t>
      </w:r>
      <w:r>
        <w:rPr>
          <w:rFonts w:cs="Times New Roman"/>
          <w:i/>
          <w:lang w:eastAsia="zh-CN"/>
        </w:rPr>
        <w:t>under</w:t>
      </w:r>
      <w:r w:rsidRPr="00FF5872">
        <w:rPr>
          <w:rFonts w:cs="Times New Roman"/>
          <w:i/>
          <w:lang w:eastAsia="zh-CN"/>
        </w:rPr>
        <w:t xml:space="preserve"> </w:t>
      </w:r>
      <w:r>
        <w:rPr>
          <w:rFonts w:cs="Times New Roman"/>
          <w:i/>
          <w:lang w:eastAsia="zh-CN"/>
        </w:rPr>
        <w:t>which</w:t>
      </w:r>
      <w:r w:rsidRPr="00FF5872">
        <w:rPr>
          <w:rFonts w:cs="Times New Roman"/>
          <w:i/>
          <w:lang w:eastAsia="zh-CN"/>
        </w:rPr>
        <w:t xml:space="preserve"> </w:t>
      </w:r>
      <w:r>
        <w:rPr>
          <w:rFonts w:cs="Times New Roman"/>
          <w:i/>
          <w:lang w:eastAsia="zh-CN"/>
        </w:rPr>
        <w:t>the</w:t>
      </w:r>
      <w:r w:rsidRPr="00FF5872">
        <w:rPr>
          <w:rFonts w:cs="Times New Roman"/>
          <w:i/>
          <w:lang w:eastAsia="zh-CN"/>
        </w:rPr>
        <w:t xml:space="preserve"> </w:t>
      </w:r>
      <w:r>
        <w:rPr>
          <w:rFonts w:cs="Times New Roman"/>
          <w:i/>
          <w:lang w:eastAsia="zh-CN"/>
        </w:rPr>
        <w:t>note</w:t>
      </w:r>
      <w:r w:rsidRPr="00FF5872">
        <w:rPr>
          <w:rFonts w:cs="Times New Roman"/>
          <w:i/>
          <w:lang w:eastAsia="zh-CN"/>
        </w:rPr>
        <w:t xml:space="preserve"> </w:t>
      </w:r>
      <w:r>
        <w:rPr>
          <w:rFonts w:cs="Times New Roman"/>
          <w:i/>
          <w:lang w:eastAsia="zh-CN"/>
        </w:rPr>
        <w:t>was</w:t>
      </w:r>
      <w:r w:rsidRPr="00FF5872">
        <w:rPr>
          <w:rFonts w:cs="Times New Roman"/>
          <w:i/>
          <w:lang w:eastAsia="zh-CN"/>
        </w:rPr>
        <w:t xml:space="preserve"> </w:t>
      </w:r>
      <w:r>
        <w:rPr>
          <w:rFonts w:cs="Times New Roman"/>
          <w:i/>
          <w:lang w:eastAsia="zh-CN"/>
        </w:rPr>
        <w:t>dealt</w:t>
      </w:r>
      <w:r w:rsidRPr="00FF5872">
        <w:rPr>
          <w:rFonts w:cs="Times New Roman"/>
          <w:i/>
          <w:lang w:eastAsia="zh-CN"/>
        </w:rPr>
        <w:t xml:space="preserve"> </w:t>
      </w:r>
      <w:r>
        <w:rPr>
          <w:rFonts w:cs="Times New Roman"/>
          <w:i/>
          <w:lang w:eastAsia="zh-CN"/>
        </w:rPr>
        <w:t>with</w:t>
      </w:r>
      <w:r w:rsidRPr="00FF5872">
        <w:rPr>
          <w:i/>
        </w:rPr>
        <w:t xml:space="preserve">, </w:t>
      </w:r>
      <w:r>
        <w:rPr>
          <w:i/>
        </w:rPr>
        <w:t>should</w:t>
      </w:r>
      <w:r w:rsidRPr="00FF5872">
        <w:rPr>
          <w:i/>
        </w:rPr>
        <w:t xml:space="preserve"> </w:t>
      </w:r>
      <w:r>
        <w:rPr>
          <w:i/>
        </w:rPr>
        <w:t>have</w:t>
      </w:r>
      <w:r w:rsidRPr="00FF5872">
        <w:rPr>
          <w:i/>
        </w:rPr>
        <w:t xml:space="preserve"> </w:t>
      </w:r>
      <w:r>
        <w:rPr>
          <w:i/>
        </w:rPr>
        <w:t>known</w:t>
      </w:r>
      <w:r w:rsidRPr="00FF5872">
        <w:rPr>
          <w:i/>
        </w:rPr>
        <w:t xml:space="preserve"> </w:t>
      </w:r>
      <w:r>
        <w:rPr>
          <w:i/>
        </w:rPr>
        <w:t xml:space="preserve">that </w:t>
      </w:r>
      <w:r w:rsidRPr="00FE5C3C">
        <w:rPr>
          <w:i/>
        </w:rPr>
        <w:t xml:space="preserve">the owner or person </w:t>
      </w:r>
      <w:r w:rsidRPr="00FE5C3C">
        <w:rPr>
          <w:rFonts w:cs="Times New Roman"/>
          <w:i/>
          <w:lang w:eastAsia="zh-CN"/>
        </w:rPr>
        <w:t>empowered</w:t>
      </w:r>
      <w:r w:rsidRPr="00FE5C3C">
        <w:rPr>
          <w:i/>
        </w:rPr>
        <w:t xml:space="preserve"> to </w:t>
      </w:r>
      <w:r w:rsidRPr="00FE5C3C">
        <w:rPr>
          <w:rFonts w:cs="Times New Roman"/>
          <w:i/>
          <w:lang w:eastAsia="zh-CN"/>
        </w:rPr>
        <w:t>deal with the note had been dispossessed</w:t>
      </w:r>
      <w:r w:rsidRPr="00FE5C3C">
        <w:rPr>
          <w:i/>
        </w:rPr>
        <w:t xml:space="preserve"> of the </w:t>
      </w:r>
      <w:r w:rsidRPr="00FE5C3C">
        <w:rPr>
          <w:rFonts w:cs="Times New Roman"/>
          <w:i/>
          <w:lang w:eastAsia="zh-CN"/>
        </w:rPr>
        <w:t>note</w:t>
      </w:r>
      <w:r w:rsidRPr="00FE5C3C">
        <w:rPr>
          <w:i/>
        </w:rPr>
        <w:t xml:space="preserve"> other than </w:t>
      </w:r>
      <w:r w:rsidRPr="00FE5C3C">
        <w:rPr>
          <w:rFonts w:cs="Times New Roman"/>
          <w:i/>
          <w:lang w:eastAsia="zh-CN"/>
        </w:rPr>
        <w:t>at</w:t>
      </w:r>
      <w:r w:rsidRPr="00FE5C3C">
        <w:rPr>
          <w:i/>
        </w:rPr>
        <w:t xml:space="preserve"> their own free will</w:t>
      </w:r>
      <w:r>
        <w:rPr>
          <w:i/>
        </w:rPr>
        <w:t xml:space="preserve"> (</w:t>
      </w:r>
      <w:r>
        <w:rPr>
          <w:rFonts w:cs="Times New Roman"/>
          <w:i/>
          <w:lang w:eastAsia="zh-CN"/>
        </w:rPr>
        <w:t xml:space="preserve">and, </w:t>
      </w:r>
      <w:r>
        <w:rPr>
          <w:i/>
        </w:rPr>
        <w:t xml:space="preserve">in particular, if </w:t>
      </w:r>
      <w:r>
        <w:rPr>
          <w:rFonts w:cs="Times New Roman"/>
          <w:i/>
          <w:lang w:eastAsia="zh-CN"/>
        </w:rPr>
        <w:t>he</w:t>
      </w:r>
      <w:r>
        <w:rPr>
          <w:i/>
        </w:rPr>
        <w:t xml:space="preserve"> acquired </w:t>
      </w:r>
      <w:r>
        <w:rPr>
          <w:rFonts w:cs="Times New Roman"/>
          <w:i/>
          <w:lang w:eastAsia="zh-CN"/>
        </w:rPr>
        <w:t xml:space="preserve">the note </w:t>
      </w:r>
      <w:r>
        <w:rPr>
          <w:i/>
        </w:rPr>
        <w:t xml:space="preserve">after the owner published in the press </w:t>
      </w:r>
      <w:r>
        <w:rPr>
          <w:rFonts w:cs="Times New Roman"/>
          <w:i/>
          <w:lang w:eastAsia="zh-CN"/>
        </w:rPr>
        <w:t>notice</w:t>
      </w:r>
      <w:r>
        <w:rPr>
          <w:i/>
        </w:rPr>
        <w:t xml:space="preserve"> that the note </w:t>
      </w:r>
      <w:r>
        <w:rPr>
          <w:rFonts w:cs="Times New Roman"/>
          <w:i/>
          <w:lang w:eastAsia="zh-CN"/>
        </w:rPr>
        <w:t>had been</w:t>
      </w:r>
      <w:r>
        <w:rPr>
          <w:i/>
        </w:rPr>
        <w:t xml:space="preserve"> lost or stolen</w:t>
      </w:r>
      <w:r>
        <w:rPr>
          <w:rFonts w:cs="Times New Roman"/>
          <w:i/>
          <w:lang w:eastAsia="zh-CN"/>
        </w:rPr>
        <w:t xml:space="preserve"> and</w:t>
      </w:r>
      <w:r>
        <w:rPr>
          <w:i/>
        </w:rPr>
        <w:t xml:space="preserve"> the </w:t>
      </w:r>
      <w:r>
        <w:rPr>
          <w:rFonts w:cs="Times New Roman"/>
          <w:i/>
          <w:lang w:eastAsia="zh-CN"/>
        </w:rPr>
        <w:t>purchaser</w:t>
      </w:r>
      <w:r>
        <w:rPr>
          <w:i/>
        </w:rPr>
        <w:t xml:space="preserve"> of the </w:t>
      </w:r>
      <w:r>
        <w:rPr>
          <w:rFonts w:cs="Times New Roman"/>
          <w:i/>
          <w:lang w:eastAsia="zh-CN"/>
        </w:rPr>
        <w:t>note</w:t>
      </w:r>
      <w:r>
        <w:rPr>
          <w:i/>
        </w:rPr>
        <w:t xml:space="preserve"> could not have </w:t>
      </w:r>
      <w:r>
        <w:rPr>
          <w:rFonts w:cs="Times New Roman"/>
          <w:i/>
          <w:lang w:eastAsia="zh-CN"/>
        </w:rPr>
        <w:t xml:space="preserve">been unaware of this </w:t>
      </w:r>
      <w:r w:rsidRPr="009032CF">
        <w:rPr>
          <w:rFonts w:cs="Times New Roman"/>
          <w:i/>
          <w:lang w:eastAsia="zh-CN"/>
        </w:rPr>
        <w:t>fact according to the facts of the case).</w:t>
      </w:r>
    </w:p>
    <w:p w14:paraId="330D207C" w14:textId="77777777" w:rsidR="009032CF" w:rsidRDefault="009032CF" w:rsidP="009032CF">
      <w:pPr>
        <w:pStyle w:val="BodyText1"/>
        <w:spacing w:before="120" w:after="120"/>
      </w:pPr>
      <w:r w:rsidRPr="00F6144F">
        <w:rPr>
          <w:i/>
        </w:rPr>
        <w:t xml:space="preserve">The </w:t>
      </w:r>
      <w:r w:rsidRPr="00F6144F">
        <w:rPr>
          <w:rFonts w:cs="Times New Roman"/>
          <w:i/>
          <w:lang w:eastAsia="zh-CN"/>
        </w:rPr>
        <w:t>burden</w:t>
      </w:r>
      <w:r w:rsidRPr="00F6144F">
        <w:rPr>
          <w:i/>
        </w:rPr>
        <w:t xml:space="preserve"> of </w:t>
      </w:r>
      <w:r w:rsidRPr="00F6144F">
        <w:rPr>
          <w:rFonts w:cs="Times New Roman"/>
          <w:i/>
          <w:lang w:eastAsia="zh-CN"/>
        </w:rPr>
        <w:t xml:space="preserve">proving </w:t>
      </w:r>
      <w:r w:rsidRPr="00F6144F">
        <w:rPr>
          <w:i/>
        </w:rPr>
        <w:t xml:space="preserve">the </w:t>
      </w:r>
      <w:r w:rsidRPr="00F6144F">
        <w:rPr>
          <w:rFonts w:cs="Times New Roman"/>
          <w:i/>
          <w:lang w:eastAsia="zh-CN"/>
        </w:rPr>
        <w:t>purchaser's bad faith or gross negligence lies with</w:t>
      </w:r>
      <w:r w:rsidRPr="00F6144F">
        <w:rPr>
          <w:i/>
        </w:rPr>
        <w:t xml:space="preserve"> the person </w:t>
      </w:r>
      <w:r w:rsidRPr="00F6144F">
        <w:rPr>
          <w:rFonts w:cs="Times New Roman"/>
          <w:i/>
          <w:lang w:eastAsia="zh-CN"/>
        </w:rPr>
        <w:t>seeking to recover</w:t>
      </w:r>
      <w:r w:rsidRPr="00F6144F">
        <w:rPr>
          <w:i/>
        </w:rPr>
        <w:t xml:space="preserve"> the note</w:t>
      </w:r>
      <w:r w:rsidRPr="00F6144F">
        <w:rPr>
          <w:rFonts w:cs="Times New Roman"/>
          <w:i/>
          <w:lang w:eastAsia="zh-CN"/>
        </w:rPr>
        <w:t>.</w:t>
      </w:r>
      <w:r w:rsidRPr="007A6FA2">
        <w:rPr>
          <w:rFonts w:cs="Times New Roman"/>
          <w:lang w:eastAsia="zh-CN"/>
        </w:rPr>
        <w:t>"</w:t>
      </w:r>
    </w:p>
    <w:p w14:paraId="19A406A5" w14:textId="7356AFCA" w:rsidR="00613E13" w:rsidRPr="008B121F" w:rsidRDefault="00AB31B0" w:rsidP="009032CF">
      <w:pPr>
        <w:pStyle w:val="StandardL2"/>
      </w:pPr>
      <w:bookmarkStart w:id="187" w:name="_Ref454801197"/>
      <w:r w:rsidRPr="008B121F">
        <w:t xml:space="preserve">Taking into account that the Promissory Notes contain blank endorsements (which increases the risk of their being sold by an embezzler) and that the total debt under the Promissory Notes is RUB </w:t>
      </w:r>
      <w:r w:rsidR="00153B49">
        <w:t>[•]</w:t>
      </w:r>
      <w:r w:rsidRPr="008B121F">
        <w:t xml:space="preserve"> (a significant sum), it might be argued that </w:t>
      </w:r>
      <w:r w:rsidR="00E951DA">
        <w:t>D</w:t>
      </w:r>
      <w:r w:rsidRPr="008B121F">
        <w:t xml:space="preserve">, as a bona fide purchaser, should have checked that the seller was the lawful owner of the Promissory Notes (i.e. check all previous transactions that led to its holding them). </w:t>
      </w:r>
      <w:r w:rsidR="009032CF">
        <w:t xml:space="preserve">Other factors that might be relevant to determining whether </w:t>
      </w:r>
      <w:r w:rsidR="00E951DA">
        <w:t>D</w:t>
      </w:r>
      <w:r w:rsidR="009032CF">
        <w:t xml:space="preserve"> was a bona fide purchaser include whether the Promissory Notes were sold to </w:t>
      </w:r>
      <w:r w:rsidR="00E951DA">
        <w:t>D</w:t>
      </w:r>
      <w:r w:rsidR="009032CF">
        <w:t xml:space="preserve"> at a discount and whether </w:t>
      </w:r>
      <w:r w:rsidR="00E951DA">
        <w:t>D</w:t>
      </w:r>
      <w:r w:rsidR="009032CF">
        <w:t xml:space="preserve"> paid for the Promissory Notes</w:t>
      </w:r>
      <w:r w:rsidR="00AF56DA" w:rsidRPr="008B121F">
        <w:t>.</w:t>
      </w:r>
      <w:bookmarkEnd w:id="187"/>
    </w:p>
    <w:p w14:paraId="449FBA5D" w14:textId="77777777" w:rsidR="009F46DE" w:rsidRPr="008B121F" w:rsidRDefault="00CA7CA3" w:rsidP="008B121F">
      <w:pPr>
        <w:pStyle w:val="ParagraphL2"/>
        <w:rPr>
          <w:rFonts w:cs="Times New Roman"/>
          <w:bCs/>
        </w:rPr>
      </w:pPr>
      <w:bookmarkStart w:id="188" w:name="_Ref454801198"/>
      <w:r w:rsidRPr="008B121F">
        <w:rPr>
          <w:rFonts w:cs="Times New Roman"/>
        </w:rPr>
        <w:t xml:space="preserve">What </w:t>
      </w:r>
      <w:r w:rsidRPr="008B121F">
        <w:rPr>
          <w:rFonts w:cs="Times New Roman"/>
          <w:bCs/>
        </w:rPr>
        <w:t>are the formal requirements related to the presentation of promissory notes?</w:t>
      </w:r>
      <w:bookmarkEnd w:id="188"/>
    </w:p>
    <w:p w14:paraId="3EBD5422" w14:textId="77777777" w:rsidR="00CA7CA3" w:rsidRPr="008B121F" w:rsidRDefault="00CA7CA3" w:rsidP="008B121F">
      <w:pPr>
        <w:pStyle w:val="ParagraphL3"/>
        <w:rPr>
          <w:rFonts w:cs="Times New Roman"/>
        </w:rPr>
      </w:pPr>
      <w:bookmarkStart w:id="189" w:name="_Ref454801199"/>
      <w:r w:rsidRPr="008B121F">
        <w:rPr>
          <w:rFonts w:cs="Times New Roman"/>
        </w:rPr>
        <w:t>Regarding the statement "</w:t>
      </w:r>
      <w:r w:rsidRPr="008B121F">
        <w:rPr>
          <w:rFonts w:cs="Times New Roman"/>
          <w:i/>
        </w:rPr>
        <w:t>Some Promissory Notes are not presented at the place of payment stipulated in the promissory notes</w:t>
      </w:r>
      <w:r w:rsidRPr="008B121F">
        <w:rPr>
          <w:rFonts w:cs="Times New Roman"/>
        </w:rPr>
        <w:t>"</w:t>
      </w:r>
      <w:bookmarkEnd w:id="189"/>
    </w:p>
    <w:p w14:paraId="005167BC" w14:textId="77777777" w:rsidR="000F0FBF" w:rsidRPr="008B121F" w:rsidRDefault="000F0FBF" w:rsidP="008B121F">
      <w:pPr>
        <w:pStyle w:val="ParagraphL4"/>
        <w:rPr>
          <w:rFonts w:cs="Times New Roman"/>
        </w:rPr>
      </w:pPr>
      <w:bookmarkStart w:id="190" w:name="_Ref454801200"/>
      <w:r w:rsidRPr="008B121F">
        <w:rPr>
          <w:rFonts w:cs="Times New Roman"/>
        </w:rPr>
        <w:t>Does the Russian legal system provide for statutory rules or case law that regulate what happens if a promissory note is presented for payment in another place than where it should have been presented?</w:t>
      </w:r>
      <w:bookmarkEnd w:id="190"/>
    </w:p>
    <w:p w14:paraId="4E05406F" w14:textId="77777777" w:rsidR="009D740F" w:rsidRPr="008B121F" w:rsidRDefault="009D740F" w:rsidP="008B121F">
      <w:pPr>
        <w:pStyle w:val="StandardL2"/>
      </w:pPr>
      <w:bookmarkStart w:id="191" w:name="_Ref454801201"/>
      <w:r w:rsidRPr="008B121F">
        <w:t>P</w:t>
      </w:r>
      <w:r w:rsidR="007C5169" w:rsidRPr="008B121F">
        <w:t>aragraph</w:t>
      </w:r>
      <w:r w:rsidR="0013780F" w:rsidRPr="008B121F">
        <w:t xml:space="preserve"> </w:t>
      </w:r>
      <w:r w:rsidR="00AB31B0" w:rsidRPr="008B121F">
        <w:t xml:space="preserve">23 of </w:t>
      </w:r>
      <w:r w:rsidR="0022478B" w:rsidRPr="008B121F">
        <w:t xml:space="preserve">Joint Decree No. 33/14 </w:t>
      </w:r>
      <w:r w:rsidRPr="008B121F">
        <w:t>reads as follows:</w:t>
      </w:r>
      <w:bookmarkEnd w:id="191"/>
    </w:p>
    <w:p w14:paraId="3A85B173" w14:textId="77777777" w:rsidR="00AB31B0" w:rsidRPr="008B121F" w:rsidRDefault="00AB31B0" w:rsidP="008B121F">
      <w:pPr>
        <w:pStyle w:val="StandardL2"/>
        <w:numPr>
          <w:ilvl w:val="0"/>
          <w:numId w:val="0"/>
        </w:numPr>
        <w:ind w:left="720"/>
        <w:rPr>
          <w:i/>
        </w:rPr>
      </w:pPr>
      <w:r w:rsidRPr="008B121F">
        <w:t>"</w:t>
      </w:r>
      <w:r w:rsidR="009032CF">
        <w:rPr>
          <w:i/>
        </w:rPr>
        <w:t xml:space="preserve">23. </w:t>
      </w:r>
      <w:r w:rsidRPr="008B121F">
        <w:rPr>
          <w:i/>
        </w:rPr>
        <w:t xml:space="preserve">The bill must be presented for payment at the place of payment stated in the bill or, if no place of payment has been expressly stated, then </w:t>
      </w:r>
      <w:r w:rsidRPr="008B121F">
        <w:rPr>
          <w:b/>
          <w:i/>
        </w:rPr>
        <w:t>at the place stated alongside to the name of the payer</w:t>
      </w:r>
      <w:r w:rsidRPr="008B121F">
        <w:rPr>
          <w:i/>
        </w:rPr>
        <w:t xml:space="preserve"> (acceptor) of the bill of exchange (</w:t>
      </w:r>
      <w:bookmarkStart w:id="192" w:name="DocXTextRef70"/>
      <w:r w:rsidRPr="008B121F">
        <w:rPr>
          <w:i/>
        </w:rPr>
        <w:t>Article 2</w:t>
      </w:r>
      <w:bookmarkEnd w:id="192"/>
      <w:r w:rsidRPr="008B121F">
        <w:rPr>
          <w:i/>
        </w:rPr>
        <w:t xml:space="preserve"> of the Provisions) </w:t>
      </w:r>
      <w:r w:rsidRPr="008B121F">
        <w:rPr>
          <w:b/>
          <w:i/>
        </w:rPr>
        <w:t>or at the place that the promissory note</w:t>
      </w:r>
      <w:r w:rsidRPr="008B121F">
        <w:rPr>
          <w:i/>
        </w:rPr>
        <w:t xml:space="preserve"> was drawn up (</w:t>
      </w:r>
      <w:bookmarkStart w:id="193" w:name="DocXTextRef71"/>
      <w:r w:rsidRPr="008B121F">
        <w:rPr>
          <w:i/>
        </w:rPr>
        <w:t>Article 76</w:t>
      </w:r>
      <w:bookmarkEnd w:id="193"/>
      <w:r w:rsidRPr="008B121F">
        <w:rPr>
          <w:i/>
        </w:rPr>
        <w:t xml:space="preserve"> of the Provisions).</w:t>
      </w:r>
    </w:p>
    <w:p w14:paraId="35F569CF" w14:textId="77777777" w:rsidR="00AB31B0" w:rsidRPr="008B121F" w:rsidRDefault="00AB31B0" w:rsidP="008B121F">
      <w:pPr>
        <w:pStyle w:val="StandardL2"/>
        <w:numPr>
          <w:ilvl w:val="0"/>
          <w:numId w:val="0"/>
        </w:numPr>
        <w:ind w:left="720"/>
        <w:rPr>
          <w:i/>
        </w:rPr>
      </w:pPr>
      <w:r w:rsidRPr="008B121F">
        <w:rPr>
          <w:b/>
          <w:i/>
        </w:rPr>
        <w:lastRenderedPageBreak/>
        <w:t>The obligations under the bill of direct debtors - the bill holder of a promissory note and the acceptor of a bill of exchange – can only be properly performed if the bill is presented for payment at the proper place. The place of payment may be defined as a populated centre or specific address</w:t>
      </w:r>
      <w:r w:rsidRPr="008B121F">
        <w:rPr>
          <w:i/>
        </w:rPr>
        <w:t>.</w:t>
      </w:r>
    </w:p>
    <w:p w14:paraId="22E90CA8" w14:textId="77777777" w:rsidR="00AB31B0" w:rsidRPr="008B121F" w:rsidRDefault="00AB31B0" w:rsidP="008B121F">
      <w:pPr>
        <w:pStyle w:val="StandardL2"/>
        <w:numPr>
          <w:ilvl w:val="0"/>
          <w:numId w:val="0"/>
        </w:numPr>
        <w:ind w:left="720"/>
      </w:pPr>
      <w:r w:rsidRPr="008B121F">
        <w:rPr>
          <w:i/>
        </w:rPr>
        <w:t xml:space="preserve">A demand for payment that is presented at a place other than that shown in the bill under the above rules as the place of payment </w:t>
      </w:r>
      <w:proofErr w:type="gramStart"/>
      <w:r w:rsidRPr="008B121F">
        <w:rPr>
          <w:i/>
        </w:rPr>
        <w:t>cannot be deemed to have been properly presented</w:t>
      </w:r>
      <w:proofErr w:type="gramEnd"/>
      <w:r w:rsidRPr="008B121F">
        <w:rPr>
          <w:i/>
        </w:rPr>
        <w:t xml:space="preserve"> </w:t>
      </w:r>
      <w:r w:rsidRPr="008B121F">
        <w:t>[…]</w:t>
      </w:r>
    </w:p>
    <w:p w14:paraId="6197566E" w14:textId="77777777" w:rsidR="00AB31B0" w:rsidRPr="008B121F" w:rsidRDefault="00AB31B0" w:rsidP="008B121F">
      <w:pPr>
        <w:pStyle w:val="StandardL2"/>
        <w:numPr>
          <w:ilvl w:val="0"/>
          <w:numId w:val="0"/>
        </w:numPr>
        <w:ind w:left="720"/>
        <w:rPr>
          <w:i/>
        </w:rPr>
      </w:pPr>
      <w:r w:rsidRPr="008B121F">
        <w:rPr>
          <w:i/>
        </w:rPr>
        <w:t xml:space="preserve">If several places of payment are named in a single bill, it will be deemed defective in form and the defect in it may not be rectified under </w:t>
      </w:r>
      <w:bookmarkStart w:id="194" w:name="DocXTextRef72"/>
      <w:r w:rsidRPr="008B121F">
        <w:rPr>
          <w:i/>
        </w:rPr>
        <w:t>Article 2</w:t>
      </w:r>
      <w:bookmarkEnd w:id="194"/>
      <w:r w:rsidRPr="008B121F">
        <w:rPr>
          <w:i/>
        </w:rPr>
        <w:t xml:space="preserve"> or </w:t>
      </w:r>
      <w:bookmarkStart w:id="195" w:name="DocXTextRef73"/>
      <w:r w:rsidRPr="008B121F">
        <w:rPr>
          <w:i/>
        </w:rPr>
        <w:t>76</w:t>
      </w:r>
      <w:bookmarkEnd w:id="195"/>
      <w:r w:rsidRPr="008B121F">
        <w:rPr>
          <w:i/>
        </w:rPr>
        <w:t xml:space="preserve"> of the Provisions.</w:t>
      </w:r>
    </w:p>
    <w:p w14:paraId="05DBAC28" w14:textId="77777777" w:rsidR="00AB31B0" w:rsidRPr="008B121F" w:rsidRDefault="00AB31B0" w:rsidP="008B121F">
      <w:pPr>
        <w:pStyle w:val="StandardL2"/>
        <w:numPr>
          <w:ilvl w:val="0"/>
          <w:numId w:val="0"/>
        </w:numPr>
        <w:ind w:left="720"/>
        <w:rPr>
          <w:i/>
        </w:rPr>
      </w:pPr>
      <w:r w:rsidRPr="008B121F">
        <w:rPr>
          <w:i/>
        </w:rPr>
        <w:t>The direct debtor under the bill shall prove his objections that the bill holder has not presented him with the original bill or has not giv</w:t>
      </w:r>
      <w:r w:rsidR="009032CF">
        <w:rPr>
          <w:i/>
        </w:rPr>
        <w:t xml:space="preserve">en him an opportunity to check </w:t>
      </w:r>
      <w:r w:rsidRPr="008B121F">
        <w:rPr>
          <w:i/>
        </w:rPr>
        <w:t xml:space="preserve">at an appropriate place and </w:t>
      </w:r>
      <w:r w:rsidR="009032CF">
        <w:rPr>
          <w:i/>
        </w:rPr>
        <w:t xml:space="preserve">within an appropriate period </w:t>
      </w:r>
      <w:r w:rsidRPr="008B121F">
        <w:rPr>
          <w:i/>
        </w:rPr>
        <w:t>that the person who has presented the claim has the original of the bill and rights to it as holder. The bill holder may refute such objections by providing any proofs not prohibited by law (including by a notary's act protesting the bill or certifying presentation of the bill for payment, or a document issued by the debtor) (</w:t>
      </w:r>
      <w:bookmarkStart w:id="196" w:name="DocXTextRef74"/>
      <w:r w:rsidRPr="008B121F">
        <w:rPr>
          <w:i/>
        </w:rPr>
        <w:t>Articles 49</w:t>
      </w:r>
      <w:bookmarkEnd w:id="196"/>
      <w:r w:rsidRPr="008B121F">
        <w:rPr>
          <w:i/>
        </w:rPr>
        <w:t xml:space="preserve"> and </w:t>
      </w:r>
      <w:bookmarkStart w:id="197" w:name="DocXTextRef76"/>
      <w:r w:rsidRPr="008B121F">
        <w:rPr>
          <w:i/>
        </w:rPr>
        <w:t>50</w:t>
      </w:r>
      <w:bookmarkEnd w:id="197"/>
      <w:r w:rsidRPr="008B121F">
        <w:rPr>
          <w:i/>
        </w:rPr>
        <w:t xml:space="preserve"> of the Civil Procedure Code of the RSFSR; </w:t>
      </w:r>
      <w:bookmarkStart w:id="198" w:name="DocXTextRef75"/>
      <w:r w:rsidRPr="008B121F">
        <w:rPr>
          <w:i/>
        </w:rPr>
        <w:t>Articles 52</w:t>
      </w:r>
      <w:bookmarkEnd w:id="198"/>
      <w:r w:rsidRPr="008B121F">
        <w:rPr>
          <w:i/>
        </w:rPr>
        <w:t xml:space="preserve"> and </w:t>
      </w:r>
      <w:bookmarkStart w:id="199" w:name="DocXTextRef77"/>
      <w:r w:rsidRPr="008B121F">
        <w:rPr>
          <w:i/>
        </w:rPr>
        <w:t>53</w:t>
      </w:r>
      <w:bookmarkEnd w:id="199"/>
      <w:r w:rsidRPr="008B121F">
        <w:rPr>
          <w:i/>
        </w:rPr>
        <w:t xml:space="preserve"> of the </w:t>
      </w:r>
      <w:proofErr w:type="spellStart"/>
      <w:r w:rsidRPr="008B121F">
        <w:rPr>
          <w:i/>
        </w:rPr>
        <w:t>Arbitrazh</w:t>
      </w:r>
      <w:proofErr w:type="spellEnd"/>
      <w:r w:rsidRPr="008B121F">
        <w:rPr>
          <w:i/>
        </w:rPr>
        <w:t xml:space="preserve"> Procedure Code of the Russian Federation).</w:t>
      </w:r>
    </w:p>
    <w:p w14:paraId="5768271D" w14:textId="77777777" w:rsidR="00AB31B0" w:rsidRPr="008B121F" w:rsidRDefault="00AB31B0" w:rsidP="008B121F">
      <w:pPr>
        <w:pStyle w:val="StandardL2"/>
        <w:numPr>
          <w:ilvl w:val="0"/>
          <w:numId w:val="0"/>
        </w:numPr>
        <w:ind w:left="720"/>
        <w:rPr>
          <w:i/>
        </w:rPr>
      </w:pPr>
      <w:r w:rsidRPr="008B121F">
        <w:rPr>
          <w:i/>
        </w:rPr>
        <w:t xml:space="preserve">A creditor who is unable to refute the objections of the direct debtor that the bill has not been properly presented for payment will be deemed to have exceeded the time limit. In this event the court will proceed on the basis of the rules in </w:t>
      </w:r>
      <w:bookmarkStart w:id="200" w:name="DocXTextRef78"/>
      <w:r w:rsidRPr="008B121F">
        <w:rPr>
          <w:i/>
        </w:rPr>
        <w:t>Article 406</w:t>
      </w:r>
      <w:bookmarkEnd w:id="200"/>
      <w:r w:rsidRPr="008B121F">
        <w:rPr>
          <w:i/>
        </w:rPr>
        <w:t xml:space="preserve"> of the Code. The court shall assess in the same way the parties' arguments and objections when the demand for payment of the bill </w:t>
      </w:r>
      <w:r w:rsidR="009032CF">
        <w:rPr>
          <w:i/>
        </w:rPr>
        <w:t>has been</w:t>
      </w:r>
      <w:r w:rsidR="009032CF" w:rsidRPr="007A6FA2">
        <w:rPr>
          <w:i/>
        </w:rPr>
        <w:t xml:space="preserve"> </w:t>
      </w:r>
      <w:r w:rsidR="009032CF">
        <w:rPr>
          <w:i/>
        </w:rPr>
        <w:t xml:space="preserve">made against </w:t>
      </w:r>
      <w:r w:rsidR="009032CF" w:rsidRPr="007A6FA2">
        <w:rPr>
          <w:i/>
        </w:rPr>
        <w:t xml:space="preserve">the direct debtor </w:t>
      </w:r>
      <w:r w:rsidR="009032CF">
        <w:rPr>
          <w:i/>
        </w:rPr>
        <w:t>for the first time by an action being brought in court</w:t>
      </w:r>
      <w:r w:rsidRPr="008B121F">
        <w:rPr>
          <w:i/>
        </w:rPr>
        <w:t>.</w:t>
      </w:r>
    </w:p>
    <w:p w14:paraId="51B1604C" w14:textId="77777777" w:rsidR="009D740F" w:rsidRPr="00AA640D" w:rsidRDefault="00AB31B0" w:rsidP="008B121F">
      <w:pPr>
        <w:pStyle w:val="StandardL2"/>
        <w:numPr>
          <w:ilvl w:val="0"/>
          <w:numId w:val="0"/>
        </w:numPr>
        <w:ind w:left="720"/>
      </w:pPr>
      <w:r w:rsidRPr="008B121F">
        <w:rPr>
          <w:i/>
        </w:rPr>
        <w:t>If the creditor refuses to issue a receipt, to return the debt document (the bill) or to state in the receipt that it cannot be returned, the debtor may delay performance. In this event the creditor will be deemed to have exceeded the time limit (</w:t>
      </w:r>
      <w:bookmarkStart w:id="201" w:name="DocXTextRef79"/>
      <w:r w:rsidRPr="008B121F">
        <w:rPr>
          <w:i/>
        </w:rPr>
        <w:t>Articles 406</w:t>
      </w:r>
      <w:bookmarkEnd w:id="201"/>
      <w:r w:rsidRPr="008B121F">
        <w:rPr>
          <w:i/>
        </w:rPr>
        <w:t xml:space="preserve"> and </w:t>
      </w:r>
      <w:bookmarkStart w:id="202" w:name="DocXTextRef80"/>
      <w:r w:rsidRPr="008B121F">
        <w:rPr>
          <w:i/>
        </w:rPr>
        <w:t>408</w:t>
      </w:r>
      <w:bookmarkEnd w:id="202"/>
      <w:r w:rsidRPr="008B121F">
        <w:rPr>
          <w:i/>
        </w:rPr>
        <w:t xml:space="preserve"> of the Code</w:t>
      </w:r>
      <w:r w:rsidR="00AA640D" w:rsidRPr="00AA640D">
        <w:t>).</w:t>
      </w:r>
      <w:r w:rsidR="00AC6B11">
        <w:t>"</w:t>
      </w:r>
    </w:p>
    <w:p w14:paraId="1CC81881" w14:textId="2357C487" w:rsidR="009D740F" w:rsidRPr="008B121F" w:rsidRDefault="00164666" w:rsidP="008B121F">
      <w:pPr>
        <w:pStyle w:val="StandardL2"/>
      </w:pPr>
      <w:bookmarkStart w:id="203" w:name="_Ref454801202"/>
      <w:r w:rsidRPr="008B121F">
        <w:t xml:space="preserve">We understand that </w:t>
      </w:r>
      <w:r w:rsidR="009B2C31">
        <w:t>[</w:t>
      </w:r>
      <w:r w:rsidR="009B2C31" w:rsidRPr="009B2C31">
        <w:rPr>
          <w:i/>
        </w:rPr>
        <w:t>city</w:t>
      </w:r>
      <w:r w:rsidR="009B2C31">
        <w:t>]</w:t>
      </w:r>
      <w:r w:rsidRPr="008B121F">
        <w:t xml:space="preserve"> is both the place that the Promissory Notes listed in paragraph 5.2 of the </w:t>
      </w:r>
      <w:r w:rsidR="00947C08">
        <w:t xml:space="preserve">[BBB] </w:t>
      </w:r>
      <w:r w:rsidRPr="008B121F">
        <w:t>Memorandum were drawn and the place stated alongside the name of the payer (</w:t>
      </w:r>
      <w:r w:rsidR="00E951DA">
        <w:t>E</w:t>
      </w:r>
      <w:r w:rsidRPr="008B121F">
        <w:t xml:space="preserve">). Therefore, the Promissory Notes should have been presented for payment in </w:t>
      </w:r>
      <w:r w:rsidR="005E1B03">
        <w:t>[</w:t>
      </w:r>
      <w:r w:rsidR="005E1B03" w:rsidRPr="009B2C31">
        <w:rPr>
          <w:i/>
        </w:rPr>
        <w:t>city</w:t>
      </w:r>
      <w:r w:rsidR="005E1B03">
        <w:t>]</w:t>
      </w:r>
      <w:r w:rsidR="008854AB" w:rsidRPr="008B121F">
        <w:t>.</w:t>
      </w:r>
      <w:bookmarkEnd w:id="203"/>
    </w:p>
    <w:p w14:paraId="4360DEFC" w14:textId="77777777" w:rsidR="008854AB" w:rsidRPr="008B121F" w:rsidRDefault="008854AB" w:rsidP="008B121F">
      <w:pPr>
        <w:pStyle w:val="StandardL2"/>
      </w:pPr>
      <w:bookmarkStart w:id="204" w:name="_Ref454801203"/>
      <w:r w:rsidRPr="008B121F">
        <w:t>How</w:t>
      </w:r>
      <w:r w:rsidR="007C37B6" w:rsidRPr="008B121F">
        <w:t>ever, please note the following:</w:t>
      </w:r>
      <w:bookmarkEnd w:id="204"/>
    </w:p>
    <w:p w14:paraId="76574661" w14:textId="20F1A4EE" w:rsidR="00164666" w:rsidRPr="008B121F" w:rsidRDefault="00164666" w:rsidP="008B121F">
      <w:pPr>
        <w:pStyle w:val="StandardL7"/>
        <w:tabs>
          <w:tab w:val="clear" w:pos="4320"/>
        </w:tabs>
        <w:ind w:left="1418"/>
      </w:pPr>
      <w:bookmarkStart w:id="205" w:name="_Ref454801204"/>
      <w:r w:rsidRPr="008B121F">
        <w:t xml:space="preserve">First, the consequence of a promissory note's not being presented for payment or being incorrectly presented for payment (e.g. after the time limit stated in the promissory note or in the wrong place or when it is not presented at all) is that the holder of the promissory note loses its rights of recourse against the </w:t>
      </w:r>
      <w:r w:rsidRPr="008B121F">
        <w:lastRenderedPageBreak/>
        <w:t>endorsers and other parties liable, with the exception of the issuer</w:t>
      </w:r>
      <w:bookmarkStart w:id="206" w:name="_Ref454801245"/>
      <w:r w:rsidRPr="008B121F">
        <w:rPr>
          <w:rStyle w:val="af8"/>
          <w:rFonts w:cs="Times New Roman"/>
          <w:sz w:val="24"/>
          <w:szCs w:val="24"/>
        </w:rPr>
        <w:footnoteReference w:id="34"/>
      </w:r>
      <w:bookmarkEnd w:id="206"/>
      <w:r w:rsidRPr="008B121F">
        <w:t>. In other words, the holder (</w:t>
      </w:r>
      <w:r w:rsidR="00E951DA">
        <w:t>D</w:t>
      </w:r>
      <w:r w:rsidRPr="008B121F">
        <w:t>) is still entitled (within the limitation period for actions) to make a claim against the issuer (</w:t>
      </w:r>
      <w:r w:rsidR="00E951DA">
        <w:t>E</w:t>
      </w:r>
      <w:r w:rsidRPr="008B121F">
        <w:t>).</w:t>
      </w:r>
      <w:bookmarkEnd w:id="205"/>
    </w:p>
    <w:p w14:paraId="0D33F978" w14:textId="77777777" w:rsidR="00164666" w:rsidRPr="008B121F" w:rsidRDefault="00164666" w:rsidP="00E51E90">
      <w:pPr>
        <w:pStyle w:val="StandardL7"/>
        <w:numPr>
          <w:ilvl w:val="0"/>
          <w:numId w:val="0"/>
        </w:numPr>
        <w:ind w:left="1418"/>
      </w:pPr>
      <w:r w:rsidRPr="008B121F">
        <w:t xml:space="preserve">Another consequence is that the interest and penalties for non-payment specified in </w:t>
      </w:r>
      <w:bookmarkStart w:id="207" w:name="DocXTextRef81"/>
      <w:r w:rsidRPr="008B121F">
        <w:t>Articles 48</w:t>
      </w:r>
      <w:bookmarkEnd w:id="207"/>
      <w:r w:rsidRPr="008B121F">
        <w:t xml:space="preserve"> and </w:t>
      </w:r>
      <w:bookmarkStart w:id="208" w:name="DocXTextRef82"/>
      <w:r w:rsidRPr="008B121F">
        <w:t>49</w:t>
      </w:r>
      <w:bookmarkEnd w:id="208"/>
      <w:r w:rsidRPr="008B121F">
        <w:t xml:space="preserve"> of the Provisions will not accrue / be charged if the promissory note is not presented for payment or is presented for payment incorrectly. Please note that this rule does not apply to the interest stated in the Promissory Notes themselves</w:t>
      </w:r>
      <w:bookmarkStart w:id="209" w:name="_Ref454801246"/>
      <w:r w:rsidRPr="008B121F">
        <w:rPr>
          <w:rStyle w:val="af8"/>
          <w:rFonts w:cs="Times New Roman"/>
          <w:sz w:val="24"/>
          <w:szCs w:val="24"/>
        </w:rPr>
        <w:footnoteReference w:id="35"/>
      </w:r>
      <w:bookmarkEnd w:id="209"/>
      <w:r w:rsidRPr="008B121F">
        <w:t>.</w:t>
      </w:r>
    </w:p>
    <w:p w14:paraId="1DF61862" w14:textId="77777777" w:rsidR="00164666" w:rsidRPr="008B121F" w:rsidRDefault="00164666" w:rsidP="008B121F">
      <w:pPr>
        <w:pStyle w:val="StandardL7"/>
        <w:tabs>
          <w:tab w:val="clear" w:pos="4320"/>
        </w:tabs>
        <w:ind w:left="1418"/>
      </w:pPr>
      <w:bookmarkStart w:id="210" w:name="_Ref454801205"/>
      <w:r w:rsidRPr="008B121F">
        <w:t xml:space="preserve">Second, </w:t>
      </w:r>
      <w:r w:rsidR="009032CF">
        <w:t>according</w:t>
      </w:r>
      <w:r w:rsidRPr="008B121F">
        <w:t xml:space="preserve"> to </w:t>
      </w:r>
      <w:bookmarkStart w:id="211" w:name="DocXTextRef83"/>
      <w:r w:rsidRPr="008B121F">
        <w:t>Articles 43</w:t>
      </w:r>
      <w:bookmarkEnd w:id="211"/>
      <w:r w:rsidRPr="008B121F">
        <w:t xml:space="preserve"> and </w:t>
      </w:r>
      <w:bookmarkStart w:id="212" w:name="DocXTextRef84"/>
      <w:r w:rsidRPr="008B121F">
        <w:t>44</w:t>
      </w:r>
      <w:bookmarkEnd w:id="212"/>
      <w:r w:rsidRPr="008B121F">
        <w:t xml:space="preserve"> of the Provisions, there is no requirement that a promissory note must be presented for payment if </w:t>
      </w:r>
      <w:r w:rsidR="009032CF">
        <w:t>the issuer is declared bankrupt. T</w:t>
      </w:r>
      <w:r w:rsidRPr="008B121F">
        <w:t>he holder may apply to court even before the maturity date of the promissory note.</w:t>
      </w:r>
      <w:bookmarkEnd w:id="210"/>
    </w:p>
    <w:p w14:paraId="05122C64" w14:textId="29980AD5" w:rsidR="00164666" w:rsidRPr="008B121F" w:rsidRDefault="00164666" w:rsidP="00E51E90">
      <w:pPr>
        <w:pStyle w:val="StandardL7"/>
        <w:numPr>
          <w:ilvl w:val="0"/>
          <w:numId w:val="0"/>
        </w:numPr>
        <w:ind w:left="1418"/>
      </w:pPr>
      <w:r w:rsidRPr="008B121F">
        <w:t xml:space="preserve">As you are aware, </w:t>
      </w:r>
      <w:r w:rsidR="00E951DA">
        <w:t>E</w:t>
      </w:r>
      <w:r w:rsidRPr="008B121F">
        <w:t xml:space="preserve"> was declared bankrupt on </w:t>
      </w:r>
      <w:r w:rsidR="00FF0744">
        <w:t>[</w:t>
      </w:r>
      <w:r w:rsidR="00FF0744" w:rsidRPr="00FF0744">
        <w:rPr>
          <w:i/>
        </w:rPr>
        <w:t>date</w:t>
      </w:r>
      <w:r w:rsidR="00FF0744">
        <w:t>]</w:t>
      </w:r>
      <w:r w:rsidRPr="008B121F">
        <w:t xml:space="preserve">, after which </w:t>
      </w:r>
      <w:sdt>
        <w:sdtPr>
          <w:rPr>
            <w:lang w:val="ru-RU"/>
          </w:rPr>
          <w:tag w:val="CurrentDate"/>
          <w:id w:val="-1905587970"/>
          <w:placeholder>
            <w:docPart w:val="9245330D0166FF44BA31595D2186E635"/>
          </w:placeholder>
        </w:sdtPr>
        <w:sdtContent>
          <w:r w:rsidR="00E951DA">
            <w:rPr>
              <w:lang w:val="ru-RU"/>
            </w:rPr>
            <w:t>D</w:t>
          </w:r>
        </w:sdtContent>
      </w:sdt>
      <w:r w:rsidR="00E951DA" w:rsidRPr="008B121F">
        <w:t xml:space="preserve"> </w:t>
      </w:r>
      <w:r w:rsidRPr="008B121F">
        <w:t xml:space="preserve">filed a claim with the court to have its claims under the Promissory Notes included in the register of </w:t>
      </w:r>
      <w:r w:rsidR="00E951DA">
        <w:t>E’s</w:t>
      </w:r>
      <w:r w:rsidRPr="008B121F">
        <w:t xml:space="preserve"> creditors. From the standpoint of Russian law, </w:t>
      </w:r>
      <w:r w:rsidR="00E951DA">
        <w:t>D’s</w:t>
      </w:r>
      <w:r w:rsidRPr="008B121F">
        <w:t xml:space="preserve"> actions complied with the rules on place of presentation.</w:t>
      </w:r>
    </w:p>
    <w:p w14:paraId="253DA211" w14:textId="1C61778B" w:rsidR="00B60540" w:rsidRPr="008B121F" w:rsidRDefault="00164666" w:rsidP="008B121F">
      <w:pPr>
        <w:pStyle w:val="StandardL2"/>
      </w:pPr>
      <w:bookmarkStart w:id="213" w:name="_Ref454801206"/>
      <w:r w:rsidRPr="008B121F">
        <w:t xml:space="preserve">However, as we understand it, the judgment by which </w:t>
      </w:r>
      <w:r w:rsidR="00E951DA">
        <w:t>E</w:t>
      </w:r>
      <w:r w:rsidRPr="008B121F">
        <w:t xml:space="preserve"> was declared bankrupt has not been recognised in the Netherlands. We cannot, therefore, offer an opinion as to whether this lack of recognition means that the Dutch court would also disregard all acts by </w:t>
      </w:r>
      <w:r w:rsidR="00E951DA">
        <w:t>D</w:t>
      </w:r>
      <w:r w:rsidRPr="008B121F">
        <w:t xml:space="preserve"> in course of the Russian proceedings – t</w:t>
      </w:r>
      <w:bookmarkStart w:id="214" w:name="_GoBack"/>
      <w:bookmarkEnd w:id="214"/>
      <w:r w:rsidRPr="008B121F">
        <w:t>he consequences will depend on Dutch law</w:t>
      </w:r>
      <w:r w:rsidR="004F435B" w:rsidRPr="008B121F">
        <w:t>.</w:t>
      </w:r>
      <w:bookmarkEnd w:id="213"/>
    </w:p>
    <w:p w14:paraId="487F2052" w14:textId="77777777" w:rsidR="00792CD2" w:rsidRPr="008B121F" w:rsidRDefault="000D41D7" w:rsidP="008B121F">
      <w:pPr>
        <w:pStyle w:val="ParagraphL3"/>
        <w:rPr>
          <w:rFonts w:cs="Times New Roman"/>
        </w:rPr>
      </w:pPr>
      <w:bookmarkStart w:id="215" w:name="_Ref454801207"/>
      <w:r w:rsidRPr="008B121F">
        <w:rPr>
          <w:rFonts w:cs="Times New Roman"/>
        </w:rPr>
        <w:t>Regarding the statement "</w:t>
      </w:r>
      <w:r w:rsidRPr="008B121F">
        <w:rPr>
          <w:rFonts w:cs="Times New Roman"/>
          <w:i/>
        </w:rPr>
        <w:t>A number of Promissory Notes is presented too late</w:t>
      </w:r>
      <w:r w:rsidRPr="008B121F">
        <w:rPr>
          <w:rFonts w:cs="Times New Roman"/>
        </w:rPr>
        <w:t>"</w:t>
      </w:r>
      <w:bookmarkEnd w:id="215"/>
    </w:p>
    <w:p w14:paraId="5007C1D4" w14:textId="77777777" w:rsidR="000D41D7" w:rsidRPr="008B121F" w:rsidRDefault="00376786" w:rsidP="008B121F">
      <w:pPr>
        <w:pStyle w:val="ParagraphL4"/>
        <w:rPr>
          <w:rFonts w:cs="Times New Roman"/>
        </w:rPr>
      </w:pPr>
      <w:bookmarkStart w:id="216" w:name="_Ref454801208"/>
      <w:r w:rsidRPr="008B121F">
        <w:rPr>
          <w:rFonts w:cs="Times New Roman"/>
        </w:rPr>
        <w:t>Under Russian law, what are the requirements with regard to the timely presentation of promissory notes?</w:t>
      </w:r>
      <w:bookmarkEnd w:id="216"/>
    </w:p>
    <w:p w14:paraId="54A3CC43" w14:textId="5A2B43B0" w:rsidR="00164666" w:rsidRPr="008B121F" w:rsidRDefault="00E51E90" w:rsidP="008B121F">
      <w:pPr>
        <w:pStyle w:val="StandardL2"/>
      </w:pPr>
      <w:bookmarkStart w:id="217" w:name="_Ref454801209"/>
      <w:r>
        <w:t xml:space="preserve">The analysis in paragraphs </w:t>
      </w:r>
      <w:r w:rsidRPr="001406F4">
        <w:t>5.5-5.10</w:t>
      </w:r>
      <w:r w:rsidR="00164666" w:rsidRPr="008B121F">
        <w:t xml:space="preserve"> of the </w:t>
      </w:r>
      <w:r w:rsidR="00947C08">
        <w:t xml:space="preserve">[BBB] </w:t>
      </w:r>
      <w:r w:rsidR="00164666" w:rsidRPr="008B121F">
        <w:t>Memorandum is the same as for Russian law.</w:t>
      </w:r>
      <w:bookmarkEnd w:id="217"/>
    </w:p>
    <w:p w14:paraId="2AE015E9" w14:textId="77777777" w:rsidR="00DB6D53" w:rsidRPr="008B121F" w:rsidRDefault="00164666" w:rsidP="008B121F">
      <w:pPr>
        <w:pStyle w:val="StandardL2"/>
      </w:pPr>
      <w:bookmarkStart w:id="218" w:name="_Ref454801210"/>
      <w:r w:rsidRPr="008B121F">
        <w:t>The consequences of a promissory note's not being presented for payment on time are the same as those described in paragraph</w:t>
      </w:r>
      <w:r w:rsidR="00F70D2B">
        <w:t xml:space="preserve"> </w:t>
      </w:r>
      <w:r w:rsidR="00653B45">
        <w:fldChar w:fldCharType="begin"/>
      </w:r>
      <w:r w:rsidR="00C43E17">
        <w:instrText xml:space="preserve"> REF _Ref454801203 \r \h </w:instrText>
      </w:r>
      <w:r w:rsidR="00653B45">
        <w:fldChar w:fldCharType="separate"/>
      </w:r>
      <w:r w:rsidR="00AC3B1E">
        <w:t>5.67</w:t>
      </w:r>
      <w:r w:rsidR="00653B45">
        <w:fldChar w:fldCharType="end"/>
      </w:r>
      <w:r w:rsidRPr="008B121F">
        <w:t xml:space="preserve"> of this memorandum</w:t>
      </w:r>
      <w:r w:rsidR="00095BE5" w:rsidRPr="008B121F">
        <w:t>.</w:t>
      </w:r>
      <w:bookmarkEnd w:id="218"/>
    </w:p>
    <w:p w14:paraId="71B550E0" w14:textId="77777777" w:rsidR="000B53D0" w:rsidRPr="008B121F" w:rsidRDefault="000B53D0" w:rsidP="008B121F">
      <w:pPr>
        <w:pStyle w:val="BodyText1"/>
        <w:spacing w:before="120" w:after="120"/>
        <w:ind w:left="0"/>
        <w:jc w:val="center"/>
        <w:rPr>
          <w:rFonts w:cs="Times New Roman"/>
        </w:rPr>
      </w:pPr>
      <w:r w:rsidRPr="008B121F">
        <w:rPr>
          <w:rFonts w:cs="Times New Roman"/>
        </w:rPr>
        <w:t>* * *</w:t>
      </w:r>
    </w:p>
    <w:p w14:paraId="53EC9B48" w14:textId="77777777" w:rsidR="00C43E17" w:rsidRDefault="000B53D0" w:rsidP="00C43E17">
      <w:pPr>
        <w:rPr>
          <w:rFonts w:cs="Times New Roman"/>
        </w:rPr>
      </w:pPr>
      <w:r w:rsidRPr="008B121F">
        <w:rPr>
          <w:rFonts w:cs="Times New Roman"/>
        </w:rPr>
        <w:t>We would be glad to answer any further questions you may have.</w:t>
      </w:r>
    </w:p>
    <w:sectPr w:rsidR="00C43E17" w:rsidSect="001F0DFF">
      <w:headerReference w:type="default" r:id="rId9"/>
      <w:footerReference w:type="even" r:id="rId10"/>
      <w:footerReference w:type="default" r:id="rId11"/>
      <w:headerReference w:type="first" r:id="rId12"/>
      <w:pgSz w:w="11906" w:h="16838" w:code="9"/>
      <w:pgMar w:top="1985" w:right="1440" w:bottom="1440" w:left="1440" w:header="851"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 wne:kcmPrimary="0637">
      <wne:acd wne:acdName="acd24"/>
    </wne:keymap>
    <wne:keymap wne:kcmPrimary="0638">
      <wne:acd wne:acdName="acd25"/>
    </wne:keymap>
    <wne:keymap wne:kcmPrimary="0639">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QAGEAcgBhAGcAcgBhAHAAaAAgAEwAMQA=" wne:acdName="acd18" wne:fciIndexBasedOn="0065"/>
    <wne:acd wne:argValue="AgBQAGEAcgBhAGcAcgBhAHAAaAAgAEwAMgA=" wne:acdName="acd19" wne:fciIndexBasedOn="0065"/>
    <wne:acd wne:argValue="AgBQAGEAcgBhAGcAcgBhAHAAaAAgAEwAMwA=" wne:acdName="acd20" wne:fciIndexBasedOn="0065"/>
    <wne:acd wne:argValue="AgBQAGEAcgBhAGcAcgBhAHAAaAAgAEwANAA=" wne:acdName="acd21" wne:fciIndexBasedOn="0065"/>
    <wne:acd wne:argValue="AgBQAGEAcgBhAGcAcgBhAHAAaAAgAEwANQA=" wne:acdName="acd22" wne:fciIndexBasedOn="0065"/>
    <wne:acd wne:argValue="AgBQAGEAcgBhAGcAcgBhAHAAaAAgAEwANgA=" wne:acdName="acd23" wne:fciIndexBasedOn="0065"/>
    <wne:acd wne:argValue="AgBQAGEAcgBhAGcAcgBhAHAAaAAgAEwANwA=" wne:acdName="acd24" wne:fciIndexBasedOn="0065"/>
    <wne:acd wne:argValue="AgBQAGEAcgBhAGcAcgBhAHAAaAAgAEwAOAA=" wne:acdName="acd25" wne:fciIndexBasedOn="0065"/>
    <wne:acd wne:argValue="AgBQAGEAcgBhAGcAcgBhAHAAaAAgAEwAOQA=" wne:acdName="acd26"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11E41" w14:textId="77777777" w:rsidR="00802F8E" w:rsidRDefault="00802F8E" w:rsidP="006A68DF">
      <w:pPr>
        <w:spacing w:after="0" w:line="240" w:lineRule="auto"/>
      </w:pPr>
      <w:r>
        <w:separator/>
      </w:r>
    </w:p>
  </w:endnote>
  <w:endnote w:type="continuationSeparator" w:id="0">
    <w:p w14:paraId="1A261D2A" w14:textId="77777777" w:rsidR="00802F8E" w:rsidRDefault="00802F8E" w:rsidP="006A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C787" w14:textId="77777777" w:rsidR="00802F8E" w:rsidRDefault="00802F8E">
    <w:pPr>
      <w:pStyle w:val="a6"/>
    </w:pPr>
  </w:p>
  <w:p w14:paraId="46C769C6" w14:textId="77777777" w:rsidR="00802F8E" w:rsidRDefault="00802F8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3080"/>
      <w:gridCol w:w="3081"/>
      <w:gridCol w:w="3081"/>
    </w:tblGrid>
    <w:tr w:rsidR="00802F8E" w14:paraId="1EF69AC6" w14:textId="77777777" w:rsidTr="00A362D1">
      <w:sdt>
        <w:sdtPr>
          <w:alias w:val="CCDocID"/>
          <w:id w:val="189022054"/>
          <w:showingPlcHdr/>
          <w:dataBinding w:prefixMappings="xmlns:ns0='http://schemas.microsoft.com/office/2006/metadata/properties' xmlns:ns1='3bf86273-d6aa-4111-b442-83aa3f10cf1b' " w:xpath="/ns0:properties[1]/documentManagement[1]/ns1:DLCPolicyLabelValue[1]" w:storeItemID="{BC477245-6283-4644-B81B-3B3AEBFAC34E}"/>
          <w:text/>
        </w:sdtPr>
        <w:sdtContent>
          <w:tc>
            <w:tcPr>
              <w:tcW w:w="1666" w:type="pct"/>
            </w:tcPr>
            <w:p w14:paraId="6A1548E2" w14:textId="77777777" w:rsidR="00802F8E" w:rsidRDefault="00802F8E" w:rsidP="009D1BE1">
              <w:pPr>
                <w:pStyle w:val="a6"/>
              </w:pPr>
              <w:r>
                <w:t xml:space="preserve">     </w:t>
              </w:r>
            </w:p>
          </w:tc>
        </w:sdtContent>
      </w:sdt>
      <w:tc>
        <w:tcPr>
          <w:tcW w:w="1667" w:type="pct"/>
        </w:tcPr>
        <w:p w14:paraId="4D9A05DB" w14:textId="77777777" w:rsidR="00802F8E" w:rsidRPr="00A362D1" w:rsidRDefault="00802F8E" w:rsidP="00A362D1">
          <w:pPr>
            <w:pStyle w:val="a6"/>
            <w:jc w:val="center"/>
            <w:rPr>
              <w:rStyle w:val="afb"/>
            </w:rPr>
          </w:pPr>
          <w:r>
            <w:rPr>
              <w:rStyle w:val="afb"/>
            </w:rPr>
            <w:t xml:space="preserve">- </w:t>
          </w:r>
          <w:r>
            <w:rPr>
              <w:rStyle w:val="afb"/>
            </w:rPr>
            <w:fldChar w:fldCharType="begin"/>
          </w:r>
          <w:r>
            <w:rPr>
              <w:rStyle w:val="afb"/>
            </w:rPr>
            <w:instrText xml:space="preserve"> PAGE  \* MERGEFORMAT </w:instrText>
          </w:r>
          <w:r>
            <w:rPr>
              <w:rStyle w:val="afb"/>
            </w:rPr>
            <w:fldChar w:fldCharType="separate"/>
          </w:r>
          <w:r w:rsidR="00FF0744">
            <w:rPr>
              <w:rStyle w:val="afb"/>
              <w:noProof/>
            </w:rPr>
            <w:t>24</w:t>
          </w:r>
          <w:r>
            <w:rPr>
              <w:rStyle w:val="afb"/>
            </w:rPr>
            <w:fldChar w:fldCharType="end"/>
          </w:r>
          <w:r>
            <w:rPr>
              <w:rStyle w:val="afb"/>
            </w:rPr>
            <w:t xml:space="preserve"> -</w:t>
          </w:r>
        </w:p>
      </w:tc>
      <w:tc>
        <w:tcPr>
          <w:tcW w:w="1667" w:type="pct"/>
        </w:tcPr>
        <w:p w14:paraId="28DF70C9" w14:textId="77777777" w:rsidR="00802F8E" w:rsidRDefault="00802F8E" w:rsidP="00A362D1">
          <w:pPr>
            <w:pStyle w:val="FooterRight"/>
          </w:pPr>
        </w:p>
      </w:tc>
    </w:tr>
  </w:tbl>
  <w:p w14:paraId="759C69E7" w14:textId="77777777" w:rsidR="00802F8E" w:rsidRDefault="00802F8E">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E0760" w14:textId="77777777" w:rsidR="00802F8E" w:rsidRDefault="00802F8E" w:rsidP="006A68DF">
      <w:pPr>
        <w:spacing w:after="0" w:line="240" w:lineRule="auto"/>
      </w:pPr>
      <w:r>
        <w:separator/>
      </w:r>
    </w:p>
  </w:footnote>
  <w:footnote w:type="continuationSeparator" w:id="0">
    <w:p w14:paraId="4E401C59" w14:textId="77777777" w:rsidR="00802F8E" w:rsidRDefault="00802F8E" w:rsidP="006A68DF">
      <w:pPr>
        <w:spacing w:after="0" w:line="240" w:lineRule="auto"/>
      </w:pPr>
      <w:r>
        <w:continuationSeparator/>
      </w:r>
    </w:p>
  </w:footnote>
  <w:footnote w:id="1">
    <w:p w14:paraId="40B28835" w14:textId="6D5C3F08"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We have reviewed the </w:t>
      </w:r>
      <w:proofErr w:type="gramStart"/>
      <w:r w:rsidRPr="008B121F">
        <w:rPr>
          <w:rFonts w:cs="Times New Roman"/>
        </w:rPr>
        <w:t>charter which</w:t>
      </w:r>
      <w:proofErr w:type="gramEnd"/>
      <w:r w:rsidRPr="008B121F">
        <w:rPr>
          <w:rFonts w:cs="Times New Roman"/>
        </w:rPr>
        <w:t xml:space="preserve"> was approved on </w:t>
      </w:r>
      <w:r>
        <w:rPr>
          <w:rFonts w:cs="Times New Roman"/>
        </w:rPr>
        <w:t>[</w:t>
      </w:r>
      <w:r w:rsidRPr="00CC29CF">
        <w:rPr>
          <w:rFonts w:cs="Times New Roman"/>
          <w:i/>
        </w:rPr>
        <w:t>date</w:t>
      </w:r>
      <w:r>
        <w:rPr>
          <w:rFonts w:cs="Times New Roman"/>
        </w:rPr>
        <w:t>]</w:t>
      </w:r>
      <w:r w:rsidRPr="008B121F">
        <w:rPr>
          <w:rFonts w:cs="Times New Roman"/>
        </w:rPr>
        <w:t>.</w:t>
      </w:r>
    </w:p>
  </w:footnote>
  <w:footnote w:id="2">
    <w:p w14:paraId="1C204035" w14:textId="4F01DE5F"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See </w:t>
      </w:r>
      <w:r>
        <w:rPr>
          <w:rFonts w:cs="Times New Roman"/>
        </w:rPr>
        <w:t>[</w:t>
      </w:r>
      <w:r w:rsidRPr="009258BE">
        <w:rPr>
          <w:rFonts w:cs="Times New Roman"/>
          <w:i/>
        </w:rPr>
        <w:t>URL</w:t>
      </w:r>
      <w:r>
        <w:rPr>
          <w:rFonts w:cs="Times New Roman"/>
        </w:rPr>
        <w:t>]</w:t>
      </w:r>
    </w:p>
  </w:footnote>
  <w:footnote w:id="3">
    <w:p w14:paraId="1C4BFAC3" w14:textId="289004F1"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We understand that </w:t>
      </w:r>
      <w:r>
        <w:rPr>
          <w:rFonts w:cs="Times New Roman"/>
        </w:rPr>
        <w:t>D</w:t>
      </w:r>
      <w:r w:rsidRPr="008B121F">
        <w:rPr>
          <w:rFonts w:cs="Times New Roman"/>
        </w:rPr>
        <w:t xml:space="preserve"> did not submit the Powers of Attorney when </w:t>
      </w:r>
      <w:proofErr w:type="gramStart"/>
      <w:r>
        <w:rPr>
          <w:rFonts w:cs="Times New Roman"/>
        </w:rPr>
        <w:t>D’s</w:t>
      </w:r>
      <w:r w:rsidRPr="008B121F">
        <w:rPr>
          <w:rFonts w:cs="Times New Roman"/>
        </w:rPr>
        <w:t xml:space="preserve"> application was considered by the first instance court</w:t>
      </w:r>
      <w:proofErr w:type="gramEnd"/>
      <w:r w:rsidRPr="008B121F">
        <w:rPr>
          <w:rFonts w:cs="Times New Roman"/>
        </w:rPr>
        <w:t xml:space="preserve">. </w:t>
      </w:r>
      <w:r>
        <w:rPr>
          <w:rFonts w:cs="Times New Roman"/>
        </w:rPr>
        <w:t>D</w:t>
      </w:r>
      <w:r w:rsidRPr="008B121F">
        <w:rPr>
          <w:rFonts w:cs="Times New Roman"/>
        </w:rPr>
        <w:t xml:space="preserve"> submitted unauthorised copies of the Powers of Attorney to the appellate court but the appellate court ruled them inadmissible. The courts found that the Promissory Notes had been signed by </w:t>
      </w:r>
      <w:proofErr w:type="spellStart"/>
      <w:r w:rsidRPr="008B121F">
        <w:rPr>
          <w:rFonts w:cs="Times New Roman"/>
        </w:rPr>
        <w:t>Mr.</w:t>
      </w:r>
      <w:proofErr w:type="spellEnd"/>
      <w:r w:rsidRPr="008B121F">
        <w:rPr>
          <w:rFonts w:cs="Times New Roman"/>
        </w:rPr>
        <w:t> </w:t>
      </w:r>
      <w:r>
        <w:t>L</w:t>
      </w:r>
      <w:r w:rsidRPr="008B121F">
        <w:rPr>
          <w:rFonts w:cs="Times New Roman"/>
        </w:rPr>
        <w:t xml:space="preserve"> alone in breach of Article </w:t>
      </w:r>
      <w:sdt>
        <w:sdtPr>
          <w:rPr>
            <w:lang w:val="ru-RU"/>
          </w:rPr>
          <w:tag w:val="CurrentDate"/>
          <w:id w:val="-974678612"/>
          <w:placeholder>
            <w:docPart w:val="D11ABFB405755644B9E9E14C68F44DF9"/>
          </w:placeholder>
        </w:sdtPr>
        <w:sdtContent>
          <w:r>
            <w:rPr>
              <w:lang w:val="ru-RU"/>
            </w:rPr>
            <w:t>[</w:t>
          </w:r>
          <w:r>
            <w:rPr>
              <w:rFonts w:ascii="Wingdings" w:hAnsi="Wingdings"/>
              <w:lang w:val="ru-RU"/>
            </w:rPr>
            <w:t></w:t>
          </w:r>
          <w:r>
            <w:rPr>
              <w:lang w:val="ru-RU"/>
            </w:rPr>
            <w:t>]</w:t>
          </w:r>
        </w:sdtContent>
      </w:sdt>
      <w:r w:rsidRPr="008B121F">
        <w:rPr>
          <w:rFonts w:cs="Times New Roman"/>
        </w:rPr>
        <w:t xml:space="preserve"> of </w:t>
      </w:r>
      <w:r>
        <w:rPr>
          <w:rFonts w:cs="Times New Roman"/>
        </w:rPr>
        <w:t>E’s</w:t>
      </w:r>
      <w:r w:rsidRPr="008B121F">
        <w:rPr>
          <w:rFonts w:cs="Times New Roman"/>
        </w:rPr>
        <w:t xml:space="preserve"> charter.</w:t>
      </w:r>
    </w:p>
  </w:footnote>
  <w:footnote w:id="4">
    <w:p w14:paraId="29DFC596" w14:textId="5A5BF789"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We have not been able to determine whether the ruling of </w:t>
      </w:r>
      <w:sdt>
        <w:sdtPr>
          <w:rPr>
            <w:lang w:val="ru-RU"/>
          </w:rPr>
          <w:tag w:val="CurrentDate"/>
          <w:id w:val="308520603"/>
          <w:placeholder>
            <w:docPart w:val="CE3DEC7A00E63343A94725843E624C43"/>
          </w:placeholder>
        </w:sdtPr>
        <w:sdtContent>
          <w:r>
            <w:rPr>
              <w:lang w:val="ru-RU"/>
            </w:rPr>
            <w:t>[</w:t>
          </w:r>
          <w:proofErr w:type="spellStart"/>
          <w:r w:rsidRPr="001F18AA">
            <w:rPr>
              <w:i/>
              <w:lang w:val="ru-RU"/>
            </w:rPr>
            <w:t>date</w:t>
          </w:r>
          <w:proofErr w:type="spellEnd"/>
          <w:r>
            <w:rPr>
              <w:lang w:val="ru-RU"/>
            </w:rPr>
            <w:t>]</w:t>
          </w:r>
        </w:sdtContent>
      </w:sdt>
      <w:r w:rsidRPr="008B121F">
        <w:rPr>
          <w:rFonts w:cs="Times New Roman"/>
        </w:rPr>
        <w:t xml:space="preserve"> was appealed.</w:t>
      </w:r>
    </w:p>
  </w:footnote>
  <w:footnote w:id="5">
    <w:p w14:paraId="08ABCE8F" w14:textId="46EBB44E"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Decree of the 9</w:t>
      </w:r>
      <w:r w:rsidRPr="008B121F">
        <w:rPr>
          <w:rFonts w:cs="Times New Roman"/>
          <w:vertAlign w:val="superscript"/>
        </w:rPr>
        <w:t>th</w:t>
      </w:r>
      <w:r w:rsidRPr="008B121F">
        <w:rPr>
          <w:rFonts w:cs="Times New Roman"/>
        </w:rPr>
        <w:t xml:space="preserve"> </w:t>
      </w:r>
      <w:proofErr w:type="spellStart"/>
      <w:r w:rsidRPr="008B121F">
        <w:rPr>
          <w:rFonts w:cs="Times New Roman"/>
        </w:rPr>
        <w:t>Arbitrazh</w:t>
      </w:r>
      <w:proofErr w:type="spellEnd"/>
      <w:r w:rsidRPr="008B121F">
        <w:rPr>
          <w:rFonts w:cs="Times New Roman"/>
        </w:rPr>
        <w:t xml:space="preserve"> Appellate Court dated </w:t>
      </w:r>
      <w:sdt>
        <w:sdtPr>
          <w:rPr>
            <w:lang w:val="ru-RU"/>
          </w:rPr>
          <w:tag w:val="CurrentDate"/>
          <w:id w:val="160595588"/>
          <w:placeholder>
            <w:docPart w:val="09D2B07159D52945A52990623CB31231"/>
          </w:placeholder>
        </w:sdtPr>
        <w:sdtContent>
          <w:r>
            <w:rPr>
              <w:lang w:val="ru-RU"/>
            </w:rPr>
            <w:t>[</w:t>
          </w:r>
          <w:proofErr w:type="spellStart"/>
          <w:r w:rsidRPr="001F18AA">
            <w:rPr>
              <w:i/>
              <w:lang w:val="ru-RU"/>
            </w:rPr>
            <w:t>date</w:t>
          </w:r>
          <w:proofErr w:type="spellEnd"/>
          <w:r>
            <w:rPr>
              <w:lang w:val="ru-RU"/>
            </w:rPr>
            <w:t>]</w:t>
          </w:r>
        </w:sdtContent>
      </w:sdt>
      <w:r w:rsidRPr="008B121F">
        <w:rPr>
          <w:rFonts w:cs="Times New Roman"/>
        </w:rPr>
        <w:t xml:space="preserve"> in case No. </w:t>
      </w:r>
      <w:r>
        <w:t>[</w:t>
      </w:r>
      <w:r>
        <w:rPr>
          <w:rFonts w:ascii="Wingdings" w:hAnsi="Wingdings"/>
        </w:rPr>
        <w:t></w:t>
      </w:r>
      <w:r>
        <w:t>]</w:t>
      </w:r>
      <w:r w:rsidRPr="008B121F">
        <w:rPr>
          <w:rFonts w:cs="Times New Roman"/>
        </w:rPr>
        <w:t>.</w:t>
      </w:r>
    </w:p>
  </w:footnote>
  <w:footnote w:id="6">
    <w:p w14:paraId="421FE6DE" w14:textId="1F0C9E2A"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Ruling of the SAC No. </w:t>
      </w:r>
      <w:r>
        <w:t>[</w:t>
      </w:r>
      <w:r>
        <w:rPr>
          <w:rFonts w:ascii="Wingdings" w:hAnsi="Wingdings"/>
        </w:rPr>
        <w:t></w:t>
      </w:r>
      <w:r>
        <w:t>]</w:t>
      </w:r>
      <w:r w:rsidRPr="008B121F">
        <w:rPr>
          <w:rFonts w:cs="Times New Roman"/>
        </w:rPr>
        <w:t xml:space="preserve"> dated </w:t>
      </w:r>
      <w:sdt>
        <w:sdtPr>
          <w:rPr>
            <w:lang w:val="ru-RU"/>
          </w:rPr>
          <w:tag w:val="CurrentDate"/>
          <w:id w:val="468257841"/>
          <w:placeholder>
            <w:docPart w:val="0AD0D6394F5EB14A91747440F1E95532"/>
          </w:placeholder>
        </w:sdtPr>
        <w:sdtContent>
          <w:r>
            <w:rPr>
              <w:lang w:val="ru-RU"/>
            </w:rPr>
            <w:t>[</w:t>
          </w:r>
          <w:proofErr w:type="spellStart"/>
          <w:r w:rsidRPr="001F18AA">
            <w:rPr>
              <w:i/>
              <w:lang w:val="ru-RU"/>
            </w:rPr>
            <w:t>date</w:t>
          </w:r>
          <w:proofErr w:type="spellEnd"/>
          <w:r>
            <w:rPr>
              <w:lang w:val="ru-RU"/>
            </w:rPr>
            <w:t>]</w:t>
          </w:r>
        </w:sdtContent>
      </w:sdt>
      <w:r>
        <w:rPr>
          <w:rFonts w:cs="Times New Roman"/>
        </w:rPr>
        <w:t xml:space="preserve"> in case No. </w:t>
      </w:r>
      <w:r>
        <w:t>[</w:t>
      </w:r>
      <w:r>
        <w:rPr>
          <w:rFonts w:ascii="Wingdings" w:hAnsi="Wingdings"/>
        </w:rPr>
        <w:t></w:t>
      </w:r>
      <w:r>
        <w:t>]</w:t>
      </w:r>
      <w:r w:rsidRPr="008B121F">
        <w:rPr>
          <w:rFonts w:cs="Times New Roman"/>
        </w:rPr>
        <w:t>.</w:t>
      </w:r>
    </w:p>
  </w:footnote>
  <w:footnote w:id="7">
    <w:p w14:paraId="5CE89ED9"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Decision of the Central Executive Committee and the Council of People's Commissars of t</w:t>
      </w:r>
      <w:r>
        <w:rPr>
          <w:rFonts w:cs="Times New Roman"/>
        </w:rPr>
        <w:t>he USSR N</w:t>
      </w:r>
      <w:r w:rsidRPr="008B121F">
        <w:rPr>
          <w:rFonts w:cs="Times New Roman"/>
        </w:rPr>
        <w:t>o. 104/1341 of 7 August 1937 "On Putting into Operation the Provisions on the Bill of Exchange And on the Promissory Note" ("</w:t>
      </w:r>
      <w:r w:rsidRPr="008B121F">
        <w:rPr>
          <w:rFonts w:cs="Times New Roman"/>
          <w:b/>
        </w:rPr>
        <w:t>Provisions</w:t>
      </w:r>
      <w:r w:rsidRPr="008B121F">
        <w:rPr>
          <w:rFonts w:cs="Times New Roman"/>
        </w:rPr>
        <w:t>")</w:t>
      </w:r>
      <w:r>
        <w:rPr>
          <w:rFonts w:cs="Times New Roman"/>
        </w:rPr>
        <w:t xml:space="preserve"> (</w:t>
      </w:r>
      <w:r w:rsidRPr="00F3200F">
        <w:rPr>
          <w:rFonts w:cs="Times New Roman"/>
          <w:u w:val="single"/>
        </w:rPr>
        <w:t xml:space="preserve">Appendix 1 – English translation from the </w:t>
      </w:r>
      <w:proofErr w:type="spellStart"/>
      <w:r w:rsidRPr="00F3200F">
        <w:rPr>
          <w:rFonts w:cs="Times New Roman"/>
          <w:u w:val="single"/>
        </w:rPr>
        <w:t>Garant</w:t>
      </w:r>
      <w:proofErr w:type="spellEnd"/>
      <w:r w:rsidRPr="00F3200F">
        <w:rPr>
          <w:rFonts w:cs="Times New Roman"/>
          <w:u w:val="single"/>
        </w:rPr>
        <w:t xml:space="preserve"> Database</w:t>
      </w:r>
      <w:r>
        <w:rPr>
          <w:rFonts w:cs="Times New Roman"/>
        </w:rPr>
        <w:t>)</w:t>
      </w:r>
      <w:r w:rsidRPr="008B121F">
        <w:rPr>
          <w:rFonts w:cs="Times New Roman"/>
        </w:rPr>
        <w:t>.</w:t>
      </w:r>
    </w:p>
  </w:footnote>
  <w:footnote w:id="8">
    <w:p w14:paraId="6322E09E"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See e.g. Ruling of the Constitutional Court of the Russian Federation No. 226-O dated 8 June 2004</w:t>
      </w:r>
      <w:r>
        <w:rPr>
          <w:rFonts w:cs="Times New Roman"/>
        </w:rPr>
        <w:t xml:space="preserve"> (</w:t>
      </w:r>
      <w:r w:rsidRPr="00F3200F">
        <w:rPr>
          <w:rFonts w:cs="Times New Roman"/>
          <w:u w:val="single"/>
        </w:rPr>
        <w:t>Appendix 2</w:t>
      </w:r>
      <w:r>
        <w:rPr>
          <w:rFonts w:cs="Times New Roman"/>
        </w:rPr>
        <w:t>)</w:t>
      </w:r>
      <w:r w:rsidRPr="008B121F">
        <w:rPr>
          <w:rFonts w:cs="Times New Roman"/>
        </w:rPr>
        <w:t>.</w:t>
      </w:r>
    </w:p>
  </w:footnote>
  <w:footnote w:id="9">
    <w:p w14:paraId="4C0FFBEB"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Decree of the Plenum of the SAC No. 22 dated 10 April 2008 ("</w:t>
      </w:r>
      <w:r w:rsidRPr="008B121F">
        <w:rPr>
          <w:rFonts w:cs="Times New Roman"/>
          <w:b/>
        </w:rPr>
        <w:t>Decree No. 22</w:t>
      </w:r>
      <w:r w:rsidRPr="008B121F">
        <w:rPr>
          <w:rFonts w:cs="Times New Roman"/>
        </w:rPr>
        <w:t>")</w:t>
      </w:r>
      <w:r>
        <w:rPr>
          <w:rFonts w:cs="Times New Roman"/>
        </w:rPr>
        <w:t xml:space="preserve"> (</w:t>
      </w:r>
      <w:r>
        <w:rPr>
          <w:rFonts w:cs="Times New Roman"/>
          <w:u w:val="single"/>
        </w:rPr>
        <w:t xml:space="preserve">Appendix 3 – English translation from the </w:t>
      </w:r>
      <w:proofErr w:type="spellStart"/>
      <w:r>
        <w:rPr>
          <w:rFonts w:cs="Times New Roman"/>
          <w:u w:val="single"/>
        </w:rPr>
        <w:t>Garant</w:t>
      </w:r>
      <w:proofErr w:type="spellEnd"/>
      <w:r>
        <w:rPr>
          <w:rFonts w:cs="Times New Roman"/>
          <w:u w:val="single"/>
        </w:rPr>
        <w:t xml:space="preserve"> Database</w:t>
      </w:r>
      <w:r w:rsidRPr="00F3200F">
        <w:rPr>
          <w:rFonts w:cs="Times New Roman"/>
        </w:rPr>
        <w:t>).</w:t>
      </w:r>
    </w:p>
  </w:footnote>
  <w:footnote w:id="10">
    <w:p w14:paraId="1C403D24"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See paragraph 85 of Decree of the Plenum of the SC dated 23 June 2015 No. 25 ("</w:t>
      </w:r>
      <w:r w:rsidRPr="008B121F">
        <w:rPr>
          <w:rFonts w:cs="Times New Roman"/>
          <w:b/>
        </w:rPr>
        <w:t>Decree No. 25</w:t>
      </w:r>
      <w:r w:rsidRPr="008B121F">
        <w:rPr>
          <w:rFonts w:cs="Times New Roman"/>
        </w:rPr>
        <w:t>")</w:t>
      </w:r>
      <w:r w:rsidRPr="00655FC1">
        <w:rPr>
          <w:rFonts w:cs="Times New Roman"/>
        </w:rPr>
        <w:t xml:space="preserve">: </w:t>
      </w:r>
      <w:r>
        <w:rPr>
          <w:rFonts w:cs="Times New Roman"/>
        </w:rPr>
        <w:t>"</w:t>
      </w:r>
      <w:r w:rsidRPr="00655FC1">
        <w:rPr>
          <w:i/>
        </w:rPr>
        <w:t xml:space="preserve">Violation </w:t>
      </w:r>
      <w:r>
        <w:rPr>
          <w:i/>
        </w:rPr>
        <w:t>of the law or other legislative act by a p</w:t>
      </w:r>
      <w:r w:rsidRPr="00655FC1">
        <w:rPr>
          <w:i/>
        </w:rPr>
        <w:t xml:space="preserve">arty to a </w:t>
      </w:r>
      <w:r>
        <w:rPr>
          <w:i/>
        </w:rPr>
        <w:t>transaction,</w:t>
      </w:r>
      <w:r w:rsidRPr="00655FC1">
        <w:rPr>
          <w:i/>
        </w:rPr>
        <w:t xml:space="preserve"> in particular</w:t>
      </w:r>
      <w:r>
        <w:rPr>
          <w:i/>
        </w:rPr>
        <w:t>,</w:t>
      </w:r>
      <w:r w:rsidRPr="00655FC1">
        <w:rPr>
          <w:i/>
        </w:rPr>
        <w:t xml:space="preserve"> </w:t>
      </w:r>
      <w:r>
        <w:rPr>
          <w:i/>
        </w:rPr>
        <w:t>evasion of</w:t>
      </w:r>
      <w:r w:rsidRPr="00655FC1">
        <w:rPr>
          <w:i/>
        </w:rPr>
        <w:t xml:space="preserve"> taxes does not in itself mean that the </w:t>
      </w:r>
      <w:r>
        <w:rPr>
          <w:i/>
        </w:rPr>
        <w:t>transaction</w:t>
      </w:r>
      <w:r w:rsidRPr="00655FC1">
        <w:rPr>
          <w:i/>
        </w:rPr>
        <w:t xml:space="preserve"> is made </w:t>
      </w:r>
      <w:r w:rsidRPr="008B121F">
        <w:rPr>
          <w:i/>
        </w:rPr>
        <w:t>knowingly for a purpose contrary to the fundamental principles of the legal order or morality</w:t>
      </w:r>
      <w:r>
        <w:t>." (</w:t>
      </w:r>
      <w:proofErr w:type="gramStart"/>
      <w:r w:rsidRPr="00F3200F">
        <w:rPr>
          <w:u w:val="single"/>
        </w:rPr>
        <w:t>see</w:t>
      </w:r>
      <w:proofErr w:type="gramEnd"/>
      <w:r w:rsidRPr="00F3200F">
        <w:rPr>
          <w:u w:val="single"/>
        </w:rPr>
        <w:t xml:space="preserve"> also Appendix 4 – English translation from the </w:t>
      </w:r>
      <w:proofErr w:type="spellStart"/>
      <w:r w:rsidRPr="00F3200F">
        <w:rPr>
          <w:u w:val="single"/>
        </w:rPr>
        <w:t>Garant</w:t>
      </w:r>
      <w:proofErr w:type="spellEnd"/>
      <w:r w:rsidRPr="00F3200F">
        <w:rPr>
          <w:u w:val="single"/>
        </w:rPr>
        <w:t xml:space="preserve"> Database</w:t>
      </w:r>
      <w:r>
        <w:t>)</w:t>
      </w:r>
      <w:r w:rsidRPr="008B121F">
        <w:rPr>
          <w:rFonts w:cs="Times New Roman"/>
        </w:rPr>
        <w:t>.</w:t>
      </w:r>
    </w:p>
  </w:footnote>
  <w:footnote w:id="11">
    <w:p w14:paraId="67764E97" w14:textId="77777777" w:rsidR="00802F8E" w:rsidRDefault="00802F8E" w:rsidP="00DA3060">
      <w:pPr>
        <w:pStyle w:val="af6"/>
      </w:pPr>
      <w:r>
        <w:rPr>
          <w:rStyle w:val="af8"/>
        </w:rPr>
        <w:footnoteRef/>
      </w:r>
      <w:r>
        <w:t xml:space="preserve"> </w:t>
      </w:r>
      <w:r>
        <w:tab/>
      </w:r>
      <w:r w:rsidRPr="0022066C">
        <w:t>Please note, however, that until 2013 as a matter of Russian law</w:t>
      </w:r>
      <w:r>
        <w:t>,</w:t>
      </w:r>
      <w:r w:rsidRPr="0022066C">
        <w:t xml:space="preserve"> proceeds of a tax evasion offence could not be a subject of a money laundering offence.</w:t>
      </w:r>
    </w:p>
  </w:footnote>
  <w:footnote w:id="12">
    <w:p w14:paraId="40B1DFC1" w14:textId="77777777" w:rsidR="00802F8E" w:rsidRPr="00F93AB7" w:rsidRDefault="00802F8E" w:rsidP="008B121F">
      <w:pPr>
        <w:pStyle w:val="af6"/>
        <w:spacing w:before="120"/>
        <w:rPr>
          <w:rFonts w:cs="Times New Roman"/>
        </w:rPr>
      </w:pPr>
      <w:r w:rsidRPr="008B121F">
        <w:rPr>
          <w:rStyle w:val="af8"/>
          <w:rFonts w:cs="Times New Roman"/>
          <w:sz w:val="20"/>
          <w:szCs w:val="20"/>
        </w:rPr>
        <w:footnoteRef/>
      </w:r>
      <w:r w:rsidRPr="00F93AB7">
        <w:rPr>
          <w:rFonts w:cs="Times New Roman"/>
        </w:rPr>
        <w:t xml:space="preserve"> </w:t>
      </w:r>
      <w:r w:rsidRPr="00F93AB7">
        <w:rPr>
          <w:rFonts w:cs="Times New Roman"/>
        </w:rPr>
        <w:tab/>
      </w:r>
      <w:r w:rsidRPr="008B121F">
        <w:rPr>
          <w:rFonts w:cs="Times New Roman"/>
        </w:rPr>
        <w:t>See</w:t>
      </w:r>
      <w:r w:rsidRPr="00F93AB7">
        <w:rPr>
          <w:rFonts w:cs="Times New Roman"/>
        </w:rPr>
        <w:t xml:space="preserve"> </w:t>
      </w:r>
      <w:r w:rsidRPr="008B121F">
        <w:rPr>
          <w:rFonts w:cs="Times New Roman"/>
        </w:rPr>
        <w:t>paragraph</w:t>
      </w:r>
      <w:r w:rsidRPr="00F93AB7">
        <w:rPr>
          <w:rFonts w:cs="Times New Roman"/>
        </w:rPr>
        <w:t xml:space="preserve"> 71 </w:t>
      </w:r>
      <w:r w:rsidRPr="008B121F">
        <w:rPr>
          <w:rFonts w:cs="Times New Roman"/>
        </w:rPr>
        <w:t>of</w:t>
      </w:r>
      <w:r w:rsidRPr="00F93AB7">
        <w:rPr>
          <w:rFonts w:cs="Times New Roman"/>
        </w:rPr>
        <w:t xml:space="preserve"> </w:t>
      </w:r>
      <w:r w:rsidRPr="008B121F">
        <w:rPr>
          <w:rFonts w:cs="Times New Roman"/>
        </w:rPr>
        <w:t>Decree</w:t>
      </w:r>
      <w:r w:rsidRPr="00F93AB7">
        <w:rPr>
          <w:rFonts w:cs="Times New Roman"/>
        </w:rPr>
        <w:t xml:space="preserve"> </w:t>
      </w:r>
      <w:r w:rsidRPr="008B121F">
        <w:rPr>
          <w:rFonts w:cs="Times New Roman"/>
        </w:rPr>
        <w:t>No</w:t>
      </w:r>
      <w:r w:rsidRPr="00F93AB7">
        <w:rPr>
          <w:rFonts w:cs="Times New Roman"/>
        </w:rPr>
        <w:t xml:space="preserve">. 25: </w:t>
      </w:r>
      <w:r>
        <w:t xml:space="preserve">"... </w:t>
      </w:r>
      <w:r w:rsidRPr="00F6144F">
        <w:rPr>
          <w:i/>
        </w:rPr>
        <w:t xml:space="preserve">The defendant's </w:t>
      </w:r>
      <w:r>
        <w:rPr>
          <w:i/>
        </w:rPr>
        <w:t>objection</w:t>
      </w:r>
      <w:r w:rsidRPr="00F6144F">
        <w:rPr>
          <w:i/>
        </w:rPr>
        <w:t xml:space="preserve"> that the claimant's demand was based on a void transaction must be assessed by the court on the merits regardless of whether the limitation period for declaring the transaction invalid has expired.</w:t>
      </w:r>
      <w:r>
        <w:t>"</w:t>
      </w:r>
      <w:r w:rsidRPr="00F3200F">
        <w:t xml:space="preserve"> </w:t>
      </w:r>
      <w:r>
        <w:t>(</w:t>
      </w:r>
      <w:proofErr w:type="gramStart"/>
      <w:r w:rsidRPr="00F3200F">
        <w:t>see</w:t>
      </w:r>
      <w:proofErr w:type="gramEnd"/>
      <w:r w:rsidRPr="00F3200F">
        <w:t xml:space="preserve"> also Appendix 4 – English translation from the </w:t>
      </w:r>
      <w:proofErr w:type="spellStart"/>
      <w:r w:rsidRPr="00F3200F">
        <w:t>Garant</w:t>
      </w:r>
      <w:proofErr w:type="spellEnd"/>
      <w:r w:rsidRPr="00F3200F">
        <w:t xml:space="preserve"> Database</w:t>
      </w:r>
      <w:r>
        <w:t>).</w:t>
      </w:r>
    </w:p>
  </w:footnote>
  <w:footnote w:id="13">
    <w:p w14:paraId="02E1D458" w14:textId="77777777" w:rsidR="00802F8E" w:rsidRPr="008B121F" w:rsidRDefault="00802F8E" w:rsidP="00D75CAD">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The Provisions regulate dealings with promissory notes in Russia. The Provisions are based on the Uniform Law For Bills of Exchange and Promissory Notes (Geneva, 1930) (the "</w:t>
      </w:r>
      <w:r w:rsidRPr="008B121F">
        <w:rPr>
          <w:rFonts w:cs="Times New Roman"/>
          <w:b/>
        </w:rPr>
        <w:t>Uniform Law</w:t>
      </w:r>
      <w:r w:rsidRPr="008B121F">
        <w:rPr>
          <w:rFonts w:cs="Times New Roman"/>
        </w:rPr>
        <w:t>").</w:t>
      </w:r>
    </w:p>
  </w:footnote>
  <w:footnote w:id="14">
    <w:p w14:paraId="2C9BF6A8" w14:textId="77777777" w:rsidR="00802F8E" w:rsidRPr="008B121F" w:rsidRDefault="00802F8E" w:rsidP="00D75CAD">
      <w:pPr>
        <w:pStyle w:val="af6"/>
        <w:spacing w:before="120"/>
        <w:rPr>
          <w:rFonts w:cs="Times New Roman"/>
          <w:lang w:val="en-US"/>
        </w:rPr>
      </w:pPr>
      <w:r w:rsidRPr="008B121F">
        <w:rPr>
          <w:rStyle w:val="af8"/>
          <w:rFonts w:cs="Times New Roman"/>
          <w:sz w:val="20"/>
          <w:szCs w:val="20"/>
        </w:rPr>
        <w:footnoteRef/>
      </w:r>
      <w:r w:rsidRPr="008B121F">
        <w:rPr>
          <w:rFonts w:cs="Times New Roman"/>
          <w:lang w:val="en-US"/>
        </w:rPr>
        <w:t xml:space="preserve"> </w:t>
      </w:r>
      <w:r w:rsidRPr="008B121F">
        <w:rPr>
          <w:rFonts w:cs="Times New Roman"/>
          <w:lang w:val="en-US"/>
        </w:rPr>
        <w:tab/>
      </w:r>
      <w:r w:rsidRPr="008B121F">
        <w:rPr>
          <w:rFonts w:cs="Times New Roman"/>
        </w:rPr>
        <w:t>This rule also applies to promissory notes (Article 77 of the Provisions).</w:t>
      </w:r>
    </w:p>
  </w:footnote>
  <w:footnote w:id="15">
    <w:p w14:paraId="765257D5" w14:textId="77777777" w:rsidR="00802F8E" w:rsidRDefault="00802F8E">
      <w:pPr>
        <w:pStyle w:val="af6"/>
      </w:pPr>
      <w:r>
        <w:rPr>
          <w:rStyle w:val="af8"/>
        </w:rPr>
        <w:footnoteRef/>
      </w:r>
      <w:r>
        <w:t xml:space="preserve"> </w:t>
      </w:r>
      <w:r>
        <w:tab/>
        <w:t xml:space="preserve">Joint Decree of the Plenum of the SAC and the Plenum of the SC No. 33/14 dated 4 December 2000 </w:t>
      </w:r>
      <w:r w:rsidRPr="008B121F">
        <w:t>("</w:t>
      </w:r>
      <w:r w:rsidRPr="008B121F">
        <w:rPr>
          <w:b/>
        </w:rPr>
        <w:t>Joint Decree No. 33/14</w:t>
      </w:r>
      <w:r w:rsidRPr="008B121F">
        <w:t>")</w:t>
      </w:r>
      <w:r>
        <w:t xml:space="preserve"> (</w:t>
      </w:r>
      <w:r w:rsidRPr="00AC6B11">
        <w:rPr>
          <w:u w:val="single"/>
        </w:rPr>
        <w:t xml:space="preserve">see also Appendix 5 – English translation from the </w:t>
      </w:r>
      <w:proofErr w:type="spellStart"/>
      <w:r w:rsidRPr="00AC6B11">
        <w:rPr>
          <w:u w:val="single"/>
        </w:rPr>
        <w:t>Garant</w:t>
      </w:r>
      <w:proofErr w:type="spellEnd"/>
      <w:r w:rsidRPr="00AC6B11">
        <w:rPr>
          <w:u w:val="single"/>
        </w:rPr>
        <w:t xml:space="preserve"> Database</w:t>
      </w:r>
      <w:r>
        <w:t>).</w:t>
      </w:r>
    </w:p>
  </w:footnote>
  <w:footnote w:id="16">
    <w:p w14:paraId="50007E30" w14:textId="77777777" w:rsidR="00802F8E" w:rsidRPr="008B121F" w:rsidRDefault="00802F8E" w:rsidP="00D75CAD">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See e.g. Decree of the Presidium of the SAC No. 13433/12 dated 3 June 2014</w:t>
      </w:r>
      <w:r>
        <w:rPr>
          <w:rFonts w:cs="Times New Roman"/>
        </w:rPr>
        <w:t xml:space="preserve"> (</w:t>
      </w:r>
      <w:r>
        <w:rPr>
          <w:rFonts w:cs="Times New Roman"/>
          <w:u w:val="single"/>
        </w:rPr>
        <w:t>Appendix 6</w:t>
      </w:r>
      <w:r>
        <w:rPr>
          <w:rFonts w:cs="Times New Roman"/>
        </w:rPr>
        <w:t>)</w:t>
      </w:r>
      <w:r w:rsidRPr="008B121F">
        <w:rPr>
          <w:rFonts w:cs="Times New Roman"/>
        </w:rPr>
        <w:t>; Decree of the Presidium of the SAC No. 13603/10 in case No. A40-18477/09-38-51 dated 15 February 2011</w:t>
      </w:r>
      <w:r>
        <w:rPr>
          <w:rFonts w:cs="Times New Roman"/>
        </w:rPr>
        <w:t xml:space="preserve"> (</w:t>
      </w:r>
      <w:r>
        <w:rPr>
          <w:rFonts w:cs="Times New Roman"/>
          <w:u w:val="single"/>
        </w:rPr>
        <w:t>Appendix 7</w:t>
      </w:r>
      <w:r w:rsidRPr="008D2745">
        <w:rPr>
          <w:rFonts w:cs="Times New Roman"/>
        </w:rPr>
        <w:t>);</w:t>
      </w:r>
      <w:r w:rsidRPr="008B121F">
        <w:rPr>
          <w:rFonts w:cs="Times New Roman"/>
        </w:rPr>
        <w:t xml:space="preserve"> Decree of the Federal </w:t>
      </w:r>
      <w:proofErr w:type="spellStart"/>
      <w:r w:rsidRPr="008B121F">
        <w:rPr>
          <w:rFonts w:cs="Times New Roman"/>
        </w:rPr>
        <w:t>Arbitrazh</w:t>
      </w:r>
      <w:proofErr w:type="spellEnd"/>
      <w:r w:rsidRPr="008B121F">
        <w:rPr>
          <w:rFonts w:cs="Times New Roman"/>
        </w:rPr>
        <w:t xml:space="preserve"> Court of the Volga Region in case No. A65-4295.2010 dated 3 September 2012; Decree of the Federal </w:t>
      </w:r>
      <w:proofErr w:type="spellStart"/>
      <w:r w:rsidRPr="008B121F">
        <w:rPr>
          <w:rFonts w:cs="Times New Roman"/>
        </w:rPr>
        <w:t>Arbitrazh</w:t>
      </w:r>
      <w:proofErr w:type="spellEnd"/>
      <w:r w:rsidRPr="008B121F">
        <w:rPr>
          <w:rFonts w:cs="Times New Roman"/>
        </w:rPr>
        <w:t xml:space="preserve"> Court of the </w:t>
      </w:r>
      <w:proofErr w:type="spellStart"/>
      <w:r w:rsidRPr="008B121F">
        <w:rPr>
          <w:rFonts w:cs="Times New Roman"/>
        </w:rPr>
        <w:t>Severo-Zapadniy</w:t>
      </w:r>
      <w:proofErr w:type="spellEnd"/>
      <w:r w:rsidRPr="008B121F">
        <w:rPr>
          <w:rFonts w:cs="Times New Roman"/>
        </w:rPr>
        <w:t xml:space="preserve"> Region in case No. A56-16999/2009 dated 3 August 2011; Decree of the Federal </w:t>
      </w:r>
      <w:proofErr w:type="spellStart"/>
      <w:r w:rsidRPr="008B121F">
        <w:rPr>
          <w:rFonts w:cs="Times New Roman"/>
        </w:rPr>
        <w:t>Arbitrazh</w:t>
      </w:r>
      <w:proofErr w:type="spellEnd"/>
      <w:r w:rsidRPr="008B121F">
        <w:rPr>
          <w:rFonts w:cs="Times New Roman"/>
        </w:rPr>
        <w:t xml:space="preserve"> Court of the </w:t>
      </w:r>
      <w:proofErr w:type="spellStart"/>
      <w:r w:rsidRPr="008B121F">
        <w:rPr>
          <w:rFonts w:cs="Times New Roman"/>
        </w:rPr>
        <w:t>Povolzhsky</w:t>
      </w:r>
      <w:proofErr w:type="spellEnd"/>
      <w:r w:rsidRPr="008B121F">
        <w:rPr>
          <w:rFonts w:cs="Times New Roman"/>
        </w:rPr>
        <w:t xml:space="preserve"> Region in case No. A12-10127/04-C47 dated 10 February 2005.</w:t>
      </w:r>
    </w:p>
  </w:footnote>
  <w:footnote w:id="17">
    <w:p w14:paraId="3DF5E25C"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We do not know for sure that the Judgment covered the Promissory Notes. We assume that the Promissory Notes were issued for the same or similar purposes as the promissory notes which are dealt with in the Judgment.</w:t>
      </w:r>
    </w:p>
  </w:footnote>
  <w:footnote w:id="18">
    <w:p w14:paraId="1CF9C4FB" w14:textId="78B7A373" w:rsidR="00802F8E" w:rsidRDefault="00802F8E" w:rsidP="00D75CAD">
      <w:pPr>
        <w:pStyle w:val="af6"/>
      </w:pPr>
      <w:r>
        <w:rPr>
          <w:rStyle w:val="af8"/>
        </w:rPr>
        <w:footnoteRef/>
      </w:r>
      <w:r>
        <w:t xml:space="preserve"> </w:t>
      </w:r>
      <w:r>
        <w:tab/>
        <w:t xml:space="preserve">It is not quite clear to us at this stage how this conclusion correlates with the fact that </w:t>
      </w:r>
      <w:r w:rsidRPr="008B121F">
        <w:rPr>
          <w:rFonts w:cs="Times New Roman"/>
        </w:rPr>
        <w:t xml:space="preserve">in the criminal judgment against </w:t>
      </w:r>
      <w:proofErr w:type="spellStart"/>
      <w:r w:rsidRPr="008B121F">
        <w:rPr>
          <w:rFonts w:cs="Times New Roman"/>
        </w:rPr>
        <w:t>Messrs.</w:t>
      </w:r>
      <w:proofErr w:type="spellEnd"/>
      <w:r w:rsidRPr="008B121F">
        <w:rPr>
          <w:rFonts w:cs="Times New Roman"/>
        </w:rPr>
        <w:t xml:space="preserve"> </w:t>
      </w:r>
      <w:r>
        <w:rPr>
          <w:rFonts w:cs="Times New Roman"/>
          <w:lang w:val="en-US"/>
        </w:rPr>
        <w:t>[•]</w:t>
      </w:r>
      <w:r w:rsidRPr="008B121F">
        <w:rPr>
          <w:rFonts w:cs="Times New Roman"/>
        </w:rPr>
        <w:t xml:space="preserve"> and </w:t>
      </w:r>
      <w:r>
        <w:rPr>
          <w:rFonts w:cs="Times New Roman"/>
          <w:lang w:val="en-US"/>
        </w:rPr>
        <w:t>[•]</w:t>
      </w:r>
      <w:r w:rsidRPr="008B121F">
        <w:rPr>
          <w:rFonts w:cs="Times New Roman"/>
        </w:rPr>
        <w:t xml:space="preserve"> that was rendered in the second criminal case against them (case No. </w:t>
      </w:r>
      <w:r>
        <w:rPr>
          <w:rFonts w:cs="Times New Roman"/>
          <w:lang w:val="en-US"/>
        </w:rPr>
        <w:t>[•]</w:t>
      </w:r>
      <w:r w:rsidRPr="008B121F">
        <w:rPr>
          <w:rFonts w:cs="Times New Roman"/>
        </w:rPr>
        <w:t>) (the "</w:t>
      </w:r>
      <w:r w:rsidRPr="008B121F">
        <w:rPr>
          <w:rFonts w:cs="Times New Roman"/>
          <w:b/>
        </w:rPr>
        <w:t>Second Criminal Judgment</w:t>
      </w:r>
      <w:r w:rsidRPr="008B121F">
        <w:rPr>
          <w:rFonts w:cs="Times New Roman"/>
        </w:rPr>
        <w:t>"), the court found that they had been involved in the legalisation of proceeds from the sale of embezzled oil and that the legalisation scheme involved the issuance and transfer of promissory notes</w:t>
      </w:r>
      <w:r>
        <w:rPr>
          <w:rFonts w:cs="Times New Roman"/>
        </w:rPr>
        <w:t xml:space="preserve">. </w:t>
      </w:r>
      <w:r>
        <w:t>Please let us know if you wish us to explore this issue further.</w:t>
      </w:r>
    </w:p>
  </w:footnote>
  <w:footnote w:id="19">
    <w:p w14:paraId="350697B1"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Decree of the Presidium of the SAC No. 2521/05</w:t>
      </w:r>
      <w:r>
        <w:rPr>
          <w:rFonts w:cs="Times New Roman"/>
        </w:rPr>
        <w:t xml:space="preserve"> </w:t>
      </w:r>
      <w:r w:rsidRPr="008B121F">
        <w:rPr>
          <w:rFonts w:cs="Times New Roman"/>
        </w:rPr>
        <w:t xml:space="preserve">dated 1 November 2005 </w:t>
      </w:r>
      <w:r>
        <w:rPr>
          <w:rFonts w:cs="Times New Roman"/>
        </w:rPr>
        <w:t>(</w:t>
      </w:r>
      <w:r>
        <w:rPr>
          <w:rFonts w:cs="Times New Roman"/>
          <w:u w:val="single"/>
        </w:rPr>
        <w:t>Appendix 8</w:t>
      </w:r>
      <w:r>
        <w:rPr>
          <w:rFonts w:cs="Times New Roman"/>
        </w:rPr>
        <w:t>)</w:t>
      </w:r>
      <w:r w:rsidRPr="008B121F">
        <w:rPr>
          <w:rFonts w:cs="Times New Roman"/>
        </w:rPr>
        <w:t>.</w:t>
      </w:r>
    </w:p>
  </w:footnote>
  <w:footnote w:id="20">
    <w:p w14:paraId="58F63837" w14:textId="77777777" w:rsidR="00802F8E" w:rsidRDefault="00802F8E" w:rsidP="009032C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See Paragraph 86 of Decree No. 25: </w:t>
      </w:r>
      <w:r>
        <w:rPr>
          <w:rFonts w:cs="Times New Roman"/>
        </w:rPr>
        <w:t>"</w:t>
      </w:r>
      <w:r w:rsidRPr="00655FC1">
        <w:rPr>
          <w:rFonts w:cs="Times New Roman"/>
          <w:i/>
        </w:rPr>
        <w:t>86.</w:t>
      </w:r>
      <w:r w:rsidRPr="00655FC1">
        <w:rPr>
          <w:rFonts w:cs="Times New Roman"/>
        </w:rPr>
        <w:t xml:space="preserve"> </w:t>
      </w:r>
      <w:r w:rsidRPr="00655FC1">
        <w:rPr>
          <w:rFonts w:cs="Times New Roman"/>
          <w:i/>
        </w:rPr>
        <w:t xml:space="preserve">A mock transaction, i.e. a transaction made only for appearances without </w:t>
      </w:r>
      <w:proofErr w:type="gramStart"/>
      <w:r w:rsidRPr="00655FC1">
        <w:rPr>
          <w:rFonts w:cs="Times New Roman"/>
          <w:i/>
        </w:rPr>
        <w:t>an intent</w:t>
      </w:r>
      <w:proofErr w:type="gramEnd"/>
      <w:r w:rsidRPr="00655FC1">
        <w:rPr>
          <w:rFonts w:cs="Times New Roman"/>
          <w:i/>
        </w:rPr>
        <w:t xml:space="preserve"> to create the legal consequences corresponding to it, is void (Art. 170(1) of the RCC). It should be borne in mind that the parties to such a transaction might, for the sake of appearances, also carry out some sort of formal performance of it. For example, in order to avoid enforcement against a debtor's moveable property, a sale-purchase agreement or trust deed might be executed and transfer acts drawn up for the property, whist the seller or grantor actually retains control of it. Similarly, if the parties to a mock transaction have the transfer of title to immovable property state registered for the sake of appearances, this will not prevent the transaction being classed as void under Art. 170(1) of the RCC</w:t>
      </w:r>
      <w:r>
        <w:rPr>
          <w:rFonts w:cs="Times New Roman"/>
          <w:i/>
        </w:rPr>
        <w:t>.</w:t>
      </w:r>
      <w:r>
        <w:rPr>
          <w:rFonts w:cs="Times New Roman"/>
        </w:rPr>
        <w:t xml:space="preserve">" </w:t>
      </w:r>
      <w:r>
        <w:t>(</w:t>
      </w:r>
      <w:proofErr w:type="gramStart"/>
      <w:r w:rsidRPr="00F3200F">
        <w:t>see</w:t>
      </w:r>
      <w:proofErr w:type="gramEnd"/>
      <w:r w:rsidRPr="00F3200F">
        <w:t xml:space="preserve"> also Appendix 4 – English translation from the </w:t>
      </w:r>
      <w:proofErr w:type="spellStart"/>
      <w:r w:rsidRPr="00F3200F">
        <w:t>Garant</w:t>
      </w:r>
      <w:proofErr w:type="spellEnd"/>
      <w:r w:rsidRPr="00F3200F">
        <w:t xml:space="preserve"> Database</w:t>
      </w:r>
      <w:r>
        <w:t>).</w:t>
      </w:r>
    </w:p>
    <w:p w14:paraId="78D78ACA" w14:textId="77777777" w:rsidR="00802F8E" w:rsidRPr="00A47EF5" w:rsidRDefault="00802F8E" w:rsidP="008B121F">
      <w:pPr>
        <w:pStyle w:val="af6"/>
        <w:spacing w:before="120"/>
        <w:rPr>
          <w:rFonts w:cs="Times New Roman"/>
        </w:rPr>
      </w:pPr>
    </w:p>
  </w:footnote>
  <w:footnote w:id="21">
    <w:p w14:paraId="7FF46E66" w14:textId="77777777" w:rsidR="00802F8E" w:rsidRPr="00FA2120" w:rsidRDefault="00802F8E" w:rsidP="008B121F">
      <w:pPr>
        <w:pStyle w:val="af6"/>
        <w:spacing w:before="120"/>
        <w:rPr>
          <w:rFonts w:cs="Times New Roman"/>
          <w:lang w:val="en-US"/>
        </w:rPr>
      </w:pPr>
      <w:r w:rsidRPr="008B121F">
        <w:rPr>
          <w:rStyle w:val="af8"/>
          <w:rFonts w:cs="Times New Roman"/>
          <w:sz w:val="20"/>
          <w:szCs w:val="20"/>
        </w:rPr>
        <w:footnoteRef/>
      </w:r>
      <w:r>
        <w:rPr>
          <w:rFonts w:cs="Times New Roman"/>
        </w:rPr>
        <w:t xml:space="preserve"> </w:t>
      </w:r>
      <w:r>
        <w:rPr>
          <w:rFonts w:cs="Times New Roman"/>
        </w:rPr>
        <w:tab/>
        <w:t xml:space="preserve">See, e.g., Articles 174, </w:t>
      </w:r>
      <w:r w:rsidRPr="008B121F">
        <w:rPr>
          <w:rFonts w:cs="Times New Roman"/>
        </w:rPr>
        <w:t>174.1</w:t>
      </w:r>
      <w:r>
        <w:rPr>
          <w:rFonts w:cs="Times New Roman"/>
        </w:rPr>
        <w:t>, 198 and 199</w:t>
      </w:r>
      <w:r w:rsidRPr="008B121F">
        <w:rPr>
          <w:rFonts w:cs="Times New Roman"/>
        </w:rPr>
        <w:t xml:space="preserve"> of the Criminal Code of the Russian Federation</w:t>
      </w:r>
      <w:r>
        <w:rPr>
          <w:rFonts w:cs="Times New Roman"/>
        </w:rPr>
        <w:t xml:space="preserve"> (</w:t>
      </w:r>
      <w:r>
        <w:rPr>
          <w:rFonts w:cs="Times New Roman"/>
          <w:u w:val="single"/>
        </w:rPr>
        <w:t>Appendix 9</w:t>
      </w:r>
      <w:r w:rsidRPr="00A403DC">
        <w:rPr>
          <w:rFonts w:cs="Times New Roman"/>
          <w:u w:val="single"/>
        </w:rPr>
        <w:t xml:space="preserve"> – English translation from the </w:t>
      </w:r>
      <w:proofErr w:type="spellStart"/>
      <w:r w:rsidRPr="00A403DC">
        <w:rPr>
          <w:rFonts w:cs="Times New Roman"/>
          <w:u w:val="single"/>
        </w:rPr>
        <w:t>Garant</w:t>
      </w:r>
      <w:proofErr w:type="spellEnd"/>
      <w:r w:rsidRPr="00A403DC">
        <w:rPr>
          <w:rFonts w:cs="Times New Roman"/>
          <w:u w:val="single"/>
        </w:rPr>
        <w:t xml:space="preserve"> Database</w:t>
      </w:r>
      <w:r w:rsidRPr="00A403DC">
        <w:rPr>
          <w:rFonts w:cs="Times New Roman"/>
        </w:rPr>
        <w:t>).</w:t>
      </w:r>
    </w:p>
  </w:footnote>
  <w:footnote w:id="22">
    <w:p w14:paraId="5F3C4B8B" w14:textId="6957DCD1"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See Decree of the Federal </w:t>
      </w:r>
      <w:proofErr w:type="spellStart"/>
      <w:r w:rsidRPr="008B121F">
        <w:rPr>
          <w:rFonts w:cs="Times New Roman"/>
        </w:rPr>
        <w:t>Arbitrazh</w:t>
      </w:r>
      <w:proofErr w:type="spellEnd"/>
      <w:r w:rsidRPr="008B121F">
        <w:rPr>
          <w:rFonts w:cs="Times New Roman"/>
        </w:rPr>
        <w:t xml:space="preserve"> Court of the Volga Region in case No. </w:t>
      </w:r>
      <w:r>
        <w:rPr>
          <w:rFonts w:cs="Times New Roman"/>
          <w:lang w:val="en-US"/>
        </w:rPr>
        <w:t>[•]</w:t>
      </w:r>
      <w:r w:rsidRPr="008B121F">
        <w:rPr>
          <w:rFonts w:cs="Times New Roman"/>
        </w:rPr>
        <w:t xml:space="preserve"> dated </w:t>
      </w:r>
      <w:r w:rsidR="00422290">
        <w:rPr>
          <w:rFonts w:cs="Times New Roman"/>
        </w:rPr>
        <w:t>[</w:t>
      </w:r>
      <w:r w:rsidR="00422290" w:rsidRPr="00422290">
        <w:rPr>
          <w:rFonts w:cs="Times New Roman"/>
          <w:i/>
        </w:rPr>
        <w:t>date</w:t>
      </w:r>
      <w:r w:rsidR="00422290">
        <w:rPr>
          <w:rFonts w:cs="Times New Roman"/>
        </w:rPr>
        <w:t>]</w:t>
      </w:r>
      <w:r w:rsidRPr="008B121F">
        <w:rPr>
          <w:rFonts w:cs="Times New Roman"/>
        </w:rPr>
        <w:t xml:space="preserve"> </w:t>
      </w:r>
      <w:proofErr w:type="gramStart"/>
      <w:r w:rsidRPr="008B121F">
        <w:rPr>
          <w:rFonts w:cs="Times New Roman"/>
        </w:rPr>
        <w:t xml:space="preserve">which was supported by Ruling of the SAC </w:t>
      </w:r>
      <w:r>
        <w:rPr>
          <w:rFonts w:cs="Times New Roman"/>
        </w:rPr>
        <w:t>No.</w:t>
      </w:r>
      <w:proofErr w:type="gramEnd"/>
      <w:r>
        <w:rPr>
          <w:rFonts w:cs="Times New Roman"/>
        </w:rPr>
        <w:t xml:space="preserve"> </w:t>
      </w:r>
      <w:r w:rsidR="00422290">
        <w:rPr>
          <w:rFonts w:cs="Times New Roman"/>
          <w:lang w:val="en-US"/>
        </w:rPr>
        <w:t>[•]</w:t>
      </w:r>
      <w:r>
        <w:rPr>
          <w:rFonts w:cs="Times New Roman"/>
        </w:rPr>
        <w:t xml:space="preserve"> dated </w:t>
      </w:r>
      <w:r w:rsidR="00422290">
        <w:rPr>
          <w:rFonts w:cs="Times New Roman"/>
        </w:rPr>
        <w:t>[</w:t>
      </w:r>
      <w:r w:rsidR="00422290" w:rsidRPr="00422290">
        <w:rPr>
          <w:rFonts w:cs="Times New Roman"/>
          <w:i/>
        </w:rPr>
        <w:t>date</w:t>
      </w:r>
      <w:r w:rsidR="00422290">
        <w:rPr>
          <w:rFonts w:cs="Times New Roman"/>
        </w:rPr>
        <w:t>]</w:t>
      </w:r>
      <w:r w:rsidRPr="008B121F">
        <w:rPr>
          <w:rFonts w:cs="Times New Roman"/>
        </w:rPr>
        <w:t>.</w:t>
      </w:r>
    </w:p>
  </w:footnote>
  <w:footnote w:id="23">
    <w:p w14:paraId="272B0384" w14:textId="77777777" w:rsidR="00802F8E" w:rsidRPr="00FA2120" w:rsidRDefault="00802F8E" w:rsidP="008B121F">
      <w:pPr>
        <w:pStyle w:val="af6"/>
        <w:spacing w:before="120"/>
        <w:rPr>
          <w:rFonts w:cs="Times New Roman"/>
          <w:lang w:val="en-US"/>
        </w:rPr>
      </w:pPr>
      <w:r w:rsidRPr="008B121F">
        <w:rPr>
          <w:rStyle w:val="af8"/>
          <w:rFonts w:cs="Times New Roman"/>
          <w:sz w:val="20"/>
          <w:szCs w:val="20"/>
        </w:rPr>
        <w:footnoteRef/>
      </w:r>
      <w:r w:rsidRPr="008B121F">
        <w:rPr>
          <w:rFonts w:cs="Times New Roman"/>
        </w:rPr>
        <w:t xml:space="preserve"> </w:t>
      </w:r>
      <w:r w:rsidRPr="008B121F">
        <w:rPr>
          <w:rFonts w:cs="Times New Roman"/>
        </w:rPr>
        <w:tab/>
        <w:t>See, e.g., Decree of the Presidium of the SAC No. 11986/06 dated 16 January 2007</w:t>
      </w:r>
      <w:r>
        <w:rPr>
          <w:rFonts w:cs="Times New Roman"/>
        </w:rPr>
        <w:t xml:space="preserve"> (</w:t>
      </w:r>
      <w:r>
        <w:rPr>
          <w:rFonts w:cs="Times New Roman"/>
          <w:u w:val="single"/>
        </w:rPr>
        <w:t>Appendix 10</w:t>
      </w:r>
      <w:r>
        <w:rPr>
          <w:rFonts w:cs="Times New Roman"/>
        </w:rPr>
        <w:t>)</w:t>
      </w:r>
      <w:r w:rsidRPr="008B121F">
        <w:rPr>
          <w:rFonts w:cs="Times New Roman"/>
        </w:rPr>
        <w:t>, Decree of the 9</w:t>
      </w:r>
      <w:r w:rsidRPr="008B121F">
        <w:rPr>
          <w:rFonts w:cs="Times New Roman"/>
          <w:vertAlign w:val="superscript"/>
        </w:rPr>
        <w:t>th</w:t>
      </w:r>
      <w:r w:rsidRPr="008B121F">
        <w:rPr>
          <w:rFonts w:cs="Times New Roman"/>
        </w:rPr>
        <w:t xml:space="preserve"> </w:t>
      </w:r>
      <w:proofErr w:type="spellStart"/>
      <w:r w:rsidRPr="008B121F">
        <w:rPr>
          <w:rFonts w:cs="Times New Roman"/>
        </w:rPr>
        <w:t>Arbitrazh</w:t>
      </w:r>
      <w:proofErr w:type="spellEnd"/>
      <w:r w:rsidRPr="008B121F">
        <w:rPr>
          <w:rFonts w:cs="Times New Roman"/>
        </w:rPr>
        <w:t xml:space="preserve"> Appellate Court in case No. A40-114723/2015 dated 9 February 2016, Decree of the 9</w:t>
      </w:r>
      <w:r w:rsidRPr="008B121F">
        <w:rPr>
          <w:rFonts w:cs="Times New Roman"/>
          <w:vertAlign w:val="superscript"/>
        </w:rPr>
        <w:t>th</w:t>
      </w:r>
      <w:r w:rsidRPr="008B121F">
        <w:rPr>
          <w:rFonts w:cs="Times New Roman"/>
        </w:rPr>
        <w:t xml:space="preserve"> </w:t>
      </w:r>
      <w:proofErr w:type="spellStart"/>
      <w:r w:rsidRPr="008B121F">
        <w:rPr>
          <w:rFonts w:cs="Times New Roman"/>
        </w:rPr>
        <w:t>Arbitrazh</w:t>
      </w:r>
      <w:proofErr w:type="spellEnd"/>
      <w:r w:rsidRPr="008B121F">
        <w:rPr>
          <w:rFonts w:cs="Times New Roman"/>
        </w:rPr>
        <w:t xml:space="preserve"> Appellate Court in case No. A40-134888/2015 dated 30 December 2015.</w:t>
      </w:r>
    </w:p>
  </w:footnote>
  <w:footnote w:id="24">
    <w:p w14:paraId="3832A7A2"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See e.g. Decree of the Federal </w:t>
      </w:r>
      <w:proofErr w:type="spellStart"/>
      <w:r w:rsidRPr="008B121F">
        <w:rPr>
          <w:rFonts w:cs="Times New Roman"/>
        </w:rPr>
        <w:t>Arbitrazh</w:t>
      </w:r>
      <w:proofErr w:type="spellEnd"/>
      <w:r w:rsidRPr="008B121F">
        <w:rPr>
          <w:rFonts w:cs="Times New Roman"/>
        </w:rPr>
        <w:t xml:space="preserve"> Court of the Volga District dated 21 September 2011 in case No.</w:t>
      </w:r>
      <w:r>
        <w:rPr>
          <w:rFonts w:cs="Times New Roman"/>
        </w:rPr>
        <w:t> </w:t>
      </w:r>
      <w:proofErr w:type="gramStart"/>
      <w:r w:rsidRPr="008B121F">
        <w:rPr>
          <w:rFonts w:cs="Times New Roman"/>
        </w:rPr>
        <w:t xml:space="preserve">A55-19425/2010; Decree of the Federal </w:t>
      </w:r>
      <w:proofErr w:type="spellStart"/>
      <w:r w:rsidRPr="008B121F">
        <w:rPr>
          <w:rFonts w:cs="Times New Roman"/>
        </w:rPr>
        <w:t>Arbitrazh</w:t>
      </w:r>
      <w:proofErr w:type="spellEnd"/>
      <w:r w:rsidRPr="008B121F">
        <w:rPr>
          <w:rFonts w:cs="Times New Roman"/>
        </w:rPr>
        <w:t xml:space="preserve"> Court of the Northwest Region in case No.</w:t>
      </w:r>
      <w:proofErr w:type="gramEnd"/>
      <w:r w:rsidRPr="008B121F">
        <w:rPr>
          <w:rFonts w:cs="Times New Roman"/>
        </w:rPr>
        <w:t xml:space="preserve"> A66-1502/2005 dated 29 February 2008.</w:t>
      </w:r>
    </w:p>
  </w:footnote>
  <w:footnote w:id="25">
    <w:p w14:paraId="0A55D30A"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Decree of the Presidium of the SAC No. 6644/02 in case No. A40-17759/01-55-223 dated 26 November 2002</w:t>
      </w:r>
      <w:r>
        <w:rPr>
          <w:rFonts w:cs="Times New Roman"/>
        </w:rPr>
        <w:t xml:space="preserve"> (</w:t>
      </w:r>
      <w:r w:rsidRPr="00270D04">
        <w:rPr>
          <w:rFonts w:cs="Times New Roman"/>
          <w:u w:val="single"/>
        </w:rPr>
        <w:t>Appendix 1</w:t>
      </w:r>
      <w:r>
        <w:rPr>
          <w:rFonts w:cs="Times New Roman"/>
          <w:u w:val="single"/>
        </w:rPr>
        <w:t>1</w:t>
      </w:r>
      <w:r>
        <w:rPr>
          <w:rFonts w:cs="Times New Roman"/>
        </w:rPr>
        <w:t>)</w:t>
      </w:r>
      <w:r w:rsidRPr="008B121F">
        <w:rPr>
          <w:rFonts w:cs="Times New Roman"/>
        </w:rPr>
        <w:t xml:space="preserve">, Decree of the Federal </w:t>
      </w:r>
      <w:proofErr w:type="spellStart"/>
      <w:r w:rsidRPr="008B121F">
        <w:rPr>
          <w:rFonts w:cs="Times New Roman"/>
        </w:rPr>
        <w:t>Arbitrazh</w:t>
      </w:r>
      <w:proofErr w:type="spellEnd"/>
      <w:r w:rsidRPr="008B121F">
        <w:rPr>
          <w:rFonts w:cs="Times New Roman"/>
        </w:rPr>
        <w:t xml:space="preserve"> Court of the Volga Region in case No. A55-15995/2008 dated 4 June 2009.</w:t>
      </w:r>
    </w:p>
  </w:footnote>
  <w:footnote w:id="26">
    <w:p w14:paraId="198DCA4D" w14:textId="77777777" w:rsidR="00802F8E" w:rsidRPr="00D6451A" w:rsidRDefault="00802F8E" w:rsidP="008B121F">
      <w:pPr>
        <w:pStyle w:val="af6"/>
        <w:spacing w:before="120"/>
        <w:rPr>
          <w:rFonts w:cs="Times New Roman"/>
          <w:lang w:val="en-US"/>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For ease of reference, the provisions of Chapter 34 of the CPC are </w:t>
      </w:r>
      <w:r>
        <w:rPr>
          <w:rFonts w:cs="Times New Roman"/>
        </w:rPr>
        <w:t>reproduced in full in Appendix 12</w:t>
      </w:r>
      <w:r w:rsidRPr="008B121F">
        <w:rPr>
          <w:rFonts w:cs="Times New Roman"/>
        </w:rPr>
        <w:t xml:space="preserve"> to the memorandum (</w:t>
      </w:r>
      <w:r>
        <w:rPr>
          <w:rFonts w:cs="Times New Roman"/>
        </w:rPr>
        <w:t xml:space="preserve">English </w:t>
      </w:r>
      <w:r w:rsidRPr="008B121F">
        <w:rPr>
          <w:rFonts w:cs="Times New Roman"/>
        </w:rPr>
        <w:t xml:space="preserve">translation from </w:t>
      </w:r>
      <w:r>
        <w:rPr>
          <w:rFonts w:cs="Times New Roman"/>
        </w:rPr>
        <w:t xml:space="preserve">the </w:t>
      </w:r>
      <w:proofErr w:type="spellStart"/>
      <w:r w:rsidRPr="008B121F">
        <w:rPr>
          <w:rFonts w:cs="Times New Roman"/>
        </w:rPr>
        <w:t>Garant</w:t>
      </w:r>
      <w:proofErr w:type="spellEnd"/>
      <w:r>
        <w:rPr>
          <w:rFonts w:cs="Times New Roman"/>
        </w:rPr>
        <w:t xml:space="preserve"> Database</w:t>
      </w:r>
      <w:r w:rsidRPr="008B121F">
        <w:rPr>
          <w:rFonts w:cs="Times New Roman"/>
        </w:rPr>
        <w:t>).</w:t>
      </w:r>
    </w:p>
  </w:footnote>
  <w:footnote w:id="27">
    <w:p w14:paraId="6F96B121"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See e.g. Decree of the Presidium of the SAC No. 5131/05 in case No. A40-25420/04-35-301 dated 18 August 2005</w:t>
      </w:r>
      <w:r>
        <w:rPr>
          <w:rFonts w:cs="Times New Roman"/>
        </w:rPr>
        <w:t xml:space="preserve"> (</w:t>
      </w:r>
      <w:r>
        <w:rPr>
          <w:rFonts w:cs="Times New Roman"/>
          <w:u w:val="single"/>
        </w:rPr>
        <w:t>Appendix 13</w:t>
      </w:r>
      <w:r>
        <w:rPr>
          <w:rFonts w:cs="Times New Roman"/>
        </w:rPr>
        <w:t>)</w:t>
      </w:r>
      <w:r w:rsidRPr="008B121F">
        <w:rPr>
          <w:rFonts w:cs="Times New Roman"/>
        </w:rPr>
        <w:t xml:space="preserve"> and Decree of the 9</w:t>
      </w:r>
      <w:r w:rsidRPr="008B121F">
        <w:rPr>
          <w:rFonts w:cs="Times New Roman"/>
          <w:vertAlign w:val="superscript"/>
        </w:rPr>
        <w:t>th</w:t>
      </w:r>
      <w:r w:rsidRPr="008B121F">
        <w:rPr>
          <w:rFonts w:cs="Times New Roman"/>
        </w:rPr>
        <w:t xml:space="preserve"> </w:t>
      </w:r>
      <w:proofErr w:type="spellStart"/>
      <w:r w:rsidRPr="008B121F">
        <w:rPr>
          <w:rFonts w:cs="Times New Roman"/>
        </w:rPr>
        <w:t>Arbtirazh</w:t>
      </w:r>
      <w:proofErr w:type="spellEnd"/>
      <w:r w:rsidRPr="008B121F">
        <w:rPr>
          <w:rFonts w:cs="Times New Roman"/>
        </w:rPr>
        <w:t xml:space="preserve"> Appellate Court in case No. A40-126956/2013 dated 17 September 2014, upheld by Decree of the </w:t>
      </w:r>
      <w:proofErr w:type="spellStart"/>
      <w:r w:rsidRPr="008B121F">
        <w:rPr>
          <w:rFonts w:cs="Times New Roman"/>
        </w:rPr>
        <w:t>Arbitrazh</w:t>
      </w:r>
      <w:proofErr w:type="spellEnd"/>
      <w:r w:rsidRPr="008B121F">
        <w:rPr>
          <w:rFonts w:cs="Times New Roman"/>
        </w:rPr>
        <w:t xml:space="preserve"> Court of the Moscow Region dated 3 February 2015.</w:t>
      </w:r>
    </w:p>
  </w:footnote>
  <w:footnote w:id="28">
    <w:p w14:paraId="031631EF"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Article 183 of the RCC</w:t>
      </w:r>
      <w:r>
        <w:rPr>
          <w:rFonts w:cs="Times New Roman"/>
        </w:rPr>
        <w:t xml:space="preserve"> (in the applicable version)</w:t>
      </w:r>
      <w:r w:rsidRPr="008B121F">
        <w:rPr>
          <w:rFonts w:cs="Times New Roman"/>
        </w:rPr>
        <w:t xml:space="preserve"> reads as follows: "</w:t>
      </w:r>
      <w:r w:rsidRPr="008B121F">
        <w:rPr>
          <w:rFonts w:cs="Times New Roman"/>
          <w:i/>
        </w:rPr>
        <w:t>1. In the absence of powers to act on behalf of another person or if such powers have been exceeded, the transaction will be treated as having been entered into in the name and interests of the person who concluded it, unless the other person (t</w:t>
      </w:r>
      <w:r>
        <w:rPr>
          <w:rFonts w:cs="Times New Roman"/>
          <w:i/>
        </w:rPr>
        <w:t>he represented person) directly</w:t>
      </w:r>
      <w:r w:rsidRPr="008B121F">
        <w:rPr>
          <w:rFonts w:cs="Times New Roman"/>
          <w:i/>
        </w:rPr>
        <w:t xml:space="preserve"> approves the transaction after the fact. 2. The subsequent approval of a transaction by the represented person will create, change or terminate his civil-law rights and duties under the transaction from the time it is concluded.</w:t>
      </w:r>
      <w:r w:rsidRPr="008B121F">
        <w:rPr>
          <w:rFonts w:cs="Times New Roman"/>
        </w:rPr>
        <w:t xml:space="preserve">" According to Russian case law, such transactions can be deemed approved directly by implicative conduct on the part </w:t>
      </w:r>
      <w:r>
        <w:rPr>
          <w:rFonts w:cs="Times New Roman"/>
        </w:rPr>
        <w:t>of the represented person (see p</w:t>
      </w:r>
      <w:r w:rsidRPr="008B121F">
        <w:rPr>
          <w:rFonts w:cs="Times New Roman"/>
        </w:rPr>
        <w:t xml:space="preserve">aragraph 5 of </w:t>
      </w:r>
      <w:r>
        <w:rPr>
          <w:rFonts w:cs="Times New Roman"/>
        </w:rPr>
        <w:t>Informational letter</w:t>
      </w:r>
      <w:r w:rsidRPr="008B121F">
        <w:rPr>
          <w:rFonts w:cs="Times New Roman"/>
        </w:rPr>
        <w:t xml:space="preserve"> of the SAC No. 57 dated 21 October 2000</w:t>
      </w:r>
      <w:r>
        <w:rPr>
          <w:rFonts w:cs="Times New Roman"/>
        </w:rPr>
        <w:t xml:space="preserve"> (</w:t>
      </w:r>
      <w:r>
        <w:rPr>
          <w:rFonts w:cs="Times New Roman"/>
          <w:u w:val="single"/>
        </w:rPr>
        <w:t>Appendix 14</w:t>
      </w:r>
      <w:r w:rsidRPr="007509EB">
        <w:rPr>
          <w:rFonts w:cs="Times New Roman"/>
          <w:u w:val="single"/>
        </w:rPr>
        <w:t xml:space="preserve"> – English translation from the </w:t>
      </w:r>
      <w:proofErr w:type="spellStart"/>
      <w:r w:rsidRPr="007509EB">
        <w:rPr>
          <w:rFonts w:cs="Times New Roman"/>
          <w:u w:val="single"/>
        </w:rPr>
        <w:t>Garant</w:t>
      </w:r>
      <w:proofErr w:type="spellEnd"/>
      <w:r w:rsidRPr="007509EB">
        <w:rPr>
          <w:rFonts w:cs="Times New Roman"/>
          <w:u w:val="single"/>
        </w:rPr>
        <w:t xml:space="preserve"> Database</w:t>
      </w:r>
      <w:r w:rsidRPr="008B121F">
        <w:rPr>
          <w:rFonts w:cs="Times New Roman"/>
        </w:rPr>
        <w:t xml:space="preserve">). </w:t>
      </w:r>
    </w:p>
  </w:footnote>
  <w:footnote w:id="29">
    <w:p w14:paraId="05864384" w14:textId="77777777" w:rsidR="00802F8E" w:rsidRPr="008B121F" w:rsidRDefault="00802F8E" w:rsidP="008B121F">
      <w:pPr>
        <w:pStyle w:val="a0"/>
        <w:spacing w:before="120" w:after="120"/>
        <w:ind w:left="284" w:hanging="284"/>
        <w:rPr>
          <w:rFonts w:cs="Times New Roman"/>
          <w:sz w:val="20"/>
          <w:szCs w:val="20"/>
        </w:rPr>
      </w:pPr>
      <w:r w:rsidRPr="008B121F">
        <w:rPr>
          <w:rStyle w:val="af8"/>
          <w:rFonts w:cs="Times New Roman"/>
          <w:sz w:val="20"/>
          <w:szCs w:val="20"/>
        </w:rPr>
        <w:footnoteRef/>
      </w:r>
      <w:r w:rsidRPr="008B121F">
        <w:rPr>
          <w:rFonts w:cs="Times New Roman"/>
          <w:sz w:val="20"/>
          <w:szCs w:val="20"/>
        </w:rPr>
        <w:t xml:space="preserve"> </w:t>
      </w:r>
      <w:r w:rsidRPr="008B121F">
        <w:rPr>
          <w:rFonts w:cs="Times New Roman"/>
          <w:sz w:val="20"/>
          <w:szCs w:val="20"/>
        </w:rPr>
        <w:tab/>
        <w:t>Paragraph 13 of the Joint Decree No. 33/14 reads as follows: "</w:t>
      </w:r>
      <w:r>
        <w:rPr>
          <w:rFonts w:cs="Times New Roman"/>
          <w:i/>
          <w:sz w:val="20"/>
          <w:szCs w:val="20"/>
        </w:rPr>
        <w:t xml:space="preserve">13. </w:t>
      </w:r>
      <w:r w:rsidRPr="008B121F">
        <w:rPr>
          <w:rFonts w:cs="Times New Roman"/>
          <w:i/>
          <w:sz w:val="20"/>
          <w:szCs w:val="20"/>
        </w:rPr>
        <w:t xml:space="preserve">Under Articles 8 and 77 of the Provisions, </w:t>
      </w:r>
      <w:r>
        <w:rPr>
          <w:rFonts w:cs="Times New Roman"/>
          <w:i/>
          <w:sz w:val="20"/>
          <w:szCs w:val="20"/>
        </w:rPr>
        <w:t>a person</w:t>
      </w:r>
      <w:r w:rsidRPr="008B121F">
        <w:rPr>
          <w:rFonts w:cs="Times New Roman"/>
          <w:i/>
          <w:sz w:val="20"/>
          <w:szCs w:val="20"/>
        </w:rPr>
        <w:t xml:space="preserve"> who has signed a promissory note or a bill of excha</w:t>
      </w:r>
      <w:r>
        <w:rPr>
          <w:rFonts w:cs="Times New Roman"/>
          <w:i/>
          <w:sz w:val="20"/>
          <w:szCs w:val="20"/>
        </w:rPr>
        <w:t>nge as the representative of a</w:t>
      </w:r>
      <w:r w:rsidRPr="008B121F">
        <w:rPr>
          <w:rFonts w:cs="Times New Roman"/>
          <w:i/>
          <w:sz w:val="20"/>
          <w:szCs w:val="20"/>
        </w:rPr>
        <w:t xml:space="preserve"> person on whose behalf he is not authorized to act, will be liable under the bill himself and, if he has paid on it, will enjoy the same rights as were enjoyed by the person who was named as the represented party. Representatives who have exceeded their powers will find themselves in the same position. Proceeding from the above, a person who has received a note from a representative not possessing sufficient powers to issue (transfer) the note, cannot demand performance from the person on whose behalf the note is issued (transferred). However, he can demand payment from the person who has signed the note, in the same amount and under the same terms as if the person on whose behalf the note is issued (transferred) had issued (transferred) the bill himself. When cases are considered it should also be taken into account that if the represented person approve</w:t>
      </w:r>
      <w:r>
        <w:rPr>
          <w:rFonts w:cs="Times New Roman"/>
          <w:i/>
          <w:sz w:val="20"/>
          <w:szCs w:val="20"/>
        </w:rPr>
        <w:t xml:space="preserve">s the deal made on his behalf, </w:t>
      </w:r>
      <w:r w:rsidRPr="008B121F">
        <w:rPr>
          <w:rFonts w:cs="Times New Roman"/>
          <w:i/>
          <w:sz w:val="20"/>
          <w:szCs w:val="20"/>
        </w:rPr>
        <w:t>the represented person will, by force of Item 2 of Arti</w:t>
      </w:r>
      <w:r>
        <w:rPr>
          <w:rFonts w:cs="Times New Roman"/>
          <w:i/>
          <w:sz w:val="20"/>
          <w:szCs w:val="20"/>
        </w:rPr>
        <w:t xml:space="preserve">cle 183 of the Code, be liable </w:t>
      </w:r>
      <w:r w:rsidRPr="008B121F">
        <w:rPr>
          <w:rFonts w:cs="Times New Roman"/>
          <w:i/>
          <w:sz w:val="20"/>
          <w:szCs w:val="20"/>
        </w:rPr>
        <w:t>under the note, unless otherwise arises from the specifics of the conclusion of certain deals</w:t>
      </w:r>
      <w:r w:rsidRPr="008B121F">
        <w:rPr>
          <w:rFonts w:cs="Times New Roman"/>
          <w:sz w:val="20"/>
          <w:szCs w:val="20"/>
        </w:rPr>
        <w:t>".</w:t>
      </w:r>
    </w:p>
  </w:footnote>
  <w:footnote w:id="30">
    <w:p w14:paraId="0AD8E072"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Decree of the Federal </w:t>
      </w:r>
      <w:proofErr w:type="spellStart"/>
      <w:r w:rsidRPr="008B121F">
        <w:rPr>
          <w:rFonts w:cs="Times New Roman"/>
        </w:rPr>
        <w:t>Arbitrazh</w:t>
      </w:r>
      <w:proofErr w:type="spellEnd"/>
      <w:r w:rsidRPr="008B121F">
        <w:rPr>
          <w:rFonts w:cs="Times New Roman"/>
        </w:rPr>
        <w:t xml:space="preserve"> Court of the Eastern Siberia District in case No. A58-2109/05 dated 6 March 2007</w:t>
      </w:r>
      <w:r>
        <w:rPr>
          <w:rFonts w:cs="Times New Roman"/>
        </w:rPr>
        <w:t xml:space="preserve"> (</w:t>
      </w:r>
      <w:r>
        <w:rPr>
          <w:rFonts w:cs="Times New Roman"/>
          <w:u w:val="single"/>
        </w:rPr>
        <w:t>Appendix 15</w:t>
      </w:r>
      <w:r>
        <w:rPr>
          <w:rFonts w:cs="Times New Roman"/>
        </w:rPr>
        <w:t>)</w:t>
      </w:r>
      <w:r w:rsidRPr="008B121F">
        <w:rPr>
          <w:rFonts w:cs="Times New Roman"/>
        </w:rPr>
        <w:t>.</w:t>
      </w:r>
    </w:p>
  </w:footnote>
  <w:footnote w:id="31">
    <w:p w14:paraId="3D273671" w14:textId="77777777" w:rsidR="00802F8E" w:rsidRPr="00F93AB7"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Article 174 of the RCC (</w:t>
      </w:r>
      <w:r>
        <w:rPr>
          <w:rFonts w:cs="Times New Roman"/>
        </w:rPr>
        <w:t>in the applicable version</w:t>
      </w:r>
      <w:r w:rsidRPr="008B121F">
        <w:rPr>
          <w:rFonts w:cs="Times New Roman"/>
        </w:rPr>
        <w:t>) reads as follows: "</w:t>
      </w:r>
      <w:r w:rsidRPr="008B121F">
        <w:rPr>
          <w:rFonts w:cs="Times New Roman"/>
          <w:i/>
        </w:rPr>
        <w:t>If a person's powers to conclude a transaction are limited by contract or the powers of a</w:t>
      </w:r>
      <w:r>
        <w:rPr>
          <w:rFonts w:cs="Times New Roman"/>
          <w:i/>
        </w:rPr>
        <w:t xml:space="preserve"> body of a legal entity</w:t>
      </w:r>
      <w:r w:rsidRPr="008B121F">
        <w:rPr>
          <w:rFonts w:cs="Times New Roman"/>
          <w:i/>
        </w:rPr>
        <w:t xml:space="preserve"> are limited by its constitutional documents in comparison to the powers defined in a power of attorney or statute or the powers apparent from the situ</w:t>
      </w:r>
      <w:r>
        <w:rPr>
          <w:rFonts w:cs="Times New Roman"/>
          <w:i/>
        </w:rPr>
        <w:t>ation in which the transaction wa</w:t>
      </w:r>
      <w:r w:rsidRPr="008B121F">
        <w:rPr>
          <w:rFonts w:cs="Times New Roman"/>
          <w:i/>
        </w:rPr>
        <w:t xml:space="preserve">s concluded, and, in concluding it, the person or body went beyond those limits, the transaction may be declared invalid by a court at the suit of the person in whose interests the limitations were established only if it can be proven that the other party knew or </w:t>
      </w:r>
      <w:r>
        <w:rPr>
          <w:rFonts w:cs="Times New Roman"/>
          <w:i/>
        </w:rPr>
        <w:t>patently</w:t>
      </w:r>
      <w:r w:rsidRPr="008B121F">
        <w:rPr>
          <w:rFonts w:cs="Times New Roman"/>
          <w:i/>
        </w:rPr>
        <w:t xml:space="preserve"> should have known of the limits</w:t>
      </w:r>
      <w:r w:rsidRPr="008B121F">
        <w:rPr>
          <w:rFonts w:cs="Times New Roman"/>
        </w:rPr>
        <w:t xml:space="preserve">". </w:t>
      </w:r>
    </w:p>
  </w:footnote>
  <w:footnote w:id="32">
    <w:p w14:paraId="2460711C"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See paragraph 4 of </w:t>
      </w:r>
      <w:r>
        <w:rPr>
          <w:rFonts w:cs="Times New Roman"/>
        </w:rPr>
        <w:t>Informational Letter</w:t>
      </w:r>
      <w:r w:rsidRPr="008B121F">
        <w:rPr>
          <w:rFonts w:cs="Times New Roman"/>
        </w:rPr>
        <w:t xml:space="preserve"> of the Presidium of the </w:t>
      </w:r>
      <w:r>
        <w:rPr>
          <w:rFonts w:cs="Times New Roman"/>
        </w:rPr>
        <w:t>SAC No. 57 of 23 October 2000</w:t>
      </w:r>
      <w:r w:rsidRPr="008B121F">
        <w:rPr>
          <w:rFonts w:cs="Times New Roman"/>
        </w:rPr>
        <w:t>: "</w:t>
      </w:r>
      <w:r w:rsidRPr="008B121F">
        <w:rPr>
          <w:rFonts w:cs="Times New Roman"/>
          <w:i/>
        </w:rPr>
        <w:t xml:space="preserve">Article 183(1) of the CC RF applies regardless of whether the other party knew that the representative had no powers or was acting </w:t>
      </w:r>
      <w:r w:rsidRPr="009032CF">
        <w:rPr>
          <w:rFonts w:cs="Times New Roman"/>
          <w:i/>
        </w:rPr>
        <w:t>ultra vires</w:t>
      </w:r>
      <w:r w:rsidRPr="008B121F">
        <w:rPr>
          <w:rFonts w:cs="Times New Roman"/>
        </w:rPr>
        <w:t>"</w:t>
      </w:r>
      <w:r>
        <w:rPr>
          <w:rFonts w:cs="Times New Roman"/>
        </w:rPr>
        <w:t xml:space="preserve"> (</w:t>
      </w:r>
      <w:r w:rsidRPr="007509EB">
        <w:rPr>
          <w:rFonts w:cs="Times New Roman"/>
        </w:rPr>
        <w:t>see also</w:t>
      </w:r>
      <w:r>
        <w:rPr>
          <w:rFonts w:cs="Times New Roman"/>
        </w:rPr>
        <w:t xml:space="preserve"> Appendix 14</w:t>
      </w:r>
      <w:r w:rsidRPr="007509EB">
        <w:rPr>
          <w:rFonts w:cs="Times New Roman"/>
        </w:rPr>
        <w:t xml:space="preserve"> – English translation from the </w:t>
      </w:r>
      <w:proofErr w:type="spellStart"/>
      <w:r w:rsidRPr="007509EB">
        <w:rPr>
          <w:rFonts w:cs="Times New Roman"/>
        </w:rPr>
        <w:t>Garant</w:t>
      </w:r>
      <w:proofErr w:type="spellEnd"/>
      <w:r w:rsidRPr="007509EB">
        <w:rPr>
          <w:rFonts w:cs="Times New Roman"/>
        </w:rPr>
        <w:t xml:space="preserve"> Database</w:t>
      </w:r>
      <w:r>
        <w:rPr>
          <w:rFonts w:cs="Times New Roman"/>
        </w:rPr>
        <w:t>)</w:t>
      </w:r>
      <w:r w:rsidRPr="008B121F">
        <w:rPr>
          <w:rFonts w:cs="Times New Roman"/>
        </w:rPr>
        <w:t>.</w:t>
      </w:r>
    </w:p>
  </w:footnote>
  <w:footnote w:id="33">
    <w:p w14:paraId="22E00CE0"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According to Article 77 of the Provisions, this article is applicable both to bills of exchange and promissory notes.</w:t>
      </w:r>
    </w:p>
  </w:footnote>
  <w:footnote w:id="34">
    <w:p w14:paraId="085AAEB7" w14:textId="77777777" w:rsidR="00802F8E" w:rsidRPr="008B121F" w:rsidRDefault="00802F8E" w:rsidP="008B121F">
      <w:pPr>
        <w:pStyle w:val="af6"/>
        <w:spacing w:before="120"/>
        <w:rPr>
          <w:rFonts w:cs="Times New Roman"/>
        </w:rPr>
      </w:pPr>
      <w:r w:rsidRPr="008B121F">
        <w:rPr>
          <w:rStyle w:val="af8"/>
          <w:rFonts w:cs="Times New Roman"/>
          <w:sz w:val="20"/>
          <w:szCs w:val="20"/>
        </w:rPr>
        <w:footnoteRef/>
      </w:r>
      <w:r w:rsidRPr="008B121F">
        <w:rPr>
          <w:rFonts w:cs="Times New Roman"/>
        </w:rPr>
        <w:t xml:space="preserve"> </w:t>
      </w:r>
      <w:r w:rsidRPr="008B121F">
        <w:rPr>
          <w:rFonts w:cs="Times New Roman"/>
        </w:rPr>
        <w:tab/>
        <w:t>See Article 53 of the Provisions.</w:t>
      </w:r>
    </w:p>
  </w:footnote>
  <w:footnote w:id="35">
    <w:p w14:paraId="19ED64F2" w14:textId="77777777" w:rsidR="00802F8E" w:rsidRPr="002F6990" w:rsidRDefault="00802F8E" w:rsidP="008B121F">
      <w:pPr>
        <w:pStyle w:val="af6"/>
        <w:spacing w:before="120"/>
      </w:pPr>
      <w:r w:rsidRPr="008B121F">
        <w:rPr>
          <w:rStyle w:val="af8"/>
          <w:rFonts w:cs="Times New Roman"/>
          <w:sz w:val="20"/>
          <w:szCs w:val="20"/>
        </w:rPr>
        <w:footnoteRef/>
      </w:r>
      <w:r w:rsidRPr="008B121F">
        <w:rPr>
          <w:rFonts w:cs="Times New Roman"/>
        </w:rPr>
        <w:t xml:space="preserve"> </w:t>
      </w:r>
      <w:r w:rsidRPr="008B121F">
        <w:rPr>
          <w:rFonts w:cs="Times New Roman"/>
        </w:rPr>
        <w:tab/>
        <w:t xml:space="preserve">See e.g. Decree of the Federal </w:t>
      </w:r>
      <w:proofErr w:type="spellStart"/>
      <w:r w:rsidRPr="008B121F">
        <w:rPr>
          <w:rFonts w:cs="Times New Roman"/>
        </w:rPr>
        <w:t>Arbitrazh</w:t>
      </w:r>
      <w:proofErr w:type="spellEnd"/>
      <w:r w:rsidRPr="008B121F">
        <w:rPr>
          <w:rFonts w:cs="Times New Roman"/>
        </w:rPr>
        <w:t xml:space="preserve"> Court of the Moscow District in case No. KG-A40/7030-05-P</w:t>
      </w:r>
      <w:r w:rsidRPr="001406F4">
        <w:rPr>
          <w:rFonts w:cs="Times New Roman"/>
        </w:rPr>
        <w:t xml:space="preserve"> </w:t>
      </w:r>
      <w:r w:rsidRPr="008B121F">
        <w:rPr>
          <w:rFonts w:cs="Times New Roman"/>
        </w:rPr>
        <w:t>dated 2 August 2005.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5" w:type="dxa"/>
      <w:tblInd w:w="5" w:type="dxa"/>
      <w:tblLook w:val="04A0" w:firstRow="1" w:lastRow="0" w:firstColumn="1" w:lastColumn="0" w:noHBand="0" w:noVBand="1"/>
    </w:tblPr>
    <w:tblGrid>
      <w:gridCol w:w="5098"/>
      <w:gridCol w:w="3957"/>
    </w:tblGrid>
    <w:tr w:rsidR="00802F8E" w14:paraId="4BF29BC9" w14:textId="77777777" w:rsidTr="006F1202">
      <w:trPr>
        <w:trHeight w:val="426"/>
      </w:trPr>
      <w:tc>
        <w:tcPr>
          <w:tcW w:w="5098" w:type="dxa"/>
          <w:tcMar>
            <w:left w:w="0" w:type="dxa"/>
          </w:tcMar>
        </w:tcPr>
        <w:p w14:paraId="14A5601B" w14:textId="77777777" w:rsidR="00802F8E" w:rsidRDefault="00802F8E" w:rsidP="00F46DA2">
          <w:pPr>
            <w:pStyle w:val="a4"/>
          </w:pPr>
        </w:p>
      </w:tc>
      <w:tc>
        <w:tcPr>
          <w:tcW w:w="3957" w:type="dxa"/>
        </w:tcPr>
        <w:sdt>
          <w:sdtPr>
            <w:tag w:val="LocalOfficeEntity"/>
            <w:id w:val="139653662"/>
            <w:showingPlcHdr/>
          </w:sdtPr>
          <w:sdtContent>
            <w:p w14:paraId="2764A0EF" w14:textId="77777777" w:rsidR="00802F8E" w:rsidRPr="00667E47" w:rsidRDefault="00802F8E" w:rsidP="005E2D46">
              <w:pPr>
                <w:pStyle w:val="LegalEntity"/>
              </w:pPr>
              <w:r>
                <w:t xml:space="preserve">     </w:t>
              </w:r>
            </w:p>
          </w:sdtContent>
        </w:sdt>
        <w:sdt>
          <w:sdtPr>
            <w:tag w:val="EntityText2"/>
            <w:id w:val="139653663"/>
            <w:showingPlcHdr/>
          </w:sdtPr>
          <w:sdtContent>
            <w:p w14:paraId="5A7EC258" w14:textId="77777777" w:rsidR="00802F8E" w:rsidRPr="00F46DA2" w:rsidRDefault="00802F8E" w:rsidP="00F46DA2">
              <w:pPr>
                <w:pStyle w:val="LegalEntityNB"/>
              </w:pPr>
              <w:r w:rsidRPr="0043762F">
                <w:rPr>
                  <w:rStyle w:val="aff4"/>
                </w:rPr>
                <w:t xml:space="preserve"> </w:t>
              </w:r>
            </w:p>
          </w:sdtContent>
        </w:sdt>
      </w:tc>
    </w:tr>
  </w:tbl>
  <w:p w14:paraId="354F447D" w14:textId="77777777" w:rsidR="00802F8E" w:rsidRPr="00421B3E" w:rsidRDefault="00802F8E" w:rsidP="00421B3E">
    <w:pPr>
      <w:pStyle w:val="a4"/>
      <w:jc w:val="right"/>
      <w:rPr>
        <w:b/>
        <w:sz w:val="22"/>
        <w:szCs w:val="22"/>
      </w:rPr>
    </w:pPr>
    <w:r w:rsidRPr="00421B3E">
      <w:rPr>
        <w:b/>
        <w:sz w:val="22"/>
        <w:szCs w:val="22"/>
      </w:rPr>
      <w:t>CONFIDENTIAL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5" w:type="dxa"/>
      <w:tblInd w:w="5" w:type="dxa"/>
      <w:tblLook w:val="04A0" w:firstRow="1" w:lastRow="0" w:firstColumn="1" w:lastColumn="0" w:noHBand="0" w:noVBand="1"/>
    </w:tblPr>
    <w:tblGrid>
      <w:gridCol w:w="5098"/>
      <w:gridCol w:w="3957"/>
    </w:tblGrid>
    <w:tr w:rsidR="00802F8E" w14:paraId="457778F8" w14:textId="77777777" w:rsidTr="006F1202">
      <w:trPr>
        <w:trHeight w:val="426"/>
      </w:trPr>
      <w:tc>
        <w:tcPr>
          <w:tcW w:w="5098" w:type="dxa"/>
          <w:tcMar>
            <w:left w:w="0" w:type="dxa"/>
          </w:tcMar>
        </w:tcPr>
        <w:sdt>
          <w:sdtPr>
            <w:tag w:val="OfficeLogo"/>
            <w:id w:val="378238445"/>
          </w:sdtPr>
          <w:sdtContent>
            <w:p w14:paraId="363381DA" w14:textId="77777777" w:rsidR="00802F8E" w:rsidRDefault="00802F8E" w:rsidP="006F1202">
              <w:pPr>
                <w:pStyle w:val="a4"/>
              </w:pPr>
              <w:r>
                <w:t xml:space="preserve"> </w:t>
              </w:r>
            </w:p>
          </w:sdtContent>
        </w:sdt>
      </w:tc>
      <w:tc>
        <w:tcPr>
          <w:tcW w:w="3957" w:type="dxa"/>
        </w:tcPr>
        <w:sdt>
          <w:sdtPr>
            <w:tag w:val="LocalOfficeEntity"/>
            <w:id w:val="378238448"/>
          </w:sdtPr>
          <w:sdtContent>
            <w:p w14:paraId="710964CE" w14:textId="77777777" w:rsidR="00802F8E" w:rsidRPr="00503C68" w:rsidRDefault="00802F8E" w:rsidP="00573020">
              <w:pPr>
                <w:pStyle w:val="LegalEntity"/>
              </w:pPr>
            </w:p>
          </w:sdtContent>
        </w:sdt>
        <w:sdt>
          <w:sdtPr>
            <w:tag w:val="EntityText2"/>
            <w:id w:val="378238450"/>
            <w:showingPlcHdr/>
          </w:sdtPr>
          <w:sdtContent>
            <w:p w14:paraId="106D2029" w14:textId="77777777" w:rsidR="00802F8E" w:rsidRPr="00F46DA2" w:rsidRDefault="00802F8E" w:rsidP="00117312">
              <w:pPr>
                <w:pStyle w:val="LegalEntityNB"/>
              </w:pPr>
              <w:r w:rsidRPr="0043762F">
                <w:rPr>
                  <w:rStyle w:val="aff4"/>
                </w:rPr>
                <w:t xml:space="preserve"> </w:t>
              </w:r>
            </w:p>
          </w:sdtContent>
        </w:sdt>
      </w:tc>
    </w:tr>
  </w:tbl>
  <w:p w14:paraId="1368A527" w14:textId="77777777" w:rsidR="00802F8E" w:rsidRDefault="00802F8E">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3292"/>
    <w:multiLevelType w:val="hybridMultilevel"/>
    <w:tmpl w:val="8EBADB6C"/>
    <w:name w:val="Standard2"/>
    <w:lvl w:ilvl="0" w:tplc="0C2E7E5C">
      <w:start w:val="29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188F"/>
    <w:multiLevelType w:val="multilevel"/>
    <w:tmpl w:val="86FAAE42"/>
    <w:name w:val="f4a85e56-a706-475d-8e1f-417f383c71ad"/>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1E473786"/>
    <w:multiLevelType w:val="hybridMultilevel"/>
    <w:tmpl w:val="88B64268"/>
    <w:name w:val="Standard22222"/>
    <w:lvl w:ilvl="0" w:tplc="1A1263CE">
      <w:start w:val="1"/>
      <w:numFmt w:val="decimal"/>
      <w:lvlText w:val="%1)"/>
      <w:lvlJc w:val="left"/>
      <w:pPr>
        <w:ind w:left="2858" w:hanging="360"/>
      </w:pPr>
      <w:rPr>
        <w:b w:val="0"/>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3">
    <w:nsid w:val="38C93C22"/>
    <w:multiLevelType w:val="multilevel"/>
    <w:tmpl w:val="16AE73D4"/>
    <w:name w:val="Standard222"/>
    <w:lvl w:ilvl="0">
      <w:start w:val="29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DB21D74"/>
    <w:multiLevelType w:val="multilevel"/>
    <w:tmpl w:val="0419001F"/>
    <w:name w:val="Standard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581C49"/>
    <w:multiLevelType w:val="hybridMultilevel"/>
    <w:tmpl w:val="AF7CB4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96D1DAE"/>
    <w:multiLevelType w:val="multilevel"/>
    <w:tmpl w:val="870EAA54"/>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nsid w:val="5E2D40AA"/>
    <w:multiLevelType w:val="hybridMultilevel"/>
    <w:tmpl w:val="081EA164"/>
    <w:name w:val="Standard2222"/>
    <w:lvl w:ilvl="0" w:tplc="04190011">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nsid w:val="6B4F0377"/>
    <w:multiLevelType w:val="multilevel"/>
    <w:tmpl w:val="F8BCC766"/>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4"/>
        <w:szCs w:val="24"/>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6"/>
  </w:num>
  <w:num w:numId="2">
    <w:abstractNumId w:va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
  <w:rsids>
    <w:rsidRoot w:val="00AD25F4"/>
    <w:rsid w:val="000003A9"/>
    <w:rsid w:val="00000645"/>
    <w:rsid w:val="000020F1"/>
    <w:rsid w:val="000074E9"/>
    <w:rsid w:val="0000793D"/>
    <w:rsid w:val="00011200"/>
    <w:rsid w:val="000131DC"/>
    <w:rsid w:val="00014FE1"/>
    <w:rsid w:val="0001615E"/>
    <w:rsid w:val="00016592"/>
    <w:rsid w:val="00017599"/>
    <w:rsid w:val="00020C12"/>
    <w:rsid w:val="000210C6"/>
    <w:rsid w:val="00023E21"/>
    <w:rsid w:val="00026B99"/>
    <w:rsid w:val="00027AB3"/>
    <w:rsid w:val="00030316"/>
    <w:rsid w:val="00031FEA"/>
    <w:rsid w:val="00035A65"/>
    <w:rsid w:val="00036BF6"/>
    <w:rsid w:val="000416BA"/>
    <w:rsid w:val="0004207A"/>
    <w:rsid w:val="0004363D"/>
    <w:rsid w:val="000445EE"/>
    <w:rsid w:val="00051545"/>
    <w:rsid w:val="00052C32"/>
    <w:rsid w:val="00052D0C"/>
    <w:rsid w:val="000565CF"/>
    <w:rsid w:val="00056A32"/>
    <w:rsid w:val="000605CB"/>
    <w:rsid w:val="00061702"/>
    <w:rsid w:val="000655CA"/>
    <w:rsid w:val="00067954"/>
    <w:rsid w:val="000703B3"/>
    <w:rsid w:val="00070D37"/>
    <w:rsid w:val="000713C3"/>
    <w:rsid w:val="000719FA"/>
    <w:rsid w:val="000733DB"/>
    <w:rsid w:val="00073667"/>
    <w:rsid w:val="00074353"/>
    <w:rsid w:val="0007780B"/>
    <w:rsid w:val="00080CB1"/>
    <w:rsid w:val="00081BF7"/>
    <w:rsid w:val="00081ED3"/>
    <w:rsid w:val="00083C61"/>
    <w:rsid w:val="0008468A"/>
    <w:rsid w:val="00085394"/>
    <w:rsid w:val="0008649A"/>
    <w:rsid w:val="00087D9F"/>
    <w:rsid w:val="000918C1"/>
    <w:rsid w:val="00092FAC"/>
    <w:rsid w:val="000935C4"/>
    <w:rsid w:val="00093938"/>
    <w:rsid w:val="00093E8F"/>
    <w:rsid w:val="00095BE5"/>
    <w:rsid w:val="00096371"/>
    <w:rsid w:val="00097C68"/>
    <w:rsid w:val="000A2363"/>
    <w:rsid w:val="000A48AB"/>
    <w:rsid w:val="000A5861"/>
    <w:rsid w:val="000A61E8"/>
    <w:rsid w:val="000A6ADD"/>
    <w:rsid w:val="000B1FE2"/>
    <w:rsid w:val="000B371F"/>
    <w:rsid w:val="000B3B2E"/>
    <w:rsid w:val="000B45D0"/>
    <w:rsid w:val="000B53D0"/>
    <w:rsid w:val="000B721D"/>
    <w:rsid w:val="000B75B8"/>
    <w:rsid w:val="000C0C3C"/>
    <w:rsid w:val="000C170F"/>
    <w:rsid w:val="000C1AF5"/>
    <w:rsid w:val="000C3CFB"/>
    <w:rsid w:val="000C48CA"/>
    <w:rsid w:val="000C7264"/>
    <w:rsid w:val="000D0817"/>
    <w:rsid w:val="000D1332"/>
    <w:rsid w:val="000D1945"/>
    <w:rsid w:val="000D1EF2"/>
    <w:rsid w:val="000D41D7"/>
    <w:rsid w:val="000D441A"/>
    <w:rsid w:val="000E3C7E"/>
    <w:rsid w:val="000E7A14"/>
    <w:rsid w:val="000F0FBF"/>
    <w:rsid w:val="000F109C"/>
    <w:rsid w:val="000F51F4"/>
    <w:rsid w:val="000F533A"/>
    <w:rsid w:val="001010B2"/>
    <w:rsid w:val="00103D36"/>
    <w:rsid w:val="001043CC"/>
    <w:rsid w:val="001055BF"/>
    <w:rsid w:val="0011185C"/>
    <w:rsid w:val="00113599"/>
    <w:rsid w:val="00114489"/>
    <w:rsid w:val="00114B8B"/>
    <w:rsid w:val="00116071"/>
    <w:rsid w:val="00116456"/>
    <w:rsid w:val="00117312"/>
    <w:rsid w:val="00117481"/>
    <w:rsid w:val="00121F8E"/>
    <w:rsid w:val="001222BA"/>
    <w:rsid w:val="00124072"/>
    <w:rsid w:val="0012407E"/>
    <w:rsid w:val="001269A8"/>
    <w:rsid w:val="00127989"/>
    <w:rsid w:val="0013780F"/>
    <w:rsid w:val="0013794C"/>
    <w:rsid w:val="001406F4"/>
    <w:rsid w:val="00141AA9"/>
    <w:rsid w:val="00141AE7"/>
    <w:rsid w:val="0014534B"/>
    <w:rsid w:val="00146A8D"/>
    <w:rsid w:val="001470AD"/>
    <w:rsid w:val="00151065"/>
    <w:rsid w:val="00153424"/>
    <w:rsid w:val="00153B49"/>
    <w:rsid w:val="00153E1B"/>
    <w:rsid w:val="00164666"/>
    <w:rsid w:val="00166C79"/>
    <w:rsid w:val="0016733F"/>
    <w:rsid w:val="00173386"/>
    <w:rsid w:val="00175004"/>
    <w:rsid w:val="00175737"/>
    <w:rsid w:val="00175B20"/>
    <w:rsid w:val="00175C2E"/>
    <w:rsid w:val="00176469"/>
    <w:rsid w:val="001804E9"/>
    <w:rsid w:val="00181EE2"/>
    <w:rsid w:val="0018361F"/>
    <w:rsid w:val="001852A7"/>
    <w:rsid w:val="00187260"/>
    <w:rsid w:val="001909A1"/>
    <w:rsid w:val="00191BE9"/>
    <w:rsid w:val="0019241D"/>
    <w:rsid w:val="0019249B"/>
    <w:rsid w:val="001958CF"/>
    <w:rsid w:val="00196B62"/>
    <w:rsid w:val="00197390"/>
    <w:rsid w:val="0019781C"/>
    <w:rsid w:val="001A036D"/>
    <w:rsid w:val="001A10E8"/>
    <w:rsid w:val="001A659B"/>
    <w:rsid w:val="001B0F92"/>
    <w:rsid w:val="001B231F"/>
    <w:rsid w:val="001C0110"/>
    <w:rsid w:val="001C0273"/>
    <w:rsid w:val="001C2248"/>
    <w:rsid w:val="001C564D"/>
    <w:rsid w:val="001D0788"/>
    <w:rsid w:val="001D2707"/>
    <w:rsid w:val="001E16CC"/>
    <w:rsid w:val="001E1BDD"/>
    <w:rsid w:val="001E1D58"/>
    <w:rsid w:val="001F0DFF"/>
    <w:rsid w:val="001F18AA"/>
    <w:rsid w:val="001F238A"/>
    <w:rsid w:val="001F3C32"/>
    <w:rsid w:val="001F46C0"/>
    <w:rsid w:val="001F4B21"/>
    <w:rsid w:val="001F4F44"/>
    <w:rsid w:val="001F532D"/>
    <w:rsid w:val="001F5AE4"/>
    <w:rsid w:val="001F5B96"/>
    <w:rsid w:val="001F722E"/>
    <w:rsid w:val="00200A0B"/>
    <w:rsid w:val="0020165E"/>
    <w:rsid w:val="00206231"/>
    <w:rsid w:val="0020639E"/>
    <w:rsid w:val="0020755F"/>
    <w:rsid w:val="002075DD"/>
    <w:rsid w:val="00212646"/>
    <w:rsid w:val="002132C4"/>
    <w:rsid w:val="00213841"/>
    <w:rsid w:val="00215435"/>
    <w:rsid w:val="002208DD"/>
    <w:rsid w:val="00220B2F"/>
    <w:rsid w:val="00220B4F"/>
    <w:rsid w:val="00220DCD"/>
    <w:rsid w:val="00221195"/>
    <w:rsid w:val="0022478B"/>
    <w:rsid w:val="002325F9"/>
    <w:rsid w:val="00233117"/>
    <w:rsid w:val="00235521"/>
    <w:rsid w:val="00236B94"/>
    <w:rsid w:val="002446EE"/>
    <w:rsid w:val="00251B08"/>
    <w:rsid w:val="00253133"/>
    <w:rsid w:val="00253BC2"/>
    <w:rsid w:val="00254A51"/>
    <w:rsid w:val="00257FBC"/>
    <w:rsid w:val="00261881"/>
    <w:rsid w:val="0026191C"/>
    <w:rsid w:val="002634C6"/>
    <w:rsid w:val="002647B4"/>
    <w:rsid w:val="002649EE"/>
    <w:rsid w:val="00270CEA"/>
    <w:rsid w:val="00270D04"/>
    <w:rsid w:val="0028297B"/>
    <w:rsid w:val="002846BC"/>
    <w:rsid w:val="00286E45"/>
    <w:rsid w:val="00290296"/>
    <w:rsid w:val="00290A24"/>
    <w:rsid w:val="00297031"/>
    <w:rsid w:val="002973E6"/>
    <w:rsid w:val="002A0CD1"/>
    <w:rsid w:val="002A1253"/>
    <w:rsid w:val="002A1947"/>
    <w:rsid w:val="002A2240"/>
    <w:rsid w:val="002A30BF"/>
    <w:rsid w:val="002A322D"/>
    <w:rsid w:val="002A3743"/>
    <w:rsid w:val="002A3812"/>
    <w:rsid w:val="002A3947"/>
    <w:rsid w:val="002A3EFC"/>
    <w:rsid w:val="002A6D7B"/>
    <w:rsid w:val="002B08B7"/>
    <w:rsid w:val="002B3B85"/>
    <w:rsid w:val="002C1C99"/>
    <w:rsid w:val="002C3490"/>
    <w:rsid w:val="002C6DDD"/>
    <w:rsid w:val="002D2EBD"/>
    <w:rsid w:val="002D43B0"/>
    <w:rsid w:val="002D5153"/>
    <w:rsid w:val="002D5CF4"/>
    <w:rsid w:val="002D6B61"/>
    <w:rsid w:val="002E0CDC"/>
    <w:rsid w:val="002E0F46"/>
    <w:rsid w:val="002E5969"/>
    <w:rsid w:val="002E5BBD"/>
    <w:rsid w:val="002E6831"/>
    <w:rsid w:val="002E72C7"/>
    <w:rsid w:val="002F0F2D"/>
    <w:rsid w:val="002F36D8"/>
    <w:rsid w:val="002F5539"/>
    <w:rsid w:val="002F74DB"/>
    <w:rsid w:val="002F7B1E"/>
    <w:rsid w:val="0030073A"/>
    <w:rsid w:val="003035BE"/>
    <w:rsid w:val="003050B3"/>
    <w:rsid w:val="003119EE"/>
    <w:rsid w:val="00311DB6"/>
    <w:rsid w:val="00311F89"/>
    <w:rsid w:val="00312D38"/>
    <w:rsid w:val="00313F6D"/>
    <w:rsid w:val="00314340"/>
    <w:rsid w:val="00314411"/>
    <w:rsid w:val="00314DE6"/>
    <w:rsid w:val="00315759"/>
    <w:rsid w:val="00315C68"/>
    <w:rsid w:val="003160FB"/>
    <w:rsid w:val="00317205"/>
    <w:rsid w:val="00317EB2"/>
    <w:rsid w:val="00321231"/>
    <w:rsid w:val="00323876"/>
    <w:rsid w:val="00324652"/>
    <w:rsid w:val="0032572F"/>
    <w:rsid w:val="0033044E"/>
    <w:rsid w:val="003313B3"/>
    <w:rsid w:val="00331A3D"/>
    <w:rsid w:val="00333473"/>
    <w:rsid w:val="00333695"/>
    <w:rsid w:val="00333E6E"/>
    <w:rsid w:val="00334A3A"/>
    <w:rsid w:val="003358A9"/>
    <w:rsid w:val="00335FEF"/>
    <w:rsid w:val="00340284"/>
    <w:rsid w:val="00341CF5"/>
    <w:rsid w:val="00342DCB"/>
    <w:rsid w:val="00343AAC"/>
    <w:rsid w:val="00344260"/>
    <w:rsid w:val="00344D9F"/>
    <w:rsid w:val="00344F28"/>
    <w:rsid w:val="00345087"/>
    <w:rsid w:val="00345559"/>
    <w:rsid w:val="003457B5"/>
    <w:rsid w:val="0035493B"/>
    <w:rsid w:val="0035537E"/>
    <w:rsid w:val="00356EEC"/>
    <w:rsid w:val="0036178F"/>
    <w:rsid w:val="0036506D"/>
    <w:rsid w:val="00366451"/>
    <w:rsid w:val="00366FD2"/>
    <w:rsid w:val="00372065"/>
    <w:rsid w:val="00372702"/>
    <w:rsid w:val="003738EB"/>
    <w:rsid w:val="00373A13"/>
    <w:rsid w:val="00374F4E"/>
    <w:rsid w:val="00375964"/>
    <w:rsid w:val="00376786"/>
    <w:rsid w:val="00376D04"/>
    <w:rsid w:val="00377389"/>
    <w:rsid w:val="00383BCC"/>
    <w:rsid w:val="00384B80"/>
    <w:rsid w:val="00384E74"/>
    <w:rsid w:val="003935BB"/>
    <w:rsid w:val="0039738A"/>
    <w:rsid w:val="003A0DD6"/>
    <w:rsid w:val="003A2F97"/>
    <w:rsid w:val="003A5F0A"/>
    <w:rsid w:val="003A6672"/>
    <w:rsid w:val="003A7F16"/>
    <w:rsid w:val="003B16BC"/>
    <w:rsid w:val="003B51E6"/>
    <w:rsid w:val="003B6041"/>
    <w:rsid w:val="003B6CB6"/>
    <w:rsid w:val="003C0D49"/>
    <w:rsid w:val="003C1018"/>
    <w:rsid w:val="003C2BD8"/>
    <w:rsid w:val="003C6F5A"/>
    <w:rsid w:val="003C7EA6"/>
    <w:rsid w:val="003D22D1"/>
    <w:rsid w:val="003D3EB2"/>
    <w:rsid w:val="003D73B8"/>
    <w:rsid w:val="003E0601"/>
    <w:rsid w:val="003E0F2D"/>
    <w:rsid w:val="003E4A29"/>
    <w:rsid w:val="003E6FDE"/>
    <w:rsid w:val="003F092F"/>
    <w:rsid w:val="003F0BE4"/>
    <w:rsid w:val="003F2D69"/>
    <w:rsid w:val="003F32EB"/>
    <w:rsid w:val="003F482B"/>
    <w:rsid w:val="004016CB"/>
    <w:rsid w:val="00403EC5"/>
    <w:rsid w:val="004040B6"/>
    <w:rsid w:val="0040517C"/>
    <w:rsid w:val="004054A3"/>
    <w:rsid w:val="0041033D"/>
    <w:rsid w:val="00416C9C"/>
    <w:rsid w:val="00417459"/>
    <w:rsid w:val="0042102A"/>
    <w:rsid w:val="00421B3E"/>
    <w:rsid w:val="00422290"/>
    <w:rsid w:val="00422AA7"/>
    <w:rsid w:val="00425778"/>
    <w:rsid w:val="004260B2"/>
    <w:rsid w:val="0043127F"/>
    <w:rsid w:val="00435169"/>
    <w:rsid w:val="00441AC8"/>
    <w:rsid w:val="00443355"/>
    <w:rsid w:val="004464D5"/>
    <w:rsid w:val="00447D96"/>
    <w:rsid w:val="00450FF7"/>
    <w:rsid w:val="00453244"/>
    <w:rsid w:val="00454E90"/>
    <w:rsid w:val="00466D8A"/>
    <w:rsid w:val="00470875"/>
    <w:rsid w:val="00470DF9"/>
    <w:rsid w:val="0047198C"/>
    <w:rsid w:val="00471DA8"/>
    <w:rsid w:val="004726D0"/>
    <w:rsid w:val="00474DA7"/>
    <w:rsid w:val="0048203A"/>
    <w:rsid w:val="0048422C"/>
    <w:rsid w:val="004847F9"/>
    <w:rsid w:val="00486EAD"/>
    <w:rsid w:val="0049143A"/>
    <w:rsid w:val="00491CF9"/>
    <w:rsid w:val="00492933"/>
    <w:rsid w:val="00493B2C"/>
    <w:rsid w:val="00494B0B"/>
    <w:rsid w:val="00496D93"/>
    <w:rsid w:val="004A0B63"/>
    <w:rsid w:val="004A296D"/>
    <w:rsid w:val="004A2B6E"/>
    <w:rsid w:val="004A4FA4"/>
    <w:rsid w:val="004B173F"/>
    <w:rsid w:val="004B3628"/>
    <w:rsid w:val="004B4BBF"/>
    <w:rsid w:val="004B570F"/>
    <w:rsid w:val="004C0417"/>
    <w:rsid w:val="004C2E27"/>
    <w:rsid w:val="004C4C17"/>
    <w:rsid w:val="004C5499"/>
    <w:rsid w:val="004C5B2F"/>
    <w:rsid w:val="004C7EC6"/>
    <w:rsid w:val="004D0681"/>
    <w:rsid w:val="004D2E82"/>
    <w:rsid w:val="004D45C7"/>
    <w:rsid w:val="004D4A4D"/>
    <w:rsid w:val="004D7054"/>
    <w:rsid w:val="004E12BC"/>
    <w:rsid w:val="004E7444"/>
    <w:rsid w:val="004F0B03"/>
    <w:rsid w:val="004F121A"/>
    <w:rsid w:val="004F3AA2"/>
    <w:rsid w:val="004F4037"/>
    <w:rsid w:val="004F40B2"/>
    <w:rsid w:val="004F435B"/>
    <w:rsid w:val="004F4990"/>
    <w:rsid w:val="00501330"/>
    <w:rsid w:val="00501607"/>
    <w:rsid w:val="005021D9"/>
    <w:rsid w:val="00503A46"/>
    <w:rsid w:val="00503C68"/>
    <w:rsid w:val="00506967"/>
    <w:rsid w:val="00506E8C"/>
    <w:rsid w:val="005102B5"/>
    <w:rsid w:val="0051070E"/>
    <w:rsid w:val="00511CE3"/>
    <w:rsid w:val="00513102"/>
    <w:rsid w:val="00515146"/>
    <w:rsid w:val="005157DC"/>
    <w:rsid w:val="00517F15"/>
    <w:rsid w:val="00520ECE"/>
    <w:rsid w:val="00524133"/>
    <w:rsid w:val="005243CB"/>
    <w:rsid w:val="0052559B"/>
    <w:rsid w:val="00525EEE"/>
    <w:rsid w:val="00530B62"/>
    <w:rsid w:val="005324B3"/>
    <w:rsid w:val="00532511"/>
    <w:rsid w:val="0053345F"/>
    <w:rsid w:val="00533897"/>
    <w:rsid w:val="00534676"/>
    <w:rsid w:val="00534EB9"/>
    <w:rsid w:val="005359E9"/>
    <w:rsid w:val="00536241"/>
    <w:rsid w:val="0053716C"/>
    <w:rsid w:val="00541888"/>
    <w:rsid w:val="00542075"/>
    <w:rsid w:val="005435DB"/>
    <w:rsid w:val="00543F87"/>
    <w:rsid w:val="00545967"/>
    <w:rsid w:val="00545C6E"/>
    <w:rsid w:val="005472C0"/>
    <w:rsid w:val="005521BF"/>
    <w:rsid w:val="00553703"/>
    <w:rsid w:val="0055439A"/>
    <w:rsid w:val="0055690F"/>
    <w:rsid w:val="00556992"/>
    <w:rsid w:val="00556C36"/>
    <w:rsid w:val="005601EB"/>
    <w:rsid w:val="005604AE"/>
    <w:rsid w:val="00560551"/>
    <w:rsid w:val="005645D7"/>
    <w:rsid w:val="005671B8"/>
    <w:rsid w:val="00567EF3"/>
    <w:rsid w:val="00570EC1"/>
    <w:rsid w:val="00573020"/>
    <w:rsid w:val="00575792"/>
    <w:rsid w:val="005769CC"/>
    <w:rsid w:val="00582032"/>
    <w:rsid w:val="00582F3B"/>
    <w:rsid w:val="00583B7A"/>
    <w:rsid w:val="00586638"/>
    <w:rsid w:val="00586A61"/>
    <w:rsid w:val="00586ED4"/>
    <w:rsid w:val="00594678"/>
    <w:rsid w:val="0059590E"/>
    <w:rsid w:val="005962AC"/>
    <w:rsid w:val="005A142E"/>
    <w:rsid w:val="005A6D33"/>
    <w:rsid w:val="005A7334"/>
    <w:rsid w:val="005B2ABB"/>
    <w:rsid w:val="005B303E"/>
    <w:rsid w:val="005B4BBD"/>
    <w:rsid w:val="005B6CB5"/>
    <w:rsid w:val="005C13A1"/>
    <w:rsid w:val="005C29D8"/>
    <w:rsid w:val="005C4E6D"/>
    <w:rsid w:val="005C7778"/>
    <w:rsid w:val="005D12B0"/>
    <w:rsid w:val="005D18BA"/>
    <w:rsid w:val="005D39B3"/>
    <w:rsid w:val="005D4B2F"/>
    <w:rsid w:val="005D5A3C"/>
    <w:rsid w:val="005D5AB7"/>
    <w:rsid w:val="005D676A"/>
    <w:rsid w:val="005E1B03"/>
    <w:rsid w:val="005E2D46"/>
    <w:rsid w:val="005E3713"/>
    <w:rsid w:val="005E3C3A"/>
    <w:rsid w:val="005E6FF7"/>
    <w:rsid w:val="005F1B67"/>
    <w:rsid w:val="005F2F45"/>
    <w:rsid w:val="005F31AF"/>
    <w:rsid w:val="005F5DBB"/>
    <w:rsid w:val="006026DB"/>
    <w:rsid w:val="00603ABA"/>
    <w:rsid w:val="00604898"/>
    <w:rsid w:val="00605DCC"/>
    <w:rsid w:val="00606024"/>
    <w:rsid w:val="0060642E"/>
    <w:rsid w:val="00611D60"/>
    <w:rsid w:val="006120FF"/>
    <w:rsid w:val="00613B89"/>
    <w:rsid w:val="00613E13"/>
    <w:rsid w:val="0061509D"/>
    <w:rsid w:val="00616E64"/>
    <w:rsid w:val="00621930"/>
    <w:rsid w:val="006222A4"/>
    <w:rsid w:val="00622E0C"/>
    <w:rsid w:val="0062760A"/>
    <w:rsid w:val="00630C2B"/>
    <w:rsid w:val="0063198B"/>
    <w:rsid w:val="00633D9E"/>
    <w:rsid w:val="00633E5F"/>
    <w:rsid w:val="006363F9"/>
    <w:rsid w:val="00636AFF"/>
    <w:rsid w:val="00641B68"/>
    <w:rsid w:val="00642039"/>
    <w:rsid w:val="00644708"/>
    <w:rsid w:val="00645877"/>
    <w:rsid w:val="00646D28"/>
    <w:rsid w:val="006535CB"/>
    <w:rsid w:val="00653B45"/>
    <w:rsid w:val="00654E54"/>
    <w:rsid w:val="00655FC1"/>
    <w:rsid w:val="006607CC"/>
    <w:rsid w:val="0066084E"/>
    <w:rsid w:val="0066465E"/>
    <w:rsid w:val="006660B3"/>
    <w:rsid w:val="00666F5E"/>
    <w:rsid w:val="00667616"/>
    <w:rsid w:val="00667D3C"/>
    <w:rsid w:val="00667E47"/>
    <w:rsid w:val="006707EB"/>
    <w:rsid w:val="0067189C"/>
    <w:rsid w:val="00672736"/>
    <w:rsid w:val="006731BE"/>
    <w:rsid w:val="00673D0B"/>
    <w:rsid w:val="006748F5"/>
    <w:rsid w:val="00675CD4"/>
    <w:rsid w:val="0067673F"/>
    <w:rsid w:val="00677AC9"/>
    <w:rsid w:val="00680AE0"/>
    <w:rsid w:val="006814DA"/>
    <w:rsid w:val="006834CF"/>
    <w:rsid w:val="00686072"/>
    <w:rsid w:val="00686261"/>
    <w:rsid w:val="00695341"/>
    <w:rsid w:val="00696FF0"/>
    <w:rsid w:val="006A1927"/>
    <w:rsid w:val="006A19D5"/>
    <w:rsid w:val="006A3262"/>
    <w:rsid w:val="006A4D5C"/>
    <w:rsid w:val="006A68DF"/>
    <w:rsid w:val="006B18B8"/>
    <w:rsid w:val="006B54DA"/>
    <w:rsid w:val="006B6558"/>
    <w:rsid w:val="006C0A7D"/>
    <w:rsid w:val="006C17A2"/>
    <w:rsid w:val="006C4A6A"/>
    <w:rsid w:val="006D03EF"/>
    <w:rsid w:val="006D1532"/>
    <w:rsid w:val="006D1749"/>
    <w:rsid w:val="006D2937"/>
    <w:rsid w:val="006D63EC"/>
    <w:rsid w:val="006E1F8F"/>
    <w:rsid w:val="006E20D7"/>
    <w:rsid w:val="006E737E"/>
    <w:rsid w:val="006F1202"/>
    <w:rsid w:val="00703440"/>
    <w:rsid w:val="00703630"/>
    <w:rsid w:val="00703C85"/>
    <w:rsid w:val="0070427C"/>
    <w:rsid w:val="00715809"/>
    <w:rsid w:val="007203DF"/>
    <w:rsid w:val="007234F2"/>
    <w:rsid w:val="0072629D"/>
    <w:rsid w:val="007273A2"/>
    <w:rsid w:val="00730FF5"/>
    <w:rsid w:val="00731438"/>
    <w:rsid w:val="00734464"/>
    <w:rsid w:val="007348D1"/>
    <w:rsid w:val="00734AB2"/>
    <w:rsid w:val="00734D16"/>
    <w:rsid w:val="00740725"/>
    <w:rsid w:val="0074379A"/>
    <w:rsid w:val="00745574"/>
    <w:rsid w:val="00747317"/>
    <w:rsid w:val="00747536"/>
    <w:rsid w:val="00747912"/>
    <w:rsid w:val="007509EB"/>
    <w:rsid w:val="00751C84"/>
    <w:rsid w:val="00753F1D"/>
    <w:rsid w:val="0075629B"/>
    <w:rsid w:val="00762119"/>
    <w:rsid w:val="007645C6"/>
    <w:rsid w:val="00765956"/>
    <w:rsid w:val="00766C33"/>
    <w:rsid w:val="00766FB8"/>
    <w:rsid w:val="007723AA"/>
    <w:rsid w:val="00773154"/>
    <w:rsid w:val="00773772"/>
    <w:rsid w:val="00775143"/>
    <w:rsid w:val="00776A9C"/>
    <w:rsid w:val="00780CE4"/>
    <w:rsid w:val="0078182D"/>
    <w:rsid w:val="00792CD2"/>
    <w:rsid w:val="00795402"/>
    <w:rsid w:val="007A6FA2"/>
    <w:rsid w:val="007A73BC"/>
    <w:rsid w:val="007B2111"/>
    <w:rsid w:val="007B686F"/>
    <w:rsid w:val="007B6ADD"/>
    <w:rsid w:val="007B6F3C"/>
    <w:rsid w:val="007B71C5"/>
    <w:rsid w:val="007C06F1"/>
    <w:rsid w:val="007C08B1"/>
    <w:rsid w:val="007C327C"/>
    <w:rsid w:val="007C37B6"/>
    <w:rsid w:val="007C5169"/>
    <w:rsid w:val="007C5477"/>
    <w:rsid w:val="007C602F"/>
    <w:rsid w:val="007C64C2"/>
    <w:rsid w:val="007C71F9"/>
    <w:rsid w:val="007D5A8C"/>
    <w:rsid w:val="007D7CA1"/>
    <w:rsid w:val="007E0883"/>
    <w:rsid w:val="007E3CCB"/>
    <w:rsid w:val="007E6C5C"/>
    <w:rsid w:val="007E7AC1"/>
    <w:rsid w:val="007E7CBF"/>
    <w:rsid w:val="007F0902"/>
    <w:rsid w:val="007F0A8D"/>
    <w:rsid w:val="007F4DD9"/>
    <w:rsid w:val="00800FF8"/>
    <w:rsid w:val="008012FC"/>
    <w:rsid w:val="008013E5"/>
    <w:rsid w:val="00802F8E"/>
    <w:rsid w:val="00803569"/>
    <w:rsid w:val="00805114"/>
    <w:rsid w:val="008065EE"/>
    <w:rsid w:val="008121B7"/>
    <w:rsid w:val="00813AB8"/>
    <w:rsid w:val="0081487B"/>
    <w:rsid w:val="0081550C"/>
    <w:rsid w:val="008167F5"/>
    <w:rsid w:val="00821D1C"/>
    <w:rsid w:val="00825C4E"/>
    <w:rsid w:val="00825F1A"/>
    <w:rsid w:val="00826157"/>
    <w:rsid w:val="008268A7"/>
    <w:rsid w:val="0083130D"/>
    <w:rsid w:val="008348AB"/>
    <w:rsid w:val="00834EF6"/>
    <w:rsid w:val="0084026A"/>
    <w:rsid w:val="0084093F"/>
    <w:rsid w:val="0084190B"/>
    <w:rsid w:val="00842EE5"/>
    <w:rsid w:val="008435F0"/>
    <w:rsid w:val="008509E9"/>
    <w:rsid w:val="00851D10"/>
    <w:rsid w:val="0085719E"/>
    <w:rsid w:val="008572CE"/>
    <w:rsid w:val="00861CE8"/>
    <w:rsid w:val="00863C5C"/>
    <w:rsid w:val="00865039"/>
    <w:rsid w:val="0086606D"/>
    <w:rsid w:val="00866108"/>
    <w:rsid w:val="00867497"/>
    <w:rsid w:val="00873505"/>
    <w:rsid w:val="00874837"/>
    <w:rsid w:val="00875D92"/>
    <w:rsid w:val="008761E7"/>
    <w:rsid w:val="00880A51"/>
    <w:rsid w:val="00881320"/>
    <w:rsid w:val="008817F8"/>
    <w:rsid w:val="008818FE"/>
    <w:rsid w:val="00881A4D"/>
    <w:rsid w:val="00881DA7"/>
    <w:rsid w:val="008854AB"/>
    <w:rsid w:val="00887DC1"/>
    <w:rsid w:val="0089145E"/>
    <w:rsid w:val="00893C2F"/>
    <w:rsid w:val="0089495D"/>
    <w:rsid w:val="00895878"/>
    <w:rsid w:val="008974CE"/>
    <w:rsid w:val="008A457B"/>
    <w:rsid w:val="008A4B62"/>
    <w:rsid w:val="008B07EE"/>
    <w:rsid w:val="008B121F"/>
    <w:rsid w:val="008C27DF"/>
    <w:rsid w:val="008C2CD6"/>
    <w:rsid w:val="008C6286"/>
    <w:rsid w:val="008D2745"/>
    <w:rsid w:val="008D5114"/>
    <w:rsid w:val="008D6F07"/>
    <w:rsid w:val="008E17D5"/>
    <w:rsid w:val="008E5124"/>
    <w:rsid w:val="008E6745"/>
    <w:rsid w:val="008F12CA"/>
    <w:rsid w:val="008F58A6"/>
    <w:rsid w:val="008F5925"/>
    <w:rsid w:val="008F5D42"/>
    <w:rsid w:val="008F6A04"/>
    <w:rsid w:val="008F7B24"/>
    <w:rsid w:val="00900AAB"/>
    <w:rsid w:val="00900F45"/>
    <w:rsid w:val="00901641"/>
    <w:rsid w:val="009032CF"/>
    <w:rsid w:val="00903B7D"/>
    <w:rsid w:val="00903C1B"/>
    <w:rsid w:val="009055AA"/>
    <w:rsid w:val="00907990"/>
    <w:rsid w:val="00911ED1"/>
    <w:rsid w:val="00913D42"/>
    <w:rsid w:val="00920376"/>
    <w:rsid w:val="0092141F"/>
    <w:rsid w:val="00921CA5"/>
    <w:rsid w:val="00924BC6"/>
    <w:rsid w:val="009258BE"/>
    <w:rsid w:val="00925E5C"/>
    <w:rsid w:val="009275CE"/>
    <w:rsid w:val="00927F5D"/>
    <w:rsid w:val="009327A8"/>
    <w:rsid w:val="00935507"/>
    <w:rsid w:val="00936DF5"/>
    <w:rsid w:val="009430D1"/>
    <w:rsid w:val="00943771"/>
    <w:rsid w:val="00945C2F"/>
    <w:rsid w:val="0094626A"/>
    <w:rsid w:val="0094782C"/>
    <w:rsid w:val="00947C08"/>
    <w:rsid w:val="00947D3C"/>
    <w:rsid w:val="0095248A"/>
    <w:rsid w:val="009525C7"/>
    <w:rsid w:val="00953F1C"/>
    <w:rsid w:val="009543B5"/>
    <w:rsid w:val="00955340"/>
    <w:rsid w:val="00955A33"/>
    <w:rsid w:val="009560FF"/>
    <w:rsid w:val="00956DDA"/>
    <w:rsid w:val="0096210C"/>
    <w:rsid w:val="00963098"/>
    <w:rsid w:val="00963E96"/>
    <w:rsid w:val="009640F2"/>
    <w:rsid w:val="00967853"/>
    <w:rsid w:val="00970F06"/>
    <w:rsid w:val="0097291B"/>
    <w:rsid w:val="0097391A"/>
    <w:rsid w:val="00977EE3"/>
    <w:rsid w:val="009816AA"/>
    <w:rsid w:val="009900D2"/>
    <w:rsid w:val="0099035F"/>
    <w:rsid w:val="009908AC"/>
    <w:rsid w:val="009925CC"/>
    <w:rsid w:val="00993747"/>
    <w:rsid w:val="009954F1"/>
    <w:rsid w:val="00997CF1"/>
    <w:rsid w:val="009A53D6"/>
    <w:rsid w:val="009A7D26"/>
    <w:rsid w:val="009B0388"/>
    <w:rsid w:val="009B2C31"/>
    <w:rsid w:val="009B301A"/>
    <w:rsid w:val="009B4672"/>
    <w:rsid w:val="009B5987"/>
    <w:rsid w:val="009C0522"/>
    <w:rsid w:val="009C0C04"/>
    <w:rsid w:val="009C25CC"/>
    <w:rsid w:val="009C4221"/>
    <w:rsid w:val="009C5A9F"/>
    <w:rsid w:val="009C715F"/>
    <w:rsid w:val="009C726B"/>
    <w:rsid w:val="009D07CA"/>
    <w:rsid w:val="009D1BE1"/>
    <w:rsid w:val="009D25D3"/>
    <w:rsid w:val="009D333E"/>
    <w:rsid w:val="009D41FF"/>
    <w:rsid w:val="009D46B0"/>
    <w:rsid w:val="009D4E5F"/>
    <w:rsid w:val="009D6789"/>
    <w:rsid w:val="009D740F"/>
    <w:rsid w:val="009D743D"/>
    <w:rsid w:val="009D7C20"/>
    <w:rsid w:val="009E1DEF"/>
    <w:rsid w:val="009E295A"/>
    <w:rsid w:val="009E54B1"/>
    <w:rsid w:val="009E7492"/>
    <w:rsid w:val="009E77C3"/>
    <w:rsid w:val="009F231F"/>
    <w:rsid w:val="009F3643"/>
    <w:rsid w:val="009F39BB"/>
    <w:rsid w:val="009F46DE"/>
    <w:rsid w:val="009F5764"/>
    <w:rsid w:val="009F7500"/>
    <w:rsid w:val="00A0726D"/>
    <w:rsid w:val="00A13287"/>
    <w:rsid w:val="00A134DB"/>
    <w:rsid w:val="00A170F4"/>
    <w:rsid w:val="00A234F9"/>
    <w:rsid w:val="00A23558"/>
    <w:rsid w:val="00A24D1F"/>
    <w:rsid w:val="00A305E1"/>
    <w:rsid w:val="00A31E8D"/>
    <w:rsid w:val="00A362D1"/>
    <w:rsid w:val="00A37E4A"/>
    <w:rsid w:val="00A403DC"/>
    <w:rsid w:val="00A43961"/>
    <w:rsid w:val="00A43A80"/>
    <w:rsid w:val="00A46F50"/>
    <w:rsid w:val="00A47EF5"/>
    <w:rsid w:val="00A5137A"/>
    <w:rsid w:val="00A61479"/>
    <w:rsid w:val="00A615A5"/>
    <w:rsid w:val="00A633C4"/>
    <w:rsid w:val="00A63733"/>
    <w:rsid w:val="00A64AC5"/>
    <w:rsid w:val="00A67FAC"/>
    <w:rsid w:val="00A7058D"/>
    <w:rsid w:val="00A71217"/>
    <w:rsid w:val="00A71F73"/>
    <w:rsid w:val="00A72C59"/>
    <w:rsid w:val="00A75F7D"/>
    <w:rsid w:val="00A76634"/>
    <w:rsid w:val="00A77A5F"/>
    <w:rsid w:val="00A80BEF"/>
    <w:rsid w:val="00A81AC0"/>
    <w:rsid w:val="00A83C05"/>
    <w:rsid w:val="00A84E76"/>
    <w:rsid w:val="00A858E9"/>
    <w:rsid w:val="00A87363"/>
    <w:rsid w:val="00A91C8B"/>
    <w:rsid w:val="00A944D5"/>
    <w:rsid w:val="00A94971"/>
    <w:rsid w:val="00AA049F"/>
    <w:rsid w:val="00AA05E8"/>
    <w:rsid w:val="00AA342E"/>
    <w:rsid w:val="00AA38C5"/>
    <w:rsid w:val="00AA640D"/>
    <w:rsid w:val="00AB04A4"/>
    <w:rsid w:val="00AB0888"/>
    <w:rsid w:val="00AB1F6E"/>
    <w:rsid w:val="00AB31B0"/>
    <w:rsid w:val="00AB461B"/>
    <w:rsid w:val="00AB47B2"/>
    <w:rsid w:val="00AB5310"/>
    <w:rsid w:val="00AB6B66"/>
    <w:rsid w:val="00AC0313"/>
    <w:rsid w:val="00AC263C"/>
    <w:rsid w:val="00AC3B1E"/>
    <w:rsid w:val="00AC6B11"/>
    <w:rsid w:val="00AC77D3"/>
    <w:rsid w:val="00AD024E"/>
    <w:rsid w:val="00AD25F4"/>
    <w:rsid w:val="00AD381B"/>
    <w:rsid w:val="00AD43FC"/>
    <w:rsid w:val="00AD6C3E"/>
    <w:rsid w:val="00AD72DE"/>
    <w:rsid w:val="00AE1035"/>
    <w:rsid w:val="00AE12DC"/>
    <w:rsid w:val="00AE1693"/>
    <w:rsid w:val="00AE661A"/>
    <w:rsid w:val="00AE789B"/>
    <w:rsid w:val="00AF2838"/>
    <w:rsid w:val="00AF293F"/>
    <w:rsid w:val="00AF2DB1"/>
    <w:rsid w:val="00AF3AFB"/>
    <w:rsid w:val="00AF544B"/>
    <w:rsid w:val="00AF56DA"/>
    <w:rsid w:val="00B0136B"/>
    <w:rsid w:val="00B03FAA"/>
    <w:rsid w:val="00B062EF"/>
    <w:rsid w:val="00B1187F"/>
    <w:rsid w:val="00B11F06"/>
    <w:rsid w:val="00B1301A"/>
    <w:rsid w:val="00B1458E"/>
    <w:rsid w:val="00B14E4F"/>
    <w:rsid w:val="00B15A98"/>
    <w:rsid w:val="00B20FFC"/>
    <w:rsid w:val="00B218D8"/>
    <w:rsid w:val="00B27FA7"/>
    <w:rsid w:val="00B325A6"/>
    <w:rsid w:val="00B32E47"/>
    <w:rsid w:val="00B333F3"/>
    <w:rsid w:val="00B341BB"/>
    <w:rsid w:val="00B4122E"/>
    <w:rsid w:val="00B42E86"/>
    <w:rsid w:val="00B43B03"/>
    <w:rsid w:val="00B46557"/>
    <w:rsid w:val="00B477EB"/>
    <w:rsid w:val="00B51844"/>
    <w:rsid w:val="00B52370"/>
    <w:rsid w:val="00B52642"/>
    <w:rsid w:val="00B544F1"/>
    <w:rsid w:val="00B54A9C"/>
    <w:rsid w:val="00B5523D"/>
    <w:rsid w:val="00B564EB"/>
    <w:rsid w:val="00B56A08"/>
    <w:rsid w:val="00B60540"/>
    <w:rsid w:val="00B619C0"/>
    <w:rsid w:val="00B63002"/>
    <w:rsid w:val="00B63689"/>
    <w:rsid w:val="00B66E32"/>
    <w:rsid w:val="00B70E44"/>
    <w:rsid w:val="00B71AD2"/>
    <w:rsid w:val="00B7302D"/>
    <w:rsid w:val="00B73E65"/>
    <w:rsid w:val="00B74A79"/>
    <w:rsid w:val="00B751A0"/>
    <w:rsid w:val="00B75220"/>
    <w:rsid w:val="00B767A2"/>
    <w:rsid w:val="00B813C1"/>
    <w:rsid w:val="00B8260D"/>
    <w:rsid w:val="00B84B97"/>
    <w:rsid w:val="00B87151"/>
    <w:rsid w:val="00B87632"/>
    <w:rsid w:val="00B87C42"/>
    <w:rsid w:val="00B904CC"/>
    <w:rsid w:val="00B91F3F"/>
    <w:rsid w:val="00B94D86"/>
    <w:rsid w:val="00BA1F4A"/>
    <w:rsid w:val="00BA2C9E"/>
    <w:rsid w:val="00BA7FD0"/>
    <w:rsid w:val="00BB2177"/>
    <w:rsid w:val="00BB517F"/>
    <w:rsid w:val="00BB6755"/>
    <w:rsid w:val="00BC13C1"/>
    <w:rsid w:val="00BC5136"/>
    <w:rsid w:val="00BD142B"/>
    <w:rsid w:val="00BD2642"/>
    <w:rsid w:val="00BD4929"/>
    <w:rsid w:val="00BD52E4"/>
    <w:rsid w:val="00BD586D"/>
    <w:rsid w:val="00BD7E50"/>
    <w:rsid w:val="00BE1DED"/>
    <w:rsid w:val="00BE4C58"/>
    <w:rsid w:val="00BE71F1"/>
    <w:rsid w:val="00BE769E"/>
    <w:rsid w:val="00BF2554"/>
    <w:rsid w:val="00BF3005"/>
    <w:rsid w:val="00BF36F0"/>
    <w:rsid w:val="00C0063B"/>
    <w:rsid w:val="00C02558"/>
    <w:rsid w:val="00C03B58"/>
    <w:rsid w:val="00C1085F"/>
    <w:rsid w:val="00C116C0"/>
    <w:rsid w:val="00C127AA"/>
    <w:rsid w:val="00C15191"/>
    <w:rsid w:val="00C21D12"/>
    <w:rsid w:val="00C2281E"/>
    <w:rsid w:val="00C23C7B"/>
    <w:rsid w:val="00C247A6"/>
    <w:rsid w:val="00C2699B"/>
    <w:rsid w:val="00C3267F"/>
    <w:rsid w:val="00C355B5"/>
    <w:rsid w:val="00C36B88"/>
    <w:rsid w:val="00C429E8"/>
    <w:rsid w:val="00C43E17"/>
    <w:rsid w:val="00C4645D"/>
    <w:rsid w:val="00C51BA2"/>
    <w:rsid w:val="00C55127"/>
    <w:rsid w:val="00C55539"/>
    <w:rsid w:val="00C56751"/>
    <w:rsid w:val="00C5796C"/>
    <w:rsid w:val="00C6004C"/>
    <w:rsid w:val="00C613BD"/>
    <w:rsid w:val="00C6228C"/>
    <w:rsid w:val="00C62597"/>
    <w:rsid w:val="00C65C2E"/>
    <w:rsid w:val="00C711BB"/>
    <w:rsid w:val="00C753CA"/>
    <w:rsid w:val="00C922D8"/>
    <w:rsid w:val="00C923E3"/>
    <w:rsid w:val="00C9744F"/>
    <w:rsid w:val="00CA10FA"/>
    <w:rsid w:val="00CA1F04"/>
    <w:rsid w:val="00CA2508"/>
    <w:rsid w:val="00CA3A21"/>
    <w:rsid w:val="00CA4309"/>
    <w:rsid w:val="00CA7CA3"/>
    <w:rsid w:val="00CB1732"/>
    <w:rsid w:val="00CB1B9A"/>
    <w:rsid w:val="00CB1D74"/>
    <w:rsid w:val="00CB7C13"/>
    <w:rsid w:val="00CC243A"/>
    <w:rsid w:val="00CC260F"/>
    <w:rsid w:val="00CC29CF"/>
    <w:rsid w:val="00CC411B"/>
    <w:rsid w:val="00CC4F94"/>
    <w:rsid w:val="00CC5D32"/>
    <w:rsid w:val="00CC735D"/>
    <w:rsid w:val="00CD2D47"/>
    <w:rsid w:val="00CD331A"/>
    <w:rsid w:val="00CD46BF"/>
    <w:rsid w:val="00CD65A3"/>
    <w:rsid w:val="00CD7DFA"/>
    <w:rsid w:val="00CE0196"/>
    <w:rsid w:val="00CE02FD"/>
    <w:rsid w:val="00CE1274"/>
    <w:rsid w:val="00CE3B3A"/>
    <w:rsid w:val="00CE6A53"/>
    <w:rsid w:val="00CF19C6"/>
    <w:rsid w:val="00CF454A"/>
    <w:rsid w:val="00CF5430"/>
    <w:rsid w:val="00CF6257"/>
    <w:rsid w:val="00CF74A8"/>
    <w:rsid w:val="00D0022F"/>
    <w:rsid w:val="00D00900"/>
    <w:rsid w:val="00D010E9"/>
    <w:rsid w:val="00D01D5C"/>
    <w:rsid w:val="00D02EFA"/>
    <w:rsid w:val="00D07287"/>
    <w:rsid w:val="00D13E68"/>
    <w:rsid w:val="00D1493D"/>
    <w:rsid w:val="00D20ABD"/>
    <w:rsid w:val="00D21AFF"/>
    <w:rsid w:val="00D2730C"/>
    <w:rsid w:val="00D30575"/>
    <w:rsid w:val="00D305E2"/>
    <w:rsid w:val="00D31438"/>
    <w:rsid w:val="00D33A9E"/>
    <w:rsid w:val="00D34203"/>
    <w:rsid w:val="00D35307"/>
    <w:rsid w:val="00D420FB"/>
    <w:rsid w:val="00D43CD4"/>
    <w:rsid w:val="00D468C4"/>
    <w:rsid w:val="00D47E9B"/>
    <w:rsid w:val="00D51C02"/>
    <w:rsid w:val="00D56618"/>
    <w:rsid w:val="00D57F16"/>
    <w:rsid w:val="00D57F1A"/>
    <w:rsid w:val="00D57FB2"/>
    <w:rsid w:val="00D610C7"/>
    <w:rsid w:val="00D6187C"/>
    <w:rsid w:val="00D62DD7"/>
    <w:rsid w:val="00D6451A"/>
    <w:rsid w:val="00D66DF3"/>
    <w:rsid w:val="00D71DBD"/>
    <w:rsid w:val="00D75CAD"/>
    <w:rsid w:val="00D808AF"/>
    <w:rsid w:val="00D8266A"/>
    <w:rsid w:val="00D83394"/>
    <w:rsid w:val="00D84332"/>
    <w:rsid w:val="00D86218"/>
    <w:rsid w:val="00D9116D"/>
    <w:rsid w:val="00D9194F"/>
    <w:rsid w:val="00D944B1"/>
    <w:rsid w:val="00D95F4E"/>
    <w:rsid w:val="00DA0375"/>
    <w:rsid w:val="00DA3060"/>
    <w:rsid w:val="00DA32DA"/>
    <w:rsid w:val="00DA3D9F"/>
    <w:rsid w:val="00DA4D98"/>
    <w:rsid w:val="00DA5471"/>
    <w:rsid w:val="00DA574F"/>
    <w:rsid w:val="00DB04DB"/>
    <w:rsid w:val="00DB2B5F"/>
    <w:rsid w:val="00DB3BFB"/>
    <w:rsid w:val="00DB4671"/>
    <w:rsid w:val="00DB4F55"/>
    <w:rsid w:val="00DB6D53"/>
    <w:rsid w:val="00DB7B41"/>
    <w:rsid w:val="00DC0B02"/>
    <w:rsid w:val="00DC79BF"/>
    <w:rsid w:val="00DD2109"/>
    <w:rsid w:val="00DD67B7"/>
    <w:rsid w:val="00DE018F"/>
    <w:rsid w:val="00DE24F4"/>
    <w:rsid w:val="00DE4201"/>
    <w:rsid w:val="00DF5373"/>
    <w:rsid w:val="00E00250"/>
    <w:rsid w:val="00E02907"/>
    <w:rsid w:val="00E032DE"/>
    <w:rsid w:val="00E06653"/>
    <w:rsid w:val="00E07319"/>
    <w:rsid w:val="00E10AD5"/>
    <w:rsid w:val="00E11A06"/>
    <w:rsid w:val="00E11EE0"/>
    <w:rsid w:val="00E1217E"/>
    <w:rsid w:val="00E1280B"/>
    <w:rsid w:val="00E227CD"/>
    <w:rsid w:val="00E23225"/>
    <w:rsid w:val="00E25882"/>
    <w:rsid w:val="00E26255"/>
    <w:rsid w:val="00E26949"/>
    <w:rsid w:val="00E26E1D"/>
    <w:rsid w:val="00E2709A"/>
    <w:rsid w:val="00E30EC9"/>
    <w:rsid w:val="00E36420"/>
    <w:rsid w:val="00E3737A"/>
    <w:rsid w:val="00E37468"/>
    <w:rsid w:val="00E37501"/>
    <w:rsid w:val="00E445DD"/>
    <w:rsid w:val="00E5033A"/>
    <w:rsid w:val="00E51E90"/>
    <w:rsid w:val="00E51EE5"/>
    <w:rsid w:val="00E56293"/>
    <w:rsid w:val="00E60ADD"/>
    <w:rsid w:val="00E636D0"/>
    <w:rsid w:val="00E6408C"/>
    <w:rsid w:val="00E6653E"/>
    <w:rsid w:val="00E670EB"/>
    <w:rsid w:val="00E72C95"/>
    <w:rsid w:val="00E7454C"/>
    <w:rsid w:val="00E82BC0"/>
    <w:rsid w:val="00E84151"/>
    <w:rsid w:val="00E8437B"/>
    <w:rsid w:val="00E90CE8"/>
    <w:rsid w:val="00E91B83"/>
    <w:rsid w:val="00E92B2C"/>
    <w:rsid w:val="00E9351A"/>
    <w:rsid w:val="00E93FE2"/>
    <w:rsid w:val="00E951DA"/>
    <w:rsid w:val="00E96E9A"/>
    <w:rsid w:val="00EA1ECA"/>
    <w:rsid w:val="00EA3574"/>
    <w:rsid w:val="00EA6D46"/>
    <w:rsid w:val="00EB10DF"/>
    <w:rsid w:val="00EB1B5A"/>
    <w:rsid w:val="00EB2375"/>
    <w:rsid w:val="00EB3AA7"/>
    <w:rsid w:val="00EB56E9"/>
    <w:rsid w:val="00EB6646"/>
    <w:rsid w:val="00EB7397"/>
    <w:rsid w:val="00EB7AC5"/>
    <w:rsid w:val="00EC1711"/>
    <w:rsid w:val="00EC3F4B"/>
    <w:rsid w:val="00EC695A"/>
    <w:rsid w:val="00ED1B8D"/>
    <w:rsid w:val="00ED1E55"/>
    <w:rsid w:val="00ED2B14"/>
    <w:rsid w:val="00ED4F80"/>
    <w:rsid w:val="00ED694D"/>
    <w:rsid w:val="00EE1021"/>
    <w:rsid w:val="00EE3C03"/>
    <w:rsid w:val="00EE730D"/>
    <w:rsid w:val="00EF2144"/>
    <w:rsid w:val="00EF2423"/>
    <w:rsid w:val="00EF3B9C"/>
    <w:rsid w:val="00F0144F"/>
    <w:rsid w:val="00F020F7"/>
    <w:rsid w:val="00F052E0"/>
    <w:rsid w:val="00F06A0C"/>
    <w:rsid w:val="00F07719"/>
    <w:rsid w:val="00F1105F"/>
    <w:rsid w:val="00F11986"/>
    <w:rsid w:val="00F1228A"/>
    <w:rsid w:val="00F15E55"/>
    <w:rsid w:val="00F1690A"/>
    <w:rsid w:val="00F20075"/>
    <w:rsid w:val="00F2078D"/>
    <w:rsid w:val="00F21064"/>
    <w:rsid w:val="00F24A5C"/>
    <w:rsid w:val="00F260A7"/>
    <w:rsid w:val="00F268E4"/>
    <w:rsid w:val="00F26BAF"/>
    <w:rsid w:val="00F30C75"/>
    <w:rsid w:val="00F3200F"/>
    <w:rsid w:val="00F35E47"/>
    <w:rsid w:val="00F4250C"/>
    <w:rsid w:val="00F43C0C"/>
    <w:rsid w:val="00F449B8"/>
    <w:rsid w:val="00F452EC"/>
    <w:rsid w:val="00F46265"/>
    <w:rsid w:val="00F46DA2"/>
    <w:rsid w:val="00F50EB8"/>
    <w:rsid w:val="00F5184F"/>
    <w:rsid w:val="00F52C8F"/>
    <w:rsid w:val="00F55D47"/>
    <w:rsid w:val="00F56C54"/>
    <w:rsid w:val="00F62E62"/>
    <w:rsid w:val="00F647D8"/>
    <w:rsid w:val="00F70D2B"/>
    <w:rsid w:val="00F7259A"/>
    <w:rsid w:val="00F80075"/>
    <w:rsid w:val="00F80F4C"/>
    <w:rsid w:val="00F810FA"/>
    <w:rsid w:val="00F82AF6"/>
    <w:rsid w:val="00F832AA"/>
    <w:rsid w:val="00F856A3"/>
    <w:rsid w:val="00F9269D"/>
    <w:rsid w:val="00F92F72"/>
    <w:rsid w:val="00F93AB7"/>
    <w:rsid w:val="00F93CAD"/>
    <w:rsid w:val="00F93CE0"/>
    <w:rsid w:val="00F941DE"/>
    <w:rsid w:val="00FA145F"/>
    <w:rsid w:val="00FA1F04"/>
    <w:rsid w:val="00FA2120"/>
    <w:rsid w:val="00FA393B"/>
    <w:rsid w:val="00FA538B"/>
    <w:rsid w:val="00FA6014"/>
    <w:rsid w:val="00FA6ACA"/>
    <w:rsid w:val="00FB0D6B"/>
    <w:rsid w:val="00FB21A8"/>
    <w:rsid w:val="00FB4F72"/>
    <w:rsid w:val="00FB5795"/>
    <w:rsid w:val="00FB7406"/>
    <w:rsid w:val="00FB7A7B"/>
    <w:rsid w:val="00FC0C4D"/>
    <w:rsid w:val="00FC1392"/>
    <w:rsid w:val="00FC47C4"/>
    <w:rsid w:val="00FC4EE5"/>
    <w:rsid w:val="00FC57AD"/>
    <w:rsid w:val="00FC63A9"/>
    <w:rsid w:val="00FC66DA"/>
    <w:rsid w:val="00FD2F71"/>
    <w:rsid w:val="00FD3269"/>
    <w:rsid w:val="00FD35DF"/>
    <w:rsid w:val="00FD3B48"/>
    <w:rsid w:val="00FD78E5"/>
    <w:rsid w:val="00FE23B2"/>
    <w:rsid w:val="00FE2C69"/>
    <w:rsid w:val="00FE48B5"/>
    <w:rsid w:val="00FE4F8F"/>
    <w:rsid w:val="00FF0744"/>
    <w:rsid w:val="00FF2D90"/>
    <w:rsid w:val="00FF4953"/>
    <w:rsid w:val="00FF5C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84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1" w:qFormat="1"/>
    <w:lsdException w:name="footer" w:uiPriority="1" w:qFormat="1"/>
    <w:lsdException w:name="caption" w:uiPriority="35" w:qFormat="1"/>
    <w:lsdException w:name="footnote reference" w:uiPriority="0"/>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E2D46"/>
    <w:pPr>
      <w:spacing w:after="240" w:line="288" w:lineRule="auto"/>
      <w:jc w:val="both"/>
    </w:pPr>
    <w:rPr>
      <w:sz w:val="24"/>
      <w:szCs w:val="24"/>
      <w:lang w:bidi="ar-AE"/>
    </w:rPr>
  </w:style>
  <w:style w:type="paragraph" w:styleId="1">
    <w:name w:val="heading 1"/>
    <w:basedOn w:val="a"/>
    <w:next w:val="a0"/>
    <w:link w:val="10"/>
    <w:qFormat/>
    <w:rsid w:val="00F46DA2"/>
    <w:pPr>
      <w:outlineLvl w:val="0"/>
    </w:pPr>
  </w:style>
  <w:style w:type="paragraph" w:styleId="2">
    <w:name w:val="heading 2"/>
    <w:basedOn w:val="a"/>
    <w:next w:val="a0"/>
    <w:link w:val="20"/>
    <w:uiPriority w:val="2"/>
    <w:qFormat/>
    <w:rsid w:val="00F46DA2"/>
    <w:pPr>
      <w:outlineLvl w:val="1"/>
    </w:pPr>
  </w:style>
  <w:style w:type="paragraph" w:styleId="3">
    <w:name w:val="heading 3"/>
    <w:basedOn w:val="2"/>
    <w:next w:val="a0"/>
    <w:link w:val="30"/>
    <w:rsid w:val="00F46DA2"/>
    <w:pPr>
      <w:outlineLvl w:val="2"/>
    </w:pPr>
  </w:style>
  <w:style w:type="paragraph" w:styleId="4">
    <w:name w:val="heading 4"/>
    <w:basedOn w:val="a"/>
    <w:next w:val="a0"/>
    <w:link w:val="40"/>
    <w:rsid w:val="00F46DA2"/>
    <w:pPr>
      <w:outlineLvl w:val="3"/>
    </w:pPr>
  </w:style>
  <w:style w:type="paragraph" w:styleId="5">
    <w:name w:val="heading 5"/>
    <w:basedOn w:val="a"/>
    <w:next w:val="a0"/>
    <w:link w:val="50"/>
    <w:rsid w:val="00F46DA2"/>
    <w:pPr>
      <w:outlineLvl w:val="4"/>
    </w:pPr>
  </w:style>
  <w:style w:type="paragraph" w:styleId="6">
    <w:name w:val="heading 6"/>
    <w:basedOn w:val="a"/>
    <w:next w:val="a0"/>
    <w:link w:val="60"/>
    <w:rsid w:val="00F46DA2"/>
    <w:pPr>
      <w:outlineLvl w:val="5"/>
    </w:pPr>
  </w:style>
  <w:style w:type="paragraph" w:styleId="7">
    <w:name w:val="heading 7"/>
    <w:basedOn w:val="a"/>
    <w:next w:val="a0"/>
    <w:link w:val="70"/>
    <w:rsid w:val="00F46DA2"/>
    <w:pPr>
      <w:outlineLvl w:val="6"/>
    </w:pPr>
  </w:style>
  <w:style w:type="paragraph" w:styleId="8">
    <w:name w:val="heading 8"/>
    <w:basedOn w:val="a"/>
    <w:next w:val="a0"/>
    <w:link w:val="80"/>
    <w:rsid w:val="00F46DA2"/>
    <w:pPr>
      <w:outlineLvl w:val="7"/>
    </w:pPr>
  </w:style>
  <w:style w:type="paragraph" w:styleId="9">
    <w:name w:val="heading 9"/>
    <w:basedOn w:val="a"/>
    <w:next w:val="a0"/>
    <w:link w:val="90"/>
    <w:rsid w:val="00F46DA2"/>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1"/>
    <w:qFormat/>
    <w:rsid w:val="00F46DA2"/>
    <w:pPr>
      <w:jc w:val="both"/>
    </w:pPr>
    <w:rPr>
      <w:sz w:val="24"/>
      <w:szCs w:val="24"/>
      <w:lang w:bidi="he-IL"/>
    </w:rPr>
  </w:style>
  <w:style w:type="character" w:customStyle="1" w:styleId="a5">
    <w:name w:val="Верхний колонтитул Знак"/>
    <w:basedOn w:val="a1"/>
    <w:link w:val="a4"/>
    <w:uiPriority w:val="1"/>
    <w:rsid w:val="006A68DF"/>
    <w:rPr>
      <w:sz w:val="24"/>
      <w:szCs w:val="24"/>
      <w:lang w:val="en-GB" w:eastAsia="zh-CN" w:bidi="he-IL"/>
    </w:rPr>
  </w:style>
  <w:style w:type="paragraph" w:styleId="a6">
    <w:name w:val="footer"/>
    <w:link w:val="a7"/>
    <w:uiPriority w:val="1"/>
    <w:qFormat/>
    <w:rsid w:val="00F43C0C"/>
    <w:rPr>
      <w:rFonts w:cs="Times New Roman"/>
      <w:sz w:val="16"/>
      <w:szCs w:val="16"/>
      <w:lang w:bidi="he-IL"/>
    </w:rPr>
  </w:style>
  <w:style w:type="character" w:customStyle="1" w:styleId="a7">
    <w:name w:val="Нижний колонтитул Знак"/>
    <w:basedOn w:val="a1"/>
    <w:link w:val="a6"/>
    <w:uiPriority w:val="1"/>
    <w:rsid w:val="006A68DF"/>
    <w:rPr>
      <w:rFonts w:cs="Times New Roman"/>
      <w:sz w:val="16"/>
      <w:szCs w:val="16"/>
      <w:lang w:bidi="he-IL"/>
    </w:rPr>
  </w:style>
  <w:style w:type="paragraph" w:customStyle="1" w:styleId="LegalEntity">
    <w:name w:val="LegalEntity"/>
    <w:next w:val="LegalEntityNB"/>
    <w:rsid w:val="00F46DA2"/>
    <w:pPr>
      <w:spacing w:line="288" w:lineRule="auto"/>
    </w:pPr>
    <w:rPr>
      <w:rFonts w:ascii="Arial Black" w:hAnsi="Arial Black"/>
      <w:bCs/>
      <w:caps/>
      <w:spacing w:val="6"/>
      <w:sz w:val="14"/>
      <w:szCs w:val="14"/>
      <w:lang w:bidi="ar-AE"/>
    </w:rPr>
  </w:style>
  <w:style w:type="paragraph" w:customStyle="1" w:styleId="LegalEntityNB">
    <w:name w:val="LegalEntityNB"/>
    <w:basedOn w:val="LegalEntity"/>
    <w:next w:val="a"/>
    <w:semiHidden/>
    <w:rsid w:val="00F46DA2"/>
    <w:rPr>
      <w:rFonts w:ascii="Arial" w:hAnsi="Arial"/>
      <w:bCs w:val="0"/>
    </w:rPr>
  </w:style>
  <w:style w:type="paragraph" w:customStyle="1" w:styleId="AddressBreak">
    <w:name w:val="AddressBreak"/>
    <w:next w:val="a"/>
    <w:semiHidden/>
    <w:rsid w:val="00F46DA2"/>
    <w:rPr>
      <w:rFonts w:ascii="Arial" w:hAnsi="Arial"/>
      <w:sz w:val="8"/>
      <w:szCs w:val="8"/>
      <w:lang w:bidi="he-IL"/>
    </w:rPr>
  </w:style>
  <w:style w:type="paragraph" w:customStyle="1" w:styleId="Addressee">
    <w:name w:val="Addressee"/>
    <w:basedOn w:val="a"/>
    <w:rsid w:val="00F46DA2"/>
    <w:pPr>
      <w:spacing w:after="0"/>
      <w:jc w:val="left"/>
    </w:pPr>
  </w:style>
  <w:style w:type="paragraph" w:customStyle="1" w:styleId="BGHStandard">
    <w:name w:val="BGH Standard"/>
    <w:basedOn w:val="a"/>
    <w:semiHidden/>
    <w:unhideWhenUsed/>
    <w:rsid w:val="00F46DA2"/>
    <w:pPr>
      <w:spacing w:line="360" w:lineRule="atLeast"/>
      <w:ind w:left="1985"/>
    </w:pPr>
    <w:rPr>
      <w:lang w:eastAsia="en-GB"/>
    </w:rPr>
  </w:style>
  <w:style w:type="paragraph" w:styleId="a0">
    <w:name w:val="Body Text"/>
    <w:basedOn w:val="a"/>
    <w:link w:val="a8"/>
    <w:qFormat/>
    <w:rsid w:val="00F46DA2"/>
    <w:rPr>
      <w:lang w:eastAsia="en-GB"/>
    </w:rPr>
  </w:style>
  <w:style w:type="character" w:customStyle="1" w:styleId="a8">
    <w:name w:val="Основной текст Знак"/>
    <w:basedOn w:val="a1"/>
    <w:link w:val="a0"/>
    <w:rsid w:val="00F46DA2"/>
    <w:rPr>
      <w:rFonts w:ascii="Times New Roman" w:eastAsia="SimSun" w:hAnsi="Times New Roman" w:cs="Simplified Arabic"/>
      <w:sz w:val="24"/>
      <w:szCs w:val="24"/>
      <w:lang w:eastAsia="en-GB" w:bidi="ar-AE"/>
    </w:rPr>
  </w:style>
  <w:style w:type="paragraph" w:customStyle="1" w:styleId="BodyText1">
    <w:name w:val="Body Text 1"/>
    <w:basedOn w:val="a"/>
    <w:link w:val="BodyText1Char"/>
    <w:qFormat/>
    <w:rsid w:val="00F46DA2"/>
    <w:pPr>
      <w:ind w:left="720"/>
    </w:pPr>
    <w:rPr>
      <w:lang w:eastAsia="en-GB"/>
    </w:rPr>
  </w:style>
  <w:style w:type="paragraph" w:styleId="21">
    <w:name w:val="Body Text 2"/>
    <w:basedOn w:val="a"/>
    <w:link w:val="22"/>
    <w:qFormat/>
    <w:rsid w:val="00F46DA2"/>
    <w:pPr>
      <w:ind w:left="1440"/>
    </w:pPr>
    <w:rPr>
      <w:lang w:eastAsia="en-GB"/>
    </w:rPr>
  </w:style>
  <w:style w:type="character" w:customStyle="1" w:styleId="22">
    <w:name w:val="Основной текст 2 Знак"/>
    <w:basedOn w:val="a1"/>
    <w:link w:val="21"/>
    <w:rsid w:val="00F46DA2"/>
    <w:rPr>
      <w:rFonts w:ascii="Times New Roman" w:eastAsia="SimSun" w:hAnsi="Times New Roman" w:cs="Simplified Arabic"/>
      <w:sz w:val="24"/>
      <w:szCs w:val="24"/>
      <w:lang w:eastAsia="en-GB" w:bidi="ar-AE"/>
    </w:rPr>
  </w:style>
  <w:style w:type="paragraph" w:styleId="31">
    <w:name w:val="Body Text 3"/>
    <w:basedOn w:val="a"/>
    <w:link w:val="32"/>
    <w:qFormat/>
    <w:rsid w:val="00F46DA2"/>
    <w:pPr>
      <w:ind w:left="2160"/>
    </w:pPr>
    <w:rPr>
      <w:lang w:eastAsia="en-GB"/>
    </w:rPr>
  </w:style>
  <w:style w:type="character" w:customStyle="1" w:styleId="32">
    <w:name w:val="Основной текст 3 Знак"/>
    <w:basedOn w:val="a1"/>
    <w:link w:val="31"/>
    <w:rsid w:val="00F46DA2"/>
    <w:rPr>
      <w:rFonts w:ascii="Times New Roman" w:eastAsia="SimSun" w:hAnsi="Times New Roman" w:cs="Simplified Arabic"/>
      <w:sz w:val="24"/>
      <w:szCs w:val="24"/>
      <w:lang w:eastAsia="en-GB" w:bidi="ar-AE"/>
    </w:rPr>
  </w:style>
  <w:style w:type="paragraph" w:customStyle="1" w:styleId="BodyText4">
    <w:name w:val="Body Text 4"/>
    <w:basedOn w:val="a"/>
    <w:rsid w:val="00F46DA2"/>
    <w:pPr>
      <w:ind w:left="2880"/>
    </w:pPr>
    <w:rPr>
      <w:lang w:eastAsia="en-GB"/>
    </w:rPr>
  </w:style>
  <w:style w:type="paragraph" w:customStyle="1" w:styleId="BodyText5">
    <w:name w:val="Body Text 5"/>
    <w:basedOn w:val="a"/>
    <w:rsid w:val="00F46DA2"/>
    <w:pPr>
      <w:ind w:left="3600"/>
    </w:pPr>
    <w:rPr>
      <w:lang w:eastAsia="en-GB"/>
    </w:rPr>
  </w:style>
  <w:style w:type="paragraph" w:customStyle="1" w:styleId="BodyText6">
    <w:name w:val="Body Text 6"/>
    <w:basedOn w:val="a"/>
    <w:rsid w:val="00F46DA2"/>
    <w:pPr>
      <w:ind w:left="4320"/>
    </w:pPr>
    <w:rPr>
      <w:lang w:eastAsia="en-GB"/>
    </w:rPr>
  </w:style>
  <w:style w:type="paragraph" w:customStyle="1" w:styleId="BodyText7">
    <w:name w:val="Body Text 7"/>
    <w:basedOn w:val="a"/>
    <w:rsid w:val="00F46DA2"/>
    <w:pPr>
      <w:ind w:left="5041"/>
    </w:pPr>
    <w:rPr>
      <w:lang w:eastAsia="en-GB"/>
    </w:rPr>
  </w:style>
  <w:style w:type="paragraph" w:styleId="a9">
    <w:name w:val="Body Text First Indent"/>
    <w:basedOn w:val="a0"/>
    <w:link w:val="aa"/>
    <w:qFormat/>
    <w:rsid w:val="00F46DA2"/>
    <w:pPr>
      <w:ind w:firstLine="720"/>
    </w:pPr>
  </w:style>
  <w:style w:type="character" w:customStyle="1" w:styleId="aa">
    <w:name w:val="Красная строка Знак"/>
    <w:basedOn w:val="a8"/>
    <w:link w:val="a9"/>
    <w:rsid w:val="00F46DA2"/>
    <w:rPr>
      <w:rFonts w:ascii="Times New Roman" w:eastAsia="SimSun" w:hAnsi="Times New Roman" w:cs="Simplified Arabic"/>
      <w:sz w:val="24"/>
      <w:szCs w:val="24"/>
      <w:lang w:eastAsia="en-GB" w:bidi="ar-AE"/>
    </w:rPr>
  </w:style>
  <w:style w:type="paragraph" w:styleId="ab">
    <w:name w:val="Body Text Indent"/>
    <w:basedOn w:val="a"/>
    <w:link w:val="ac"/>
    <w:uiPriority w:val="99"/>
    <w:semiHidden/>
    <w:unhideWhenUsed/>
    <w:rsid w:val="00F46DA2"/>
    <w:pPr>
      <w:spacing w:after="120"/>
      <w:ind w:left="283"/>
    </w:pPr>
  </w:style>
  <w:style w:type="character" w:customStyle="1" w:styleId="ac">
    <w:name w:val="Отступ основного текста Знак"/>
    <w:basedOn w:val="a1"/>
    <w:link w:val="ab"/>
    <w:uiPriority w:val="99"/>
    <w:semiHidden/>
    <w:rsid w:val="00F46DA2"/>
    <w:rPr>
      <w:rFonts w:ascii="Times New Roman" w:eastAsia="SimSun" w:hAnsi="Times New Roman" w:cs="Simplified Arabic"/>
      <w:sz w:val="24"/>
      <w:szCs w:val="24"/>
      <w:lang w:bidi="ar-AE"/>
    </w:rPr>
  </w:style>
  <w:style w:type="paragraph" w:styleId="23">
    <w:name w:val="Body Text First Indent 2"/>
    <w:basedOn w:val="a9"/>
    <w:link w:val="24"/>
    <w:qFormat/>
    <w:rsid w:val="00F46DA2"/>
    <w:pPr>
      <w:ind w:firstLine="1440"/>
    </w:pPr>
  </w:style>
  <w:style w:type="character" w:customStyle="1" w:styleId="24">
    <w:name w:val="Красная строка 2 Знак"/>
    <w:basedOn w:val="ac"/>
    <w:link w:val="23"/>
    <w:rsid w:val="00F46DA2"/>
    <w:rPr>
      <w:rFonts w:ascii="Times New Roman" w:eastAsia="SimSun" w:hAnsi="Times New Roman" w:cs="Simplified Arabic"/>
      <w:sz w:val="24"/>
      <w:szCs w:val="24"/>
      <w:lang w:eastAsia="en-GB" w:bidi="ar-AE"/>
    </w:rPr>
  </w:style>
  <w:style w:type="character" w:styleId="ad">
    <w:name w:val="annotation reference"/>
    <w:basedOn w:val="a1"/>
    <w:uiPriority w:val="99"/>
    <w:semiHidden/>
    <w:unhideWhenUsed/>
    <w:rsid w:val="00F46DA2"/>
    <w:rPr>
      <w:rFonts w:ascii="Times New Roman" w:eastAsia="SimSun" w:hAnsi="Times New Roman" w:cs="Simplified Arabic"/>
      <w:sz w:val="18"/>
      <w:szCs w:val="18"/>
      <w:lang w:val="en-GB" w:bidi="ar-AE"/>
    </w:rPr>
  </w:style>
  <w:style w:type="paragraph" w:styleId="ae">
    <w:name w:val="annotation text"/>
    <w:basedOn w:val="a"/>
    <w:link w:val="af"/>
    <w:uiPriority w:val="99"/>
    <w:semiHidden/>
    <w:unhideWhenUsed/>
    <w:rsid w:val="00F46DA2"/>
    <w:pPr>
      <w:spacing w:after="120"/>
    </w:pPr>
    <w:rPr>
      <w:sz w:val="20"/>
      <w:szCs w:val="20"/>
    </w:rPr>
  </w:style>
  <w:style w:type="character" w:customStyle="1" w:styleId="af">
    <w:name w:val="Текст комментария Знак"/>
    <w:basedOn w:val="a1"/>
    <w:link w:val="ae"/>
    <w:uiPriority w:val="99"/>
    <w:semiHidden/>
    <w:rsid w:val="00F46DA2"/>
    <w:rPr>
      <w:rFonts w:ascii="Times New Roman" w:eastAsia="SimSun" w:hAnsi="Times New Roman" w:cs="Simplified Arabic"/>
      <w:sz w:val="20"/>
      <w:szCs w:val="20"/>
      <w:lang w:bidi="ar-AE"/>
    </w:rPr>
  </w:style>
  <w:style w:type="paragraph" w:styleId="af0">
    <w:name w:val="annotation subject"/>
    <w:basedOn w:val="ae"/>
    <w:next w:val="ae"/>
    <w:link w:val="af1"/>
    <w:uiPriority w:val="99"/>
    <w:semiHidden/>
    <w:unhideWhenUsed/>
    <w:rsid w:val="00F46DA2"/>
    <w:pPr>
      <w:spacing w:after="240"/>
    </w:pPr>
    <w:rPr>
      <w:b/>
      <w:bCs/>
    </w:rPr>
  </w:style>
  <w:style w:type="character" w:customStyle="1" w:styleId="af1">
    <w:name w:val="Тема примечания Знак"/>
    <w:basedOn w:val="af"/>
    <w:link w:val="af0"/>
    <w:uiPriority w:val="99"/>
    <w:semiHidden/>
    <w:rsid w:val="00F46DA2"/>
    <w:rPr>
      <w:rFonts w:ascii="Times New Roman" w:eastAsia="SimSun" w:hAnsi="Times New Roman" w:cs="Simplified Arabic"/>
      <w:b/>
      <w:bCs/>
      <w:sz w:val="20"/>
      <w:szCs w:val="20"/>
      <w:lang w:bidi="ar-AE"/>
    </w:rPr>
  </w:style>
  <w:style w:type="paragraph" w:customStyle="1" w:styleId="DocLabels">
    <w:name w:val="DocLabels"/>
    <w:semiHidden/>
    <w:rsid w:val="00F46DA2"/>
    <w:pPr>
      <w:spacing w:before="100"/>
    </w:pPr>
    <w:rPr>
      <w:rFonts w:ascii="Arial" w:hAnsi="Arial"/>
      <w:caps/>
      <w:spacing w:val="12"/>
      <w:sz w:val="13"/>
      <w:szCs w:val="13"/>
      <w:lang w:bidi="ar-AE"/>
    </w:rPr>
  </w:style>
  <w:style w:type="paragraph" w:customStyle="1" w:styleId="DocType">
    <w:name w:val="DocType"/>
    <w:next w:val="a"/>
    <w:semiHidden/>
    <w:rsid w:val="00F46DA2"/>
    <w:pPr>
      <w:spacing w:before="240" w:after="240"/>
    </w:pPr>
    <w:rPr>
      <w:rFonts w:ascii="Arial" w:hAnsi="Arial"/>
      <w:b/>
      <w:bCs/>
      <w:sz w:val="24"/>
      <w:szCs w:val="24"/>
      <w:lang w:bidi="ar-AE"/>
    </w:rPr>
  </w:style>
  <w:style w:type="character" w:styleId="af2">
    <w:name w:val="Emphasis"/>
    <w:uiPriority w:val="20"/>
    <w:qFormat/>
    <w:rsid w:val="00F46DA2"/>
    <w:rPr>
      <w:i/>
      <w:iCs/>
    </w:rPr>
  </w:style>
  <w:style w:type="paragraph" w:styleId="af3">
    <w:name w:val="endnote text"/>
    <w:basedOn w:val="a"/>
    <w:next w:val="NoteContinuation"/>
    <w:link w:val="af4"/>
    <w:uiPriority w:val="1"/>
    <w:qFormat/>
    <w:rsid w:val="0049143A"/>
    <w:pPr>
      <w:spacing w:after="120"/>
      <w:ind w:left="340" w:hanging="340"/>
    </w:pPr>
    <w:rPr>
      <w:sz w:val="20"/>
      <w:szCs w:val="20"/>
    </w:rPr>
  </w:style>
  <w:style w:type="character" w:customStyle="1" w:styleId="af4">
    <w:name w:val="Текст концевой сноски Знак"/>
    <w:basedOn w:val="a1"/>
    <w:link w:val="af3"/>
    <w:uiPriority w:val="1"/>
    <w:rsid w:val="00F46DA2"/>
    <w:rPr>
      <w:lang w:bidi="ar-AE"/>
    </w:rPr>
  </w:style>
  <w:style w:type="paragraph" w:customStyle="1" w:styleId="Endnote">
    <w:name w:val="Endnote"/>
    <w:basedOn w:val="af3"/>
    <w:qFormat/>
    <w:rsid w:val="00F46DA2"/>
  </w:style>
  <w:style w:type="character" w:styleId="af5">
    <w:name w:val="endnote reference"/>
    <w:basedOn w:val="a1"/>
    <w:uiPriority w:val="99"/>
    <w:qFormat/>
    <w:rsid w:val="00F46DA2"/>
    <w:rPr>
      <w:rFonts w:ascii="Times New Roman" w:eastAsia="SimSun" w:hAnsi="Times New Roman" w:cs="Simplified Arabic"/>
      <w:sz w:val="18"/>
      <w:szCs w:val="18"/>
      <w:vertAlign w:val="superscript"/>
      <w:lang w:val="en-GB" w:bidi="ar-AE"/>
    </w:rPr>
  </w:style>
  <w:style w:type="paragraph" w:customStyle="1" w:styleId="FaxDetail">
    <w:name w:val="FaxDetail"/>
    <w:basedOn w:val="a"/>
    <w:semiHidden/>
    <w:qFormat/>
    <w:rsid w:val="00F46DA2"/>
    <w:pPr>
      <w:spacing w:after="40"/>
      <w:jc w:val="left"/>
    </w:pPr>
    <w:rPr>
      <w:sz w:val="21"/>
      <w:szCs w:val="21"/>
    </w:rPr>
  </w:style>
  <w:style w:type="paragraph" w:customStyle="1" w:styleId="FaxDetailRight">
    <w:name w:val="FaxDetailRight"/>
    <w:basedOn w:val="a"/>
    <w:semiHidden/>
    <w:qFormat/>
    <w:rsid w:val="00F46DA2"/>
    <w:pPr>
      <w:jc w:val="right"/>
    </w:pPr>
    <w:rPr>
      <w:rFonts w:cs="Times New Roman"/>
      <w:sz w:val="21"/>
      <w:szCs w:val="21"/>
      <w:lang w:bidi="he-IL"/>
    </w:rPr>
  </w:style>
  <w:style w:type="paragraph" w:customStyle="1" w:styleId="FooterRight">
    <w:name w:val="Footer Right"/>
    <w:basedOn w:val="a6"/>
    <w:rsid w:val="00F46DA2"/>
    <w:pPr>
      <w:jc w:val="right"/>
    </w:pPr>
  </w:style>
  <w:style w:type="paragraph" w:styleId="af6">
    <w:name w:val="footnote text"/>
    <w:basedOn w:val="a"/>
    <w:next w:val="NoteContinuation"/>
    <w:link w:val="af7"/>
    <w:qFormat/>
    <w:rsid w:val="0049143A"/>
    <w:pPr>
      <w:spacing w:after="120"/>
      <w:ind w:left="340" w:hanging="340"/>
    </w:pPr>
    <w:rPr>
      <w:sz w:val="20"/>
      <w:szCs w:val="20"/>
    </w:rPr>
  </w:style>
  <w:style w:type="character" w:customStyle="1" w:styleId="af7">
    <w:name w:val="Текст сноски Знак"/>
    <w:basedOn w:val="a1"/>
    <w:link w:val="af6"/>
    <w:rsid w:val="00F46DA2"/>
    <w:rPr>
      <w:lang w:bidi="ar-AE"/>
    </w:rPr>
  </w:style>
  <w:style w:type="paragraph" w:customStyle="1" w:styleId="Footnote">
    <w:name w:val="Footnote"/>
    <w:basedOn w:val="af6"/>
    <w:semiHidden/>
    <w:rsid w:val="00F46DA2"/>
    <w:pPr>
      <w:tabs>
        <w:tab w:val="left" w:pos="340"/>
      </w:tabs>
    </w:pPr>
  </w:style>
  <w:style w:type="character" w:styleId="af8">
    <w:name w:val="footnote reference"/>
    <w:basedOn w:val="a1"/>
    <w:rsid w:val="00F46DA2"/>
    <w:rPr>
      <w:rFonts w:ascii="Times New Roman" w:eastAsia="SimSun" w:hAnsi="Times New Roman" w:cs="Simplified Arabic"/>
      <w:sz w:val="18"/>
      <w:szCs w:val="18"/>
      <w:vertAlign w:val="superscript"/>
      <w:lang w:bidi="ar-AE"/>
    </w:rPr>
  </w:style>
  <w:style w:type="character" w:customStyle="1" w:styleId="10">
    <w:name w:val="Заголовок 1 Знак"/>
    <w:basedOn w:val="a1"/>
    <w:link w:val="1"/>
    <w:rsid w:val="00F46DA2"/>
    <w:rPr>
      <w:rFonts w:ascii="Times New Roman" w:eastAsia="SimSun" w:hAnsi="Times New Roman" w:cs="Simplified Arabic"/>
      <w:sz w:val="24"/>
      <w:szCs w:val="24"/>
      <w:lang w:bidi="ar-AE"/>
    </w:rPr>
  </w:style>
  <w:style w:type="character" w:customStyle="1" w:styleId="20">
    <w:name w:val="Заголовок 2 Знак"/>
    <w:basedOn w:val="a1"/>
    <w:link w:val="2"/>
    <w:rsid w:val="00F46DA2"/>
    <w:rPr>
      <w:rFonts w:ascii="Times New Roman" w:eastAsia="SimSun" w:hAnsi="Times New Roman" w:cs="Simplified Arabic"/>
      <w:sz w:val="24"/>
      <w:szCs w:val="24"/>
      <w:lang w:bidi="ar-AE"/>
    </w:rPr>
  </w:style>
  <w:style w:type="character" w:customStyle="1" w:styleId="30">
    <w:name w:val="Заголовок 3 Знак"/>
    <w:basedOn w:val="a1"/>
    <w:link w:val="3"/>
    <w:rsid w:val="00F46DA2"/>
    <w:rPr>
      <w:rFonts w:ascii="Times New Roman" w:eastAsia="SimSun" w:hAnsi="Times New Roman" w:cs="Simplified Arabic"/>
      <w:sz w:val="24"/>
      <w:szCs w:val="24"/>
      <w:lang w:bidi="ar-AE"/>
    </w:rPr>
  </w:style>
  <w:style w:type="character" w:customStyle="1" w:styleId="40">
    <w:name w:val="Заголовок 4 Знак"/>
    <w:basedOn w:val="a1"/>
    <w:link w:val="4"/>
    <w:rsid w:val="00F46DA2"/>
    <w:rPr>
      <w:rFonts w:ascii="Times New Roman" w:eastAsia="SimSun" w:hAnsi="Times New Roman" w:cs="Simplified Arabic"/>
      <w:sz w:val="24"/>
      <w:szCs w:val="24"/>
      <w:lang w:bidi="ar-AE"/>
    </w:rPr>
  </w:style>
  <w:style w:type="character" w:customStyle="1" w:styleId="50">
    <w:name w:val="Заголовок 5 Знак"/>
    <w:basedOn w:val="a1"/>
    <w:link w:val="5"/>
    <w:rsid w:val="00F46DA2"/>
    <w:rPr>
      <w:rFonts w:ascii="Times New Roman" w:eastAsia="SimSun" w:hAnsi="Times New Roman" w:cs="Simplified Arabic"/>
      <w:sz w:val="24"/>
      <w:szCs w:val="24"/>
      <w:lang w:bidi="ar-AE"/>
    </w:rPr>
  </w:style>
  <w:style w:type="character" w:customStyle="1" w:styleId="60">
    <w:name w:val="Заголовок 6 Знак"/>
    <w:basedOn w:val="a1"/>
    <w:link w:val="6"/>
    <w:rsid w:val="00F46DA2"/>
    <w:rPr>
      <w:rFonts w:ascii="Times New Roman" w:eastAsia="SimSun" w:hAnsi="Times New Roman" w:cs="Simplified Arabic"/>
      <w:sz w:val="24"/>
      <w:szCs w:val="24"/>
      <w:lang w:bidi="ar-AE"/>
    </w:rPr>
  </w:style>
  <w:style w:type="character" w:customStyle="1" w:styleId="70">
    <w:name w:val="Заголовок 7 Знак"/>
    <w:basedOn w:val="a1"/>
    <w:link w:val="7"/>
    <w:rsid w:val="00F46DA2"/>
    <w:rPr>
      <w:rFonts w:ascii="Times New Roman" w:eastAsia="SimSun" w:hAnsi="Times New Roman" w:cs="Simplified Arabic"/>
      <w:sz w:val="24"/>
      <w:szCs w:val="24"/>
      <w:lang w:bidi="ar-AE"/>
    </w:rPr>
  </w:style>
  <w:style w:type="character" w:customStyle="1" w:styleId="80">
    <w:name w:val="Заголовок 8 Знак"/>
    <w:basedOn w:val="a1"/>
    <w:link w:val="8"/>
    <w:rsid w:val="00F46DA2"/>
    <w:rPr>
      <w:rFonts w:ascii="Times New Roman" w:eastAsia="SimSun" w:hAnsi="Times New Roman" w:cs="Simplified Arabic"/>
      <w:sz w:val="24"/>
      <w:szCs w:val="24"/>
      <w:lang w:bidi="ar-AE"/>
    </w:rPr>
  </w:style>
  <w:style w:type="character" w:customStyle="1" w:styleId="90">
    <w:name w:val="Заголовок 9 Знак"/>
    <w:basedOn w:val="a1"/>
    <w:link w:val="9"/>
    <w:rsid w:val="00F46DA2"/>
    <w:rPr>
      <w:rFonts w:ascii="Times New Roman" w:eastAsia="SimSun" w:hAnsi="Times New Roman" w:cs="Simplified Arabic"/>
      <w:sz w:val="24"/>
      <w:szCs w:val="24"/>
      <w:lang w:bidi="ar-AE"/>
    </w:rPr>
  </w:style>
  <w:style w:type="paragraph" w:customStyle="1" w:styleId="LetterDetail">
    <w:name w:val="LetterDetail"/>
    <w:basedOn w:val="a"/>
    <w:semiHidden/>
    <w:rsid w:val="00F46DA2"/>
    <w:pPr>
      <w:spacing w:after="40"/>
      <w:jc w:val="right"/>
    </w:pPr>
    <w:rPr>
      <w:sz w:val="18"/>
      <w:szCs w:val="18"/>
    </w:rPr>
  </w:style>
  <w:style w:type="paragraph" w:styleId="af9">
    <w:name w:val="List Paragraph"/>
    <w:basedOn w:val="a"/>
    <w:uiPriority w:val="34"/>
    <w:unhideWhenUsed/>
    <w:rsid w:val="00F46DA2"/>
    <w:pPr>
      <w:ind w:left="720"/>
      <w:contextualSpacing/>
    </w:pPr>
  </w:style>
  <w:style w:type="paragraph" w:styleId="afa">
    <w:name w:val="No Spacing"/>
    <w:basedOn w:val="a"/>
    <w:uiPriority w:val="1"/>
    <w:unhideWhenUsed/>
    <w:qFormat/>
    <w:rsid w:val="00F46DA2"/>
    <w:pPr>
      <w:spacing w:after="0" w:line="240" w:lineRule="auto"/>
    </w:pPr>
  </w:style>
  <w:style w:type="paragraph" w:customStyle="1" w:styleId="NormalBold">
    <w:name w:val="NormalBold"/>
    <w:basedOn w:val="a"/>
    <w:next w:val="a"/>
    <w:uiPriority w:val="1"/>
    <w:qFormat/>
    <w:rsid w:val="00F46DA2"/>
    <w:rPr>
      <w:b/>
      <w:bCs/>
    </w:rPr>
  </w:style>
  <w:style w:type="paragraph" w:customStyle="1" w:styleId="NormalBoldNS">
    <w:name w:val="NormalBoldNS"/>
    <w:basedOn w:val="a"/>
    <w:next w:val="a"/>
    <w:uiPriority w:val="1"/>
    <w:qFormat/>
    <w:rsid w:val="00F46DA2"/>
    <w:pPr>
      <w:spacing w:after="0"/>
      <w:jc w:val="left"/>
    </w:pPr>
    <w:rPr>
      <w:b/>
      <w:bCs/>
    </w:rPr>
  </w:style>
  <w:style w:type="paragraph" w:customStyle="1" w:styleId="NormalLeft">
    <w:name w:val="NormalLeft"/>
    <w:basedOn w:val="a"/>
    <w:next w:val="a"/>
    <w:qFormat/>
    <w:rsid w:val="00F46DA2"/>
    <w:pPr>
      <w:jc w:val="left"/>
    </w:pPr>
  </w:style>
  <w:style w:type="paragraph" w:customStyle="1" w:styleId="NormalNS">
    <w:name w:val="NormalNS"/>
    <w:basedOn w:val="a"/>
    <w:uiPriority w:val="1"/>
    <w:qFormat/>
    <w:rsid w:val="00F46DA2"/>
    <w:pPr>
      <w:spacing w:after="0"/>
    </w:pPr>
  </w:style>
  <w:style w:type="paragraph" w:customStyle="1" w:styleId="NormalRight">
    <w:name w:val="NormalRight"/>
    <w:basedOn w:val="NormalNS"/>
    <w:uiPriority w:val="1"/>
    <w:qFormat/>
    <w:rsid w:val="00F46DA2"/>
    <w:pPr>
      <w:jc w:val="right"/>
    </w:pPr>
  </w:style>
  <w:style w:type="paragraph" w:customStyle="1" w:styleId="NormalRight12">
    <w:name w:val="NormalRight12"/>
    <w:basedOn w:val="NormalRight"/>
    <w:qFormat/>
    <w:rsid w:val="00F46DA2"/>
    <w:pPr>
      <w:spacing w:after="240"/>
    </w:pPr>
  </w:style>
  <w:style w:type="paragraph" w:customStyle="1" w:styleId="NoteContinuation">
    <w:name w:val="Note Continuation"/>
    <w:basedOn w:val="a"/>
    <w:qFormat/>
    <w:rsid w:val="00F46DA2"/>
    <w:pPr>
      <w:spacing w:after="120"/>
      <w:ind w:left="340"/>
    </w:pPr>
    <w:rPr>
      <w:sz w:val="20"/>
      <w:szCs w:val="20"/>
    </w:rPr>
  </w:style>
  <w:style w:type="paragraph" w:customStyle="1" w:styleId="OfficeAddress">
    <w:name w:val="OfficeAddress"/>
    <w:next w:val="a"/>
    <w:semiHidden/>
    <w:rsid w:val="00F46DA2"/>
    <w:pPr>
      <w:spacing w:line="288" w:lineRule="auto"/>
    </w:pPr>
    <w:rPr>
      <w:rFonts w:ascii="Arial" w:hAnsi="Arial"/>
      <w:caps/>
      <w:spacing w:val="10"/>
      <w:sz w:val="14"/>
      <w:szCs w:val="14"/>
      <w:lang w:bidi="ar-AE"/>
    </w:rPr>
  </w:style>
  <w:style w:type="paragraph" w:customStyle="1" w:styleId="OfficeSecondaryAddress">
    <w:name w:val="OfficeSecondaryAddress"/>
    <w:basedOn w:val="OfficeAddress"/>
    <w:next w:val="OfficeAddress"/>
    <w:semiHidden/>
    <w:rsid w:val="00F46DA2"/>
  </w:style>
  <w:style w:type="paragraph" w:customStyle="1" w:styleId="OptionLabel">
    <w:name w:val="OptionLabel"/>
    <w:semiHidden/>
    <w:rsid w:val="00F46DA2"/>
    <w:pPr>
      <w:spacing w:line="288" w:lineRule="auto"/>
    </w:pPr>
    <w:rPr>
      <w:b/>
      <w:bCs/>
      <w:sz w:val="24"/>
      <w:szCs w:val="24"/>
      <w:lang w:bidi="ar-AE"/>
    </w:rPr>
  </w:style>
  <w:style w:type="character" w:styleId="afb">
    <w:name w:val="page number"/>
    <w:basedOn w:val="a1"/>
    <w:uiPriority w:val="99"/>
    <w:rsid w:val="00F46DA2"/>
    <w:rPr>
      <w:rFonts w:ascii="Times New Roman" w:eastAsia="SimSun" w:hAnsi="Times New Roman" w:cs="Times New Roman"/>
      <w:b w:val="0"/>
      <w:sz w:val="24"/>
      <w:szCs w:val="24"/>
      <w:lang w:val="en-GB" w:bidi="ar-AE"/>
    </w:rPr>
  </w:style>
  <w:style w:type="paragraph" w:customStyle="1" w:styleId="ParagraphL9">
    <w:name w:val="Paragraph L9"/>
    <w:basedOn w:val="a"/>
    <w:link w:val="ParagraphL9Char"/>
    <w:rsid w:val="00F856A3"/>
    <w:pPr>
      <w:numPr>
        <w:ilvl w:val="8"/>
        <w:numId w:val="1"/>
      </w:numPr>
      <w:outlineLvl w:val="8"/>
    </w:pPr>
  </w:style>
  <w:style w:type="character" w:customStyle="1" w:styleId="ParagraphL9Char">
    <w:name w:val="Paragraph L9 Char"/>
    <w:basedOn w:val="a1"/>
    <w:link w:val="ParagraphL9"/>
    <w:rsid w:val="00F856A3"/>
    <w:rPr>
      <w:sz w:val="24"/>
      <w:szCs w:val="24"/>
      <w:lang w:bidi="ar-AE"/>
    </w:rPr>
  </w:style>
  <w:style w:type="paragraph" w:customStyle="1" w:styleId="ParagraphL8">
    <w:name w:val="Paragraph L8"/>
    <w:basedOn w:val="a"/>
    <w:link w:val="ParagraphL8Char"/>
    <w:rsid w:val="00F856A3"/>
    <w:pPr>
      <w:numPr>
        <w:ilvl w:val="7"/>
        <w:numId w:val="1"/>
      </w:numPr>
      <w:outlineLvl w:val="7"/>
    </w:pPr>
  </w:style>
  <w:style w:type="character" w:customStyle="1" w:styleId="ParagraphL8Char">
    <w:name w:val="Paragraph L8 Char"/>
    <w:basedOn w:val="a1"/>
    <w:link w:val="ParagraphL8"/>
    <w:rsid w:val="00F856A3"/>
    <w:rPr>
      <w:sz w:val="24"/>
      <w:szCs w:val="24"/>
      <w:lang w:bidi="ar-AE"/>
    </w:rPr>
  </w:style>
  <w:style w:type="paragraph" w:customStyle="1" w:styleId="ParagraphL7">
    <w:name w:val="Paragraph L7"/>
    <w:basedOn w:val="a"/>
    <w:link w:val="ParagraphL7Char"/>
    <w:rsid w:val="00F856A3"/>
    <w:pPr>
      <w:numPr>
        <w:ilvl w:val="6"/>
        <w:numId w:val="1"/>
      </w:numPr>
      <w:outlineLvl w:val="6"/>
    </w:pPr>
  </w:style>
  <w:style w:type="character" w:customStyle="1" w:styleId="ParagraphL7Char">
    <w:name w:val="Paragraph L7 Char"/>
    <w:basedOn w:val="a1"/>
    <w:link w:val="ParagraphL7"/>
    <w:rsid w:val="00F856A3"/>
    <w:rPr>
      <w:sz w:val="24"/>
      <w:szCs w:val="24"/>
      <w:lang w:bidi="ar-AE"/>
    </w:rPr>
  </w:style>
  <w:style w:type="paragraph" w:customStyle="1" w:styleId="ParagraphL6">
    <w:name w:val="Paragraph L6"/>
    <w:basedOn w:val="a"/>
    <w:link w:val="ParagraphL6Char"/>
    <w:rsid w:val="00F856A3"/>
    <w:pPr>
      <w:numPr>
        <w:ilvl w:val="5"/>
        <w:numId w:val="1"/>
      </w:numPr>
      <w:outlineLvl w:val="5"/>
    </w:pPr>
  </w:style>
  <w:style w:type="character" w:customStyle="1" w:styleId="ParagraphL6Char">
    <w:name w:val="Paragraph L6 Char"/>
    <w:basedOn w:val="a1"/>
    <w:link w:val="ParagraphL6"/>
    <w:rsid w:val="00F856A3"/>
    <w:rPr>
      <w:sz w:val="24"/>
      <w:szCs w:val="24"/>
      <w:lang w:bidi="ar-AE"/>
    </w:rPr>
  </w:style>
  <w:style w:type="paragraph" w:customStyle="1" w:styleId="ParagraphL5">
    <w:name w:val="Paragraph L5"/>
    <w:basedOn w:val="a"/>
    <w:next w:val="BodyText5"/>
    <w:link w:val="ParagraphL5Char"/>
    <w:rsid w:val="00F856A3"/>
    <w:pPr>
      <w:numPr>
        <w:ilvl w:val="4"/>
        <w:numId w:val="1"/>
      </w:numPr>
      <w:outlineLvl w:val="4"/>
    </w:pPr>
  </w:style>
  <w:style w:type="paragraph" w:customStyle="1" w:styleId="RecipientSP">
    <w:name w:val="RecipientSP"/>
    <w:semiHidden/>
    <w:rsid w:val="00F46DA2"/>
    <w:rPr>
      <w:sz w:val="2"/>
      <w:szCs w:val="2"/>
      <w:lang w:bidi="he-IL"/>
    </w:rPr>
  </w:style>
  <w:style w:type="paragraph" w:customStyle="1" w:styleId="Regulatory">
    <w:name w:val="Regulatory"/>
    <w:basedOn w:val="a"/>
    <w:next w:val="a6"/>
    <w:semiHidden/>
    <w:rsid w:val="00F46DA2"/>
    <w:pPr>
      <w:jc w:val="left"/>
    </w:pPr>
    <w:rPr>
      <w:rFonts w:ascii="Arial" w:hAnsi="Arial"/>
      <w:caps/>
      <w:spacing w:val="8"/>
      <w:sz w:val="14"/>
      <w:szCs w:val="14"/>
    </w:rPr>
  </w:style>
  <w:style w:type="character" w:styleId="afc">
    <w:name w:val="Strong"/>
    <w:uiPriority w:val="22"/>
    <w:rsid w:val="00F46DA2"/>
    <w:rPr>
      <w:b/>
      <w:bCs/>
    </w:rPr>
  </w:style>
  <w:style w:type="paragraph" w:styleId="afd">
    <w:name w:val="Subtitle"/>
    <w:basedOn w:val="a"/>
    <w:next w:val="a0"/>
    <w:link w:val="afe"/>
    <w:qFormat/>
    <w:rsid w:val="00F46DA2"/>
    <w:pPr>
      <w:numPr>
        <w:ilvl w:val="1"/>
      </w:numPr>
      <w:jc w:val="center"/>
    </w:pPr>
  </w:style>
  <w:style w:type="character" w:customStyle="1" w:styleId="afe">
    <w:name w:val="Подзаголовок Знак"/>
    <w:basedOn w:val="a1"/>
    <w:link w:val="afd"/>
    <w:rsid w:val="00F46DA2"/>
    <w:rPr>
      <w:rFonts w:ascii="Times New Roman" w:eastAsia="SimSun" w:hAnsi="Times New Roman" w:cs="Simplified Arabic"/>
      <w:sz w:val="24"/>
      <w:szCs w:val="24"/>
      <w:lang w:bidi="ar-AE"/>
    </w:rPr>
  </w:style>
  <w:style w:type="paragraph" w:customStyle="1" w:styleId="SubTitle0">
    <w:name w:val="SubTitle0"/>
    <w:basedOn w:val="afd"/>
    <w:qFormat/>
    <w:rsid w:val="00F46DA2"/>
    <w:pPr>
      <w:spacing w:after="0"/>
    </w:pPr>
  </w:style>
  <w:style w:type="table" w:styleId="aff">
    <w:name w:val="Table Grid"/>
    <w:basedOn w:val="a2"/>
    <w:uiPriority w:val="59"/>
    <w:rsid w:val="00F46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Title"/>
    <w:basedOn w:val="a"/>
    <w:next w:val="a0"/>
    <w:link w:val="aff1"/>
    <w:qFormat/>
    <w:rsid w:val="00F46DA2"/>
    <w:pPr>
      <w:jc w:val="center"/>
    </w:pPr>
    <w:rPr>
      <w:b/>
      <w:bCs/>
    </w:rPr>
  </w:style>
  <w:style w:type="character" w:customStyle="1" w:styleId="aff1">
    <w:name w:val="Название Знак"/>
    <w:basedOn w:val="a1"/>
    <w:link w:val="aff0"/>
    <w:rsid w:val="00F46DA2"/>
    <w:rPr>
      <w:rFonts w:ascii="Times New Roman" w:eastAsia="SimSun" w:hAnsi="Times New Roman" w:cs="Simplified Arabic"/>
      <w:b/>
      <w:bCs/>
      <w:sz w:val="24"/>
      <w:szCs w:val="24"/>
      <w:lang w:bidi="ar-AE"/>
    </w:rPr>
  </w:style>
  <w:style w:type="paragraph" w:customStyle="1" w:styleId="WebAddress">
    <w:name w:val="WebAddress"/>
    <w:next w:val="a"/>
    <w:semiHidden/>
    <w:rsid w:val="00F46DA2"/>
    <w:pPr>
      <w:spacing w:before="80" w:line="288" w:lineRule="auto"/>
    </w:pPr>
    <w:rPr>
      <w:rFonts w:ascii="Arial" w:hAnsi="Arial"/>
      <w:sz w:val="14"/>
      <w:szCs w:val="14"/>
      <w:lang w:bidi="ar-AE"/>
    </w:rPr>
  </w:style>
  <w:style w:type="paragraph" w:styleId="aff2">
    <w:name w:val="Balloon Text"/>
    <w:basedOn w:val="a"/>
    <w:link w:val="aff3"/>
    <w:uiPriority w:val="99"/>
    <w:semiHidden/>
    <w:unhideWhenUsed/>
    <w:rsid w:val="006C4A6A"/>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semiHidden/>
    <w:rsid w:val="006C4A6A"/>
    <w:rPr>
      <w:rFonts w:ascii="Tahoma" w:eastAsia="SimSun" w:hAnsi="Tahoma" w:cs="Tahoma"/>
      <w:sz w:val="16"/>
      <w:szCs w:val="16"/>
      <w:lang w:bidi="ar-AE"/>
    </w:rPr>
  </w:style>
  <w:style w:type="paragraph" w:customStyle="1" w:styleId="NormalLeftSNS">
    <w:name w:val="NormalLeftSNS"/>
    <w:basedOn w:val="a"/>
    <w:qFormat/>
    <w:rsid w:val="00A134DB"/>
    <w:pPr>
      <w:spacing w:after="0" w:line="240" w:lineRule="auto"/>
      <w:jc w:val="left"/>
    </w:pPr>
  </w:style>
  <w:style w:type="paragraph" w:customStyle="1" w:styleId="ArabicWebAddress">
    <w:name w:val="Arabic WebAddress"/>
    <w:qFormat/>
    <w:rsid w:val="004C0417"/>
    <w:pPr>
      <w:snapToGrid w:val="0"/>
      <w:jc w:val="right"/>
    </w:pPr>
    <w:rPr>
      <w:rFonts w:ascii="Arial" w:hAnsi="Arial"/>
      <w:sz w:val="14"/>
      <w:szCs w:val="14"/>
      <w:lang w:bidi="ar-AE"/>
    </w:rPr>
  </w:style>
  <w:style w:type="paragraph" w:customStyle="1" w:styleId="ArabicHeader">
    <w:name w:val="ArabicHeader"/>
    <w:qFormat/>
    <w:rsid w:val="004C0417"/>
    <w:pPr>
      <w:spacing w:line="180" w:lineRule="exact"/>
      <w:jc w:val="right"/>
    </w:pPr>
    <w:rPr>
      <w:rFonts w:asciiTheme="minorBidi" w:hAnsiTheme="minorBidi"/>
      <w:bCs/>
      <w:caps/>
      <w:spacing w:val="6"/>
      <w:sz w:val="14"/>
      <w:szCs w:val="14"/>
      <w:lang w:bidi="ar-AE"/>
    </w:rPr>
  </w:style>
  <w:style w:type="paragraph" w:customStyle="1" w:styleId="ArabicReg">
    <w:name w:val="ArabicReg"/>
    <w:next w:val="Regulatory"/>
    <w:rsid w:val="004C0417"/>
    <w:pPr>
      <w:jc w:val="right"/>
    </w:pPr>
    <w:rPr>
      <w:rFonts w:ascii="Simplified Arabic" w:hAnsi="Simplified Arabic"/>
      <w:caps/>
      <w:spacing w:val="8"/>
      <w:sz w:val="14"/>
      <w:szCs w:val="14"/>
      <w:lang w:bidi="ar-AE"/>
    </w:rPr>
  </w:style>
  <w:style w:type="character" w:customStyle="1" w:styleId="ParagraphL5Char">
    <w:name w:val="Paragraph L5 Char"/>
    <w:basedOn w:val="a1"/>
    <w:link w:val="ParagraphL5"/>
    <w:rsid w:val="00F856A3"/>
    <w:rPr>
      <w:sz w:val="24"/>
      <w:szCs w:val="24"/>
      <w:lang w:bidi="ar-AE"/>
    </w:rPr>
  </w:style>
  <w:style w:type="paragraph" w:customStyle="1" w:styleId="ParagraphL4">
    <w:name w:val="Paragraph L4"/>
    <w:basedOn w:val="a"/>
    <w:next w:val="BodyText4"/>
    <w:link w:val="ParagraphL4Char"/>
    <w:rsid w:val="007723AA"/>
    <w:pPr>
      <w:numPr>
        <w:ilvl w:val="3"/>
        <w:numId w:val="1"/>
      </w:numPr>
      <w:spacing w:before="120" w:after="120"/>
      <w:outlineLvl w:val="3"/>
    </w:pPr>
    <w:rPr>
      <w:b/>
    </w:rPr>
  </w:style>
  <w:style w:type="character" w:customStyle="1" w:styleId="ParagraphL4Char">
    <w:name w:val="Paragraph L4 Char"/>
    <w:basedOn w:val="a1"/>
    <w:link w:val="ParagraphL4"/>
    <w:rsid w:val="007723AA"/>
    <w:rPr>
      <w:b/>
      <w:sz w:val="24"/>
      <w:szCs w:val="24"/>
      <w:lang w:bidi="ar-AE"/>
    </w:rPr>
  </w:style>
  <w:style w:type="paragraph" w:customStyle="1" w:styleId="ParagraphL3">
    <w:name w:val="Paragraph L3"/>
    <w:basedOn w:val="a"/>
    <w:next w:val="31"/>
    <w:link w:val="ParagraphL3Char"/>
    <w:rsid w:val="007723AA"/>
    <w:pPr>
      <w:numPr>
        <w:ilvl w:val="2"/>
        <w:numId w:val="1"/>
      </w:numPr>
      <w:spacing w:before="120" w:after="120"/>
      <w:outlineLvl w:val="2"/>
    </w:pPr>
    <w:rPr>
      <w:b/>
    </w:rPr>
  </w:style>
  <w:style w:type="character" w:customStyle="1" w:styleId="ParagraphL3Char">
    <w:name w:val="Paragraph L3 Char"/>
    <w:basedOn w:val="a1"/>
    <w:link w:val="ParagraphL3"/>
    <w:rsid w:val="007723AA"/>
    <w:rPr>
      <w:b/>
      <w:sz w:val="24"/>
      <w:szCs w:val="24"/>
      <w:lang w:bidi="ar-AE"/>
    </w:rPr>
  </w:style>
  <w:style w:type="paragraph" w:customStyle="1" w:styleId="ParagraphL2">
    <w:name w:val="Paragraph L2"/>
    <w:basedOn w:val="a"/>
    <w:next w:val="21"/>
    <w:link w:val="ParagraphL2Char"/>
    <w:rsid w:val="007723AA"/>
    <w:pPr>
      <w:numPr>
        <w:ilvl w:val="1"/>
        <w:numId w:val="1"/>
      </w:numPr>
      <w:spacing w:before="120" w:after="120"/>
      <w:outlineLvl w:val="1"/>
    </w:pPr>
    <w:rPr>
      <w:b/>
    </w:rPr>
  </w:style>
  <w:style w:type="character" w:customStyle="1" w:styleId="ParagraphL2Char">
    <w:name w:val="Paragraph L2 Char"/>
    <w:basedOn w:val="a1"/>
    <w:link w:val="ParagraphL2"/>
    <w:rsid w:val="007723AA"/>
    <w:rPr>
      <w:b/>
      <w:sz w:val="24"/>
      <w:szCs w:val="24"/>
      <w:lang w:bidi="ar-AE"/>
    </w:rPr>
  </w:style>
  <w:style w:type="paragraph" w:customStyle="1" w:styleId="ParagraphL1">
    <w:name w:val="Paragraph L1"/>
    <w:basedOn w:val="a"/>
    <w:next w:val="BodyText1"/>
    <w:link w:val="ParagraphL1Char"/>
    <w:rsid w:val="00F856A3"/>
    <w:pPr>
      <w:numPr>
        <w:numId w:val="1"/>
      </w:numPr>
      <w:outlineLvl w:val="0"/>
    </w:pPr>
  </w:style>
  <w:style w:type="character" w:customStyle="1" w:styleId="ParagraphL1Char">
    <w:name w:val="Paragraph L1 Char"/>
    <w:basedOn w:val="a1"/>
    <w:link w:val="ParagraphL1"/>
    <w:rsid w:val="00F856A3"/>
    <w:rPr>
      <w:sz w:val="24"/>
      <w:szCs w:val="24"/>
      <w:lang w:bidi="ar-AE"/>
    </w:rPr>
  </w:style>
  <w:style w:type="character" w:styleId="aff4">
    <w:name w:val="Placeholder Text"/>
    <w:basedOn w:val="a1"/>
    <w:uiPriority w:val="99"/>
    <w:semiHidden/>
    <w:rsid w:val="004B3628"/>
    <w:rPr>
      <w:color w:val="808080"/>
    </w:rPr>
  </w:style>
  <w:style w:type="paragraph" w:customStyle="1" w:styleId="StandardL9">
    <w:name w:val="Standard L9"/>
    <w:basedOn w:val="a"/>
    <w:next w:val="31"/>
    <w:rsid w:val="00FC66DA"/>
    <w:pPr>
      <w:numPr>
        <w:ilvl w:val="8"/>
        <w:numId w:val="2"/>
      </w:numPr>
      <w:spacing w:line="240" w:lineRule="auto"/>
      <w:outlineLvl w:val="8"/>
    </w:pPr>
    <w:rPr>
      <w:rFonts w:cs="Times New Roman"/>
    </w:rPr>
  </w:style>
  <w:style w:type="paragraph" w:customStyle="1" w:styleId="StandardL8">
    <w:name w:val="Standard L8"/>
    <w:basedOn w:val="a"/>
    <w:next w:val="21"/>
    <w:rsid w:val="00FC66DA"/>
    <w:pPr>
      <w:numPr>
        <w:ilvl w:val="7"/>
        <w:numId w:val="2"/>
      </w:numPr>
      <w:spacing w:line="240" w:lineRule="auto"/>
      <w:outlineLvl w:val="7"/>
    </w:pPr>
    <w:rPr>
      <w:rFonts w:cs="Times New Roman"/>
    </w:rPr>
  </w:style>
  <w:style w:type="paragraph" w:customStyle="1" w:styleId="StandardL7">
    <w:name w:val="Standard L7"/>
    <w:basedOn w:val="a"/>
    <w:next w:val="BodyText6"/>
    <w:rsid w:val="007723AA"/>
    <w:pPr>
      <w:numPr>
        <w:ilvl w:val="6"/>
        <w:numId w:val="2"/>
      </w:numPr>
      <w:spacing w:before="120" w:after="120"/>
      <w:outlineLvl w:val="6"/>
    </w:pPr>
    <w:rPr>
      <w:rFonts w:cs="Times New Roman"/>
    </w:rPr>
  </w:style>
  <w:style w:type="paragraph" w:customStyle="1" w:styleId="StandardL6">
    <w:name w:val="Standard L6"/>
    <w:basedOn w:val="a"/>
    <w:next w:val="BodyText5"/>
    <w:rsid w:val="007723AA"/>
    <w:pPr>
      <w:numPr>
        <w:ilvl w:val="5"/>
        <w:numId w:val="4"/>
      </w:numPr>
      <w:tabs>
        <w:tab w:val="clear" w:pos="3600"/>
      </w:tabs>
      <w:spacing w:before="120" w:after="120"/>
      <w:ind w:left="2127" w:hanging="709"/>
      <w:outlineLvl w:val="5"/>
    </w:pPr>
    <w:rPr>
      <w:rFonts w:cs="Times New Roman"/>
    </w:rPr>
  </w:style>
  <w:style w:type="paragraph" w:customStyle="1" w:styleId="StandardL5">
    <w:name w:val="Standard L5"/>
    <w:basedOn w:val="a"/>
    <w:next w:val="BodyText4"/>
    <w:rsid w:val="00FC66DA"/>
    <w:pPr>
      <w:numPr>
        <w:ilvl w:val="4"/>
        <w:numId w:val="2"/>
      </w:numPr>
      <w:spacing w:line="240" w:lineRule="auto"/>
      <w:outlineLvl w:val="4"/>
    </w:pPr>
    <w:rPr>
      <w:rFonts w:cs="Times New Roman"/>
    </w:rPr>
  </w:style>
  <w:style w:type="paragraph" w:customStyle="1" w:styleId="StandardL4">
    <w:name w:val="Standard L4"/>
    <w:basedOn w:val="a"/>
    <w:next w:val="31"/>
    <w:link w:val="StandardL4Char"/>
    <w:rsid w:val="00FC66DA"/>
    <w:pPr>
      <w:numPr>
        <w:ilvl w:val="3"/>
        <w:numId w:val="2"/>
      </w:numPr>
      <w:spacing w:line="240" w:lineRule="auto"/>
      <w:outlineLvl w:val="3"/>
    </w:pPr>
    <w:rPr>
      <w:rFonts w:cs="Times New Roman"/>
    </w:rPr>
  </w:style>
  <w:style w:type="character" w:customStyle="1" w:styleId="StandardL4Char">
    <w:name w:val="Standard L4 Char"/>
    <w:basedOn w:val="a1"/>
    <w:link w:val="StandardL4"/>
    <w:rsid w:val="00FC66DA"/>
    <w:rPr>
      <w:rFonts w:cs="Times New Roman"/>
      <w:sz w:val="24"/>
      <w:szCs w:val="24"/>
      <w:lang w:bidi="ar-AE"/>
    </w:rPr>
  </w:style>
  <w:style w:type="paragraph" w:customStyle="1" w:styleId="StandardL3">
    <w:name w:val="Standard L3"/>
    <w:basedOn w:val="a"/>
    <w:next w:val="21"/>
    <w:rsid w:val="00FC66DA"/>
    <w:pPr>
      <w:numPr>
        <w:ilvl w:val="2"/>
        <w:numId w:val="2"/>
      </w:numPr>
      <w:spacing w:line="240" w:lineRule="auto"/>
      <w:outlineLvl w:val="2"/>
    </w:pPr>
    <w:rPr>
      <w:rFonts w:cs="Times New Roman"/>
    </w:rPr>
  </w:style>
  <w:style w:type="paragraph" w:customStyle="1" w:styleId="StandardL2">
    <w:name w:val="Standard L2"/>
    <w:basedOn w:val="a"/>
    <w:next w:val="BodyText1"/>
    <w:link w:val="StandardL2Char"/>
    <w:rsid w:val="007723AA"/>
    <w:pPr>
      <w:numPr>
        <w:ilvl w:val="1"/>
        <w:numId w:val="2"/>
      </w:numPr>
      <w:spacing w:before="120" w:after="120"/>
      <w:outlineLvl w:val="1"/>
    </w:pPr>
    <w:rPr>
      <w:rFonts w:cs="Times New Roman"/>
    </w:rPr>
  </w:style>
  <w:style w:type="character" w:customStyle="1" w:styleId="StandardL2Char">
    <w:name w:val="Standard L2 Char"/>
    <w:basedOn w:val="a1"/>
    <w:link w:val="StandardL2"/>
    <w:rsid w:val="007723AA"/>
    <w:rPr>
      <w:rFonts w:cs="Times New Roman"/>
      <w:sz w:val="24"/>
      <w:szCs w:val="24"/>
      <w:lang w:bidi="ar-AE"/>
    </w:rPr>
  </w:style>
  <w:style w:type="paragraph" w:customStyle="1" w:styleId="StandardL1">
    <w:name w:val="Standard L1"/>
    <w:basedOn w:val="a"/>
    <w:next w:val="BodyText1"/>
    <w:link w:val="StandardL1Char"/>
    <w:rsid w:val="007723AA"/>
    <w:pPr>
      <w:keepNext/>
      <w:numPr>
        <w:numId w:val="2"/>
      </w:numPr>
      <w:suppressAutoHyphens/>
      <w:spacing w:before="120" w:after="120"/>
      <w:outlineLvl w:val="0"/>
    </w:pPr>
    <w:rPr>
      <w:rFonts w:cs="Times New Roman"/>
      <w:b/>
      <w:caps/>
    </w:rPr>
  </w:style>
  <w:style w:type="character" w:customStyle="1" w:styleId="StandardL1Char">
    <w:name w:val="Standard L1 Char"/>
    <w:basedOn w:val="a1"/>
    <w:link w:val="StandardL1"/>
    <w:rsid w:val="007723AA"/>
    <w:rPr>
      <w:rFonts w:cs="Times New Roman"/>
      <w:b/>
      <w:caps/>
      <w:sz w:val="24"/>
      <w:szCs w:val="24"/>
      <w:lang w:bidi="ar-AE"/>
    </w:rPr>
  </w:style>
  <w:style w:type="character" w:customStyle="1" w:styleId="BodyText1Char">
    <w:name w:val="Body Text 1 Char"/>
    <w:basedOn w:val="a1"/>
    <w:link w:val="BodyText1"/>
    <w:rsid w:val="00E2709A"/>
    <w:rPr>
      <w:sz w:val="24"/>
      <w:szCs w:val="24"/>
      <w:lang w:eastAsia="en-GB" w:bidi="ar-AE"/>
    </w:rPr>
  </w:style>
  <w:style w:type="character" w:styleId="aff5">
    <w:name w:val="Hyperlink"/>
    <w:basedOn w:val="a1"/>
    <w:uiPriority w:val="99"/>
    <w:unhideWhenUsed/>
    <w:rsid w:val="00C922D8"/>
    <w:rPr>
      <w:color w:val="0000FF" w:themeColor="hyperlink"/>
      <w:u w:val="single"/>
    </w:rPr>
  </w:style>
  <w:style w:type="paragraph" w:customStyle="1" w:styleId="ConsPlusNormal">
    <w:name w:val="ConsPlusNormal"/>
    <w:rsid w:val="005324B3"/>
    <w:pPr>
      <w:autoSpaceDE w:val="0"/>
      <w:autoSpaceDN w:val="0"/>
      <w:adjustRightInd w:val="0"/>
    </w:pPr>
    <w:rPr>
      <w:rFonts w:cs="Times New Roman"/>
      <w:sz w:val="24"/>
      <w:szCs w:val="24"/>
      <w:lang w:val="ru-RU"/>
    </w:rPr>
  </w:style>
  <w:style w:type="character" w:customStyle="1" w:styleId="Highlight">
    <w:name w:val="Highlight"/>
    <w:uiPriority w:val="99"/>
    <w:rsid w:val="00B767A2"/>
    <w:rPr>
      <w:b/>
      <w:bCs/>
      <w:color w:val="26282F"/>
    </w:rPr>
  </w:style>
  <w:style w:type="character" w:customStyle="1" w:styleId="Abolished">
    <w:name w:val="Abolished"/>
    <w:basedOn w:val="Highlight"/>
    <w:uiPriority w:val="99"/>
    <w:rsid w:val="00B767A2"/>
    <w:rPr>
      <w:b/>
      <w:bCs/>
      <w:strike/>
      <w:color w:val="666600"/>
    </w:rPr>
  </w:style>
  <w:style w:type="paragraph" w:customStyle="1" w:styleId="Comment">
    <w:name w:val="Comment"/>
    <w:basedOn w:val="a"/>
    <w:next w:val="a"/>
    <w:uiPriority w:val="99"/>
    <w:rsid w:val="00B767A2"/>
    <w:pPr>
      <w:widowControl w:val="0"/>
      <w:autoSpaceDE w:val="0"/>
      <w:autoSpaceDN w:val="0"/>
      <w:adjustRightInd w:val="0"/>
      <w:spacing w:before="75" w:after="0" w:line="240" w:lineRule="auto"/>
      <w:ind w:left="170"/>
    </w:pPr>
    <w:rPr>
      <w:rFonts w:ascii="Arial" w:eastAsiaTheme="minorEastAsia" w:hAnsi="Arial" w:cs="Arial"/>
      <w:color w:val="353842"/>
      <w:shd w:val="clear" w:color="auto" w:fill="F0F0F0"/>
      <w:lang w:val="ru-RU" w:eastAsia="ru-RU" w:bidi="ar-SA"/>
    </w:rPr>
  </w:style>
  <w:style w:type="character" w:customStyle="1" w:styleId="Hyperlinkcontinuation">
    <w:name w:val="Hyperlink continuation"/>
    <w:basedOn w:val="aff5"/>
    <w:uiPriority w:val="99"/>
    <w:rsid w:val="00B767A2"/>
    <w:rPr>
      <w:color w:val="106BBE"/>
      <w:u w:val="single"/>
    </w:rPr>
  </w:style>
  <w:style w:type="paragraph" w:customStyle="1" w:styleId="Tableofcontents">
    <w:name w:val="Table of contents"/>
    <w:basedOn w:val="a"/>
    <w:next w:val="a"/>
    <w:uiPriority w:val="99"/>
    <w:rsid w:val="00B767A2"/>
    <w:pPr>
      <w:widowControl w:val="0"/>
      <w:autoSpaceDE w:val="0"/>
      <w:autoSpaceDN w:val="0"/>
      <w:adjustRightInd w:val="0"/>
      <w:spacing w:after="0" w:line="240" w:lineRule="auto"/>
      <w:ind w:left="140"/>
      <w:jc w:val="left"/>
    </w:pPr>
    <w:rPr>
      <w:rFonts w:ascii="Courier New" w:eastAsiaTheme="minorEastAsia" w:hAnsi="Courier New" w:cs="Courier New"/>
      <w:lang w:val="ru-RU" w:eastAsia="ru-RU" w:bidi="ar-SA"/>
    </w:rPr>
  </w:style>
  <w:style w:type="character" w:styleId="aff6">
    <w:name w:val="FollowedHyperlink"/>
    <w:basedOn w:val="a1"/>
    <w:uiPriority w:val="99"/>
    <w:semiHidden/>
    <w:unhideWhenUsed/>
    <w:rsid w:val="00B46557"/>
    <w:rPr>
      <w:color w:val="800080" w:themeColor="followedHyperlink"/>
      <w:u w:val="single"/>
    </w:rPr>
  </w:style>
  <w:style w:type="paragraph" w:customStyle="1" w:styleId="Default">
    <w:name w:val="Default"/>
    <w:rsid w:val="009E295A"/>
    <w:pPr>
      <w:autoSpaceDE w:val="0"/>
      <w:autoSpaceDN w:val="0"/>
      <w:adjustRightInd w:val="0"/>
    </w:pPr>
    <w:rPr>
      <w:rFonts w:ascii="Arial" w:hAnsi="Arial" w:cs="Arial"/>
      <w:color w:val="000000"/>
      <w:sz w:val="24"/>
      <w:szCs w:val="24"/>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194">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4">
          <w:marLeft w:val="0"/>
          <w:marRight w:val="0"/>
          <w:marTop w:val="0"/>
          <w:marBottom w:val="0"/>
          <w:divBdr>
            <w:top w:val="none" w:sz="0" w:space="0" w:color="auto"/>
            <w:left w:val="none" w:sz="0" w:space="0" w:color="auto"/>
            <w:bottom w:val="none" w:sz="0" w:space="0" w:color="auto"/>
            <w:right w:val="none" w:sz="0" w:space="0" w:color="auto"/>
          </w:divBdr>
        </w:div>
        <w:div w:id="1723015236">
          <w:marLeft w:val="0"/>
          <w:marRight w:val="0"/>
          <w:marTop w:val="0"/>
          <w:marBottom w:val="0"/>
          <w:divBdr>
            <w:top w:val="none" w:sz="0" w:space="0" w:color="auto"/>
            <w:left w:val="none" w:sz="0" w:space="0" w:color="auto"/>
            <w:bottom w:val="none" w:sz="0" w:space="0" w:color="auto"/>
            <w:right w:val="none" w:sz="0" w:space="0" w:color="auto"/>
          </w:divBdr>
        </w:div>
        <w:div w:id="1782337204">
          <w:marLeft w:val="0"/>
          <w:marRight w:val="0"/>
          <w:marTop w:val="0"/>
          <w:marBottom w:val="0"/>
          <w:divBdr>
            <w:top w:val="none" w:sz="0" w:space="0" w:color="auto"/>
            <w:left w:val="none" w:sz="0" w:space="0" w:color="auto"/>
            <w:bottom w:val="none" w:sz="0" w:space="0" w:color="auto"/>
            <w:right w:val="none" w:sz="0" w:space="0" w:color="auto"/>
          </w:divBdr>
        </w:div>
        <w:div w:id="2057925116">
          <w:marLeft w:val="0"/>
          <w:marRight w:val="0"/>
          <w:marTop w:val="0"/>
          <w:marBottom w:val="0"/>
          <w:divBdr>
            <w:top w:val="none" w:sz="0" w:space="0" w:color="auto"/>
            <w:left w:val="none" w:sz="0" w:space="0" w:color="auto"/>
            <w:bottom w:val="none" w:sz="0" w:space="0" w:color="auto"/>
            <w:right w:val="none" w:sz="0" w:space="0" w:color="auto"/>
          </w:divBdr>
        </w:div>
      </w:divsChild>
    </w:div>
    <w:div w:id="629358130">
      <w:bodyDiv w:val="1"/>
      <w:marLeft w:val="0"/>
      <w:marRight w:val="0"/>
      <w:marTop w:val="0"/>
      <w:marBottom w:val="0"/>
      <w:divBdr>
        <w:top w:val="none" w:sz="0" w:space="0" w:color="auto"/>
        <w:left w:val="none" w:sz="0" w:space="0" w:color="auto"/>
        <w:bottom w:val="none" w:sz="0" w:space="0" w:color="auto"/>
        <w:right w:val="none" w:sz="0" w:space="0" w:color="auto"/>
      </w:divBdr>
    </w:div>
    <w:div w:id="1058548280">
      <w:bodyDiv w:val="1"/>
      <w:marLeft w:val="0"/>
      <w:marRight w:val="0"/>
      <w:marTop w:val="0"/>
      <w:marBottom w:val="0"/>
      <w:divBdr>
        <w:top w:val="none" w:sz="0" w:space="0" w:color="auto"/>
        <w:left w:val="none" w:sz="0" w:space="0" w:color="auto"/>
        <w:bottom w:val="none" w:sz="0" w:space="0" w:color="auto"/>
        <w:right w:val="none" w:sz="0" w:space="0" w:color="auto"/>
      </w:divBdr>
      <w:divsChild>
        <w:div w:id="374504601">
          <w:marLeft w:val="0"/>
          <w:marRight w:val="0"/>
          <w:marTop w:val="0"/>
          <w:marBottom w:val="0"/>
          <w:divBdr>
            <w:top w:val="none" w:sz="0" w:space="0" w:color="auto"/>
            <w:left w:val="none" w:sz="0" w:space="0" w:color="auto"/>
            <w:bottom w:val="none" w:sz="0" w:space="0" w:color="auto"/>
            <w:right w:val="none" w:sz="0" w:space="0" w:color="auto"/>
          </w:divBdr>
        </w:div>
        <w:div w:id="807089437">
          <w:marLeft w:val="0"/>
          <w:marRight w:val="0"/>
          <w:marTop w:val="0"/>
          <w:marBottom w:val="0"/>
          <w:divBdr>
            <w:top w:val="none" w:sz="0" w:space="0" w:color="auto"/>
            <w:left w:val="none" w:sz="0" w:space="0" w:color="auto"/>
            <w:bottom w:val="none" w:sz="0" w:space="0" w:color="auto"/>
            <w:right w:val="none" w:sz="0" w:space="0" w:color="auto"/>
          </w:divBdr>
        </w:div>
        <w:div w:id="931741749">
          <w:marLeft w:val="0"/>
          <w:marRight w:val="0"/>
          <w:marTop w:val="0"/>
          <w:marBottom w:val="0"/>
          <w:divBdr>
            <w:top w:val="none" w:sz="0" w:space="0" w:color="auto"/>
            <w:left w:val="none" w:sz="0" w:space="0" w:color="auto"/>
            <w:bottom w:val="none" w:sz="0" w:space="0" w:color="auto"/>
            <w:right w:val="none" w:sz="0" w:space="0" w:color="auto"/>
          </w:divBdr>
        </w:div>
        <w:div w:id="116065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Local\Moscow\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E386DA82FE44E388C86A975EA3CE48"/>
        <w:category>
          <w:name w:val="General"/>
          <w:gallery w:val="placeholder"/>
        </w:category>
        <w:types>
          <w:type w:val="bbPlcHdr"/>
        </w:types>
        <w:behaviors>
          <w:behavior w:val="content"/>
        </w:behaviors>
        <w:guid w:val="{0FF352F7-E2CD-4EE0-B1B6-255BEC6674C7}"/>
      </w:docPartPr>
      <w:docPartBody>
        <w:p w:rsidR="005F1641" w:rsidRDefault="005F1641" w:rsidP="005F1641">
          <w:pPr>
            <w:pStyle w:val="5EE386DA82FE44E388C86A975EA3CE48"/>
          </w:pPr>
          <w:r w:rsidRPr="0043762F">
            <w:rPr>
              <w:rStyle w:val="a3"/>
            </w:rPr>
            <w:t xml:space="preserve"> </w:t>
          </w:r>
        </w:p>
      </w:docPartBody>
    </w:docPart>
    <w:docPart>
      <w:docPartPr>
        <w:name w:val="5A4BCC6EB87B4D4592B1DF50D53A7FD6"/>
        <w:category>
          <w:name w:val="General"/>
          <w:gallery w:val="placeholder"/>
        </w:category>
        <w:types>
          <w:type w:val="bbPlcHdr"/>
        </w:types>
        <w:behaviors>
          <w:behavior w:val="content"/>
        </w:behaviors>
        <w:guid w:val="{ED8A7EF3-7138-4869-8CCE-D649D59A92F5}"/>
      </w:docPartPr>
      <w:docPartBody>
        <w:p w:rsidR="005F1641" w:rsidRDefault="005F1641" w:rsidP="005F1641">
          <w:pPr>
            <w:pStyle w:val="5A4BCC6EB87B4D4592B1DF50D53A7FD6"/>
          </w:pPr>
          <w:r w:rsidRPr="0043762F">
            <w:rPr>
              <w:rStyle w:val="a3"/>
            </w:rPr>
            <w:t xml:space="preserve"> </w:t>
          </w:r>
        </w:p>
      </w:docPartBody>
    </w:docPart>
    <w:docPart>
      <w:docPartPr>
        <w:name w:val="C4BC4056DE8349AB80F1DEEBDF920A06"/>
        <w:category>
          <w:name w:val="General"/>
          <w:gallery w:val="placeholder"/>
        </w:category>
        <w:types>
          <w:type w:val="bbPlcHdr"/>
        </w:types>
        <w:behaviors>
          <w:behavior w:val="content"/>
        </w:behaviors>
        <w:guid w:val="{8E432D2C-B171-443D-9A9F-2104A990160B}"/>
      </w:docPartPr>
      <w:docPartBody>
        <w:p w:rsidR="005F1641" w:rsidRDefault="005F1641" w:rsidP="005F1641">
          <w:pPr>
            <w:pStyle w:val="C4BC4056DE8349AB80F1DEEBDF920A06"/>
          </w:pPr>
          <w:r w:rsidRPr="0043762F">
            <w:rPr>
              <w:rStyle w:val="a3"/>
            </w:rPr>
            <w:t xml:space="preserve"> </w:t>
          </w:r>
        </w:p>
      </w:docPartBody>
    </w:docPart>
    <w:docPart>
      <w:docPartPr>
        <w:name w:val="2DE81F48FBD841A5B1A196E347102393"/>
        <w:category>
          <w:name w:val="General"/>
          <w:gallery w:val="placeholder"/>
        </w:category>
        <w:types>
          <w:type w:val="bbPlcHdr"/>
        </w:types>
        <w:behaviors>
          <w:behavior w:val="content"/>
        </w:behaviors>
        <w:guid w:val="{DE4D99B7-9AE4-4895-B3E0-B7CFA390233C}"/>
      </w:docPartPr>
      <w:docPartBody>
        <w:p w:rsidR="005F1641" w:rsidRDefault="005F1641" w:rsidP="005F1641">
          <w:pPr>
            <w:pStyle w:val="2DE81F48FBD841A5B1A196E347102393"/>
          </w:pPr>
          <w:r w:rsidRPr="0043762F">
            <w:rPr>
              <w:rStyle w:val="a3"/>
            </w:rPr>
            <w:t xml:space="preserve"> </w:t>
          </w:r>
        </w:p>
      </w:docPartBody>
    </w:docPart>
    <w:docPart>
      <w:docPartPr>
        <w:name w:val="899B9C54FF8247599C0E2DEE84208601"/>
        <w:category>
          <w:name w:val="General"/>
          <w:gallery w:val="placeholder"/>
        </w:category>
        <w:types>
          <w:type w:val="bbPlcHdr"/>
        </w:types>
        <w:behaviors>
          <w:behavior w:val="content"/>
        </w:behaviors>
        <w:guid w:val="{7996FE7D-0584-46A6-A09A-2F930B486AE9}"/>
      </w:docPartPr>
      <w:docPartBody>
        <w:p w:rsidR="005F1641" w:rsidRDefault="005F1641" w:rsidP="005F1641">
          <w:pPr>
            <w:pStyle w:val="899B9C54FF8247599C0E2DEE84208601"/>
          </w:pPr>
          <w:r w:rsidRPr="0043762F">
            <w:rPr>
              <w:rStyle w:val="a3"/>
            </w:rPr>
            <w:t xml:space="preserve"> </w:t>
          </w:r>
        </w:p>
      </w:docPartBody>
    </w:docPart>
    <w:docPart>
      <w:docPartPr>
        <w:name w:val="0144ABD55A8248EDA31DD1E7FA2FAD1B"/>
        <w:category>
          <w:name w:val="General"/>
          <w:gallery w:val="placeholder"/>
        </w:category>
        <w:types>
          <w:type w:val="bbPlcHdr"/>
        </w:types>
        <w:behaviors>
          <w:behavior w:val="content"/>
        </w:behaviors>
        <w:guid w:val="{28EAA384-F0C7-4649-8406-40026813CFF7}"/>
      </w:docPartPr>
      <w:docPartBody>
        <w:p w:rsidR="005F1641" w:rsidRDefault="005F1641" w:rsidP="005F1641">
          <w:pPr>
            <w:pStyle w:val="0144ABD55A8248EDA31DD1E7FA2FAD1B"/>
          </w:pPr>
          <w:r w:rsidRPr="0043762F">
            <w:rPr>
              <w:rStyle w:val="a3"/>
            </w:rPr>
            <w:t xml:space="preserve"> </w:t>
          </w:r>
        </w:p>
      </w:docPartBody>
    </w:docPart>
    <w:docPart>
      <w:docPartPr>
        <w:name w:val="C4C0EBB3CEB34ECF810F849ECBB2EAEA"/>
        <w:category>
          <w:name w:val="General"/>
          <w:gallery w:val="placeholder"/>
        </w:category>
        <w:types>
          <w:type w:val="bbPlcHdr"/>
        </w:types>
        <w:behaviors>
          <w:behavior w:val="content"/>
        </w:behaviors>
        <w:guid w:val="{FEC6E856-A14B-494B-AE49-54C53722C9BB}"/>
      </w:docPartPr>
      <w:docPartBody>
        <w:p w:rsidR="005F1641" w:rsidRDefault="005F1641" w:rsidP="005F1641">
          <w:pPr>
            <w:pStyle w:val="C4C0EBB3CEB34ECF810F849ECBB2EAEA"/>
          </w:pPr>
          <w:r w:rsidRPr="0043762F">
            <w:rPr>
              <w:rStyle w:val="a3"/>
            </w:rPr>
            <w:t xml:space="preserve"> </w:t>
          </w:r>
        </w:p>
      </w:docPartBody>
    </w:docPart>
    <w:docPart>
      <w:docPartPr>
        <w:name w:val="AE2728733FCA47CEA6244BC2B57D1893"/>
        <w:category>
          <w:name w:val="General"/>
          <w:gallery w:val="placeholder"/>
        </w:category>
        <w:types>
          <w:type w:val="bbPlcHdr"/>
        </w:types>
        <w:behaviors>
          <w:behavior w:val="content"/>
        </w:behaviors>
        <w:guid w:val="{0F8DE10C-774D-4567-8DD8-749FE4413671}"/>
      </w:docPartPr>
      <w:docPartBody>
        <w:p w:rsidR="005F1641" w:rsidRDefault="005F1641" w:rsidP="005F1641">
          <w:pPr>
            <w:pStyle w:val="AE2728733FCA47CEA6244BC2B57D1893"/>
          </w:pPr>
          <w:r w:rsidRPr="0043762F">
            <w:rPr>
              <w:rStyle w:val="a3"/>
            </w:rPr>
            <w:t xml:space="preserve"> </w:t>
          </w:r>
        </w:p>
      </w:docPartBody>
    </w:docPart>
    <w:docPart>
      <w:docPartPr>
        <w:name w:val="8716EEE8C04B469FB30035BDA7C373DF"/>
        <w:category>
          <w:name w:val="General"/>
          <w:gallery w:val="placeholder"/>
        </w:category>
        <w:types>
          <w:type w:val="bbPlcHdr"/>
        </w:types>
        <w:behaviors>
          <w:behavior w:val="content"/>
        </w:behaviors>
        <w:guid w:val="{D1644E94-679F-4FB0-8824-D522264E91A7}"/>
      </w:docPartPr>
      <w:docPartBody>
        <w:p w:rsidR="005F1641" w:rsidRDefault="005F1641" w:rsidP="005F1641">
          <w:pPr>
            <w:pStyle w:val="8716EEE8C04B469FB30035BDA7C373DF"/>
          </w:pPr>
          <w:r w:rsidRPr="0043762F">
            <w:rPr>
              <w:rStyle w:val="a3"/>
            </w:rPr>
            <w:t xml:space="preserve"> </w:t>
          </w:r>
        </w:p>
      </w:docPartBody>
    </w:docPart>
    <w:docPart>
      <w:docPartPr>
        <w:name w:val="1CDE8ED511026D46B453450D6BDD1AAC"/>
        <w:category>
          <w:name w:val="Общие"/>
          <w:gallery w:val="placeholder"/>
        </w:category>
        <w:types>
          <w:type w:val="bbPlcHdr"/>
        </w:types>
        <w:behaviors>
          <w:behavior w:val="content"/>
        </w:behaviors>
        <w:guid w:val="{431418F8-6A51-4E45-A720-55D0B36995A9}"/>
      </w:docPartPr>
      <w:docPartBody>
        <w:p w:rsidR="00B833E9" w:rsidRDefault="00B833E9" w:rsidP="00B833E9">
          <w:pPr>
            <w:pStyle w:val="1CDE8ED511026D46B453450D6BDD1AAC"/>
          </w:pPr>
          <w:r w:rsidRPr="0043762F">
            <w:rPr>
              <w:rStyle w:val="a3"/>
            </w:rPr>
            <w:t xml:space="preserve"> </w:t>
          </w:r>
        </w:p>
      </w:docPartBody>
    </w:docPart>
    <w:docPart>
      <w:docPartPr>
        <w:name w:val="ADC392F877FF274EBF752B79B748F3D4"/>
        <w:category>
          <w:name w:val="Общие"/>
          <w:gallery w:val="placeholder"/>
        </w:category>
        <w:types>
          <w:type w:val="bbPlcHdr"/>
        </w:types>
        <w:behaviors>
          <w:behavior w:val="content"/>
        </w:behaviors>
        <w:guid w:val="{52F46562-89D9-6F4C-915C-19995DAE1B82}"/>
      </w:docPartPr>
      <w:docPartBody>
        <w:p w:rsidR="00B833E9" w:rsidRDefault="00B833E9" w:rsidP="00B833E9">
          <w:pPr>
            <w:pStyle w:val="ADC392F877FF274EBF752B79B748F3D4"/>
          </w:pPr>
          <w:r w:rsidRPr="0043762F">
            <w:rPr>
              <w:rStyle w:val="a3"/>
            </w:rPr>
            <w:t xml:space="preserve"> </w:t>
          </w:r>
        </w:p>
      </w:docPartBody>
    </w:docPart>
    <w:docPart>
      <w:docPartPr>
        <w:name w:val="581973166BE3524C84E473CE9AA692E1"/>
        <w:category>
          <w:name w:val="Общие"/>
          <w:gallery w:val="placeholder"/>
        </w:category>
        <w:types>
          <w:type w:val="bbPlcHdr"/>
        </w:types>
        <w:behaviors>
          <w:behavior w:val="content"/>
        </w:behaviors>
        <w:guid w:val="{2A52FA2F-08F5-4E40-94F4-7C91B434A235}"/>
      </w:docPartPr>
      <w:docPartBody>
        <w:p w:rsidR="00B833E9" w:rsidRDefault="00B833E9" w:rsidP="00B833E9">
          <w:pPr>
            <w:pStyle w:val="581973166BE3524C84E473CE9AA692E1"/>
          </w:pPr>
          <w:r w:rsidRPr="0043762F">
            <w:rPr>
              <w:rStyle w:val="a3"/>
            </w:rPr>
            <w:t xml:space="preserve"> </w:t>
          </w:r>
        </w:p>
      </w:docPartBody>
    </w:docPart>
    <w:docPart>
      <w:docPartPr>
        <w:name w:val="9245330D0166FF44BA31595D2186E635"/>
        <w:category>
          <w:name w:val="Общие"/>
          <w:gallery w:val="placeholder"/>
        </w:category>
        <w:types>
          <w:type w:val="bbPlcHdr"/>
        </w:types>
        <w:behaviors>
          <w:behavior w:val="content"/>
        </w:behaviors>
        <w:guid w:val="{02446577-6C43-5648-B10A-FAAB5272E115}"/>
      </w:docPartPr>
      <w:docPartBody>
        <w:p w:rsidR="00B833E9" w:rsidRDefault="00B833E9" w:rsidP="00B833E9">
          <w:pPr>
            <w:pStyle w:val="9245330D0166FF44BA31595D2186E635"/>
          </w:pPr>
          <w:r w:rsidRPr="0043762F">
            <w:rPr>
              <w:rStyle w:val="a3"/>
            </w:rPr>
            <w:t xml:space="preserve"> </w:t>
          </w:r>
        </w:p>
      </w:docPartBody>
    </w:docPart>
    <w:docPart>
      <w:docPartPr>
        <w:name w:val="324D95BDEC2F70448FCF19BB3F44F322"/>
        <w:category>
          <w:name w:val="Общие"/>
          <w:gallery w:val="placeholder"/>
        </w:category>
        <w:types>
          <w:type w:val="bbPlcHdr"/>
        </w:types>
        <w:behaviors>
          <w:behavior w:val="content"/>
        </w:behaviors>
        <w:guid w:val="{316B57DB-5F61-3041-B4F5-3063E4E13185}"/>
      </w:docPartPr>
      <w:docPartBody>
        <w:p w:rsidR="00B833E9" w:rsidRDefault="00B833E9" w:rsidP="00B833E9">
          <w:pPr>
            <w:pStyle w:val="324D95BDEC2F70448FCF19BB3F44F322"/>
          </w:pPr>
          <w:r w:rsidRPr="0043762F">
            <w:rPr>
              <w:rStyle w:val="a3"/>
            </w:rPr>
            <w:t xml:space="preserve"> </w:t>
          </w:r>
        </w:p>
      </w:docPartBody>
    </w:docPart>
    <w:docPart>
      <w:docPartPr>
        <w:name w:val="490312EE26F6FB40A2812C8C741F63A9"/>
        <w:category>
          <w:name w:val="Общие"/>
          <w:gallery w:val="placeholder"/>
        </w:category>
        <w:types>
          <w:type w:val="bbPlcHdr"/>
        </w:types>
        <w:behaviors>
          <w:behavior w:val="content"/>
        </w:behaviors>
        <w:guid w:val="{FFEB30B5-569E-4446-A372-F667360FB76B}"/>
      </w:docPartPr>
      <w:docPartBody>
        <w:p w:rsidR="00B833E9" w:rsidRDefault="00B833E9" w:rsidP="00B833E9">
          <w:pPr>
            <w:pStyle w:val="490312EE26F6FB40A2812C8C741F63A9"/>
          </w:pPr>
          <w:r w:rsidRPr="0043762F">
            <w:rPr>
              <w:rStyle w:val="a3"/>
            </w:rPr>
            <w:t xml:space="preserve"> </w:t>
          </w:r>
        </w:p>
      </w:docPartBody>
    </w:docPart>
    <w:docPart>
      <w:docPartPr>
        <w:name w:val="4A1335428EE2E34C988B5D51A2371C94"/>
        <w:category>
          <w:name w:val="Общие"/>
          <w:gallery w:val="placeholder"/>
        </w:category>
        <w:types>
          <w:type w:val="bbPlcHdr"/>
        </w:types>
        <w:behaviors>
          <w:behavior w:val="content"/>
        </w:behaviors>
        <w:guid w:val="{9F86A386-6399-DE4B-938E-466F8BB82BA2}"/>
      </w:docPartPr>
      <w:docPartBody>
        <w:p w:rsidR="00B833E9" w:rsidRDefault="00B833E9" w:rsidP="00B833E9">
          <w:pPr>
            <w:pStyle w:val="4A1335428EE2E34C988B5D51A2371C94"/>
          </w:pPr>
          <w:r w:rsidRPr="0043762F">
            <w:rPr>
              <w:rStyle w:val="a3"/>
            </w:rPr>
            <w:t xml:space="preserve"> </w:t>
          </w:r>
        </w:p>
      </w:docPartBody>
    </w:docPart>
    <w:docPart>
      <w:docPartPr>
        <w:name w:val="6A7D7994B4AFB0478E84E5076155F4DF"/>
        <w:category>
          <w:name w:val="Общие"/>
          <w:gallery w:val="placeholder"/>
        </w:category>
        <w:types>
          <w:type w:val="bbPlcHdr"/>
        </w:types>
        <w:behaviors>
          <w:behavior w:val="content"/>
        </w:behaviors>
        <w:guid w:val="{AAEE0F42-B8F2-F74E-A4CC-FD9BADDDF6BB}"/>
      </w:docPartPr>
      <w:docPartBody>
        <w:p w:rsidR="00B833E9" w:rsidRDefault="00B833E9" w:rsidP="00B833E9">
          <w:pPr>
            <w:pStyle w:val="6A7D7994B4AFB0478E84E5076155F4DF"/>
          </w:pPr>
          <w:r w:rsidRPr="0043762F">
            <w:rPr>
              <w:rStyle w:val="a3"/>
            </w:rPr>
            <w:t xml:space="preserve"> </w:t>
          </w:r>
        </w:p>
      </w:docPartBody>
    </w:docPart>
    <w:docPart>
      <w:docPartPr>
        <w:name w:val="C39B6E079A1F3641861AFD55EA8CA6B7"/>
        <w:category>
          <w:name w:val="Общие"/>
          <w:gallery w:val="placeholder"/>
        </w:category>
        <w:types>
          <w:type w:val="bbPlcHdr"/>
        </w:types>
        <w:behaviors>
          <w:behavior w:val="content"/>
        </w:behaviors>
        <w:guid w:val="{2F2EB30B-9EAA-AD40-988F-C1E216B7B185}"/>
      </w:docPartPr>
      <w:docPartBody>
        <w:p w:rsidR="00B833E9" w:rsidRDefault="00B833E9" w:rsidP="00B833E9">
          <w:pPr>
            <w:pStyle w:val="C39B6E079A1F3641861AFD55EA8CA6B7"/>
          </w:pPr>
          <w:r w:rsidRPr="0043762F">
            <w:rPr>
              <w:rStyle w:val="a3"/>
            </w:rPr>
            <w:t xml:space="preserve"> </w:t>
          </w:r>
        </w:p>
      </w:docPartBody>
    </w:docPart>
    <w:docPart>
      <w:docPartPr>
        <w:name w:val="099F52D628738E45B5BEDE0673513985"/>
        <w:category>
          <w:name w:val="Общие"/>
          <w:gallery w:val="placeholder"/>
        </w:category>
        <w:types>
          <w:type w:val="bbPlcHdr"/>
        </w:types>
        <w:behaviors>
          <w:behavior w:val="content"/>
        </w:behaviors>
        <w:guid w:val="{164C6176-AFE1-0A4F-AAC7-24903550ED9F}"/>
      </w:docPartPr>
      <w:docPartBody>
        <w:p w:rsidR="00B833E9" w:rsidRDefault="00B833E9" w:rsidP="00B833E9">
          <w:pPr>
            <w:pStyle w:val="099F52D628738E45B5BEDE0673513985"/>
          </w:pPr>
          <w:r w:rsidRPr="0043762F">
            <w:rPr>
              <w:rStyle w:val="a3"/>
            </w:rPr>
            <w:t xml:space="preserve"> </w:t>
          </w:r>
        </w:p>
      </w:docPartBody>
    </w:docPart>
    <w:docPart>
      <w:docPartPr>
        <w:name w:val="D11ABFB405755644B9E9E14C68F44DF9"/>
        <w:category>
          <w:name w:val="Общие"/>
          <w:gallery w:val="placeholder"/>
        </w:category>
        <w:types>
          <w:type w:val="bbPlcHdr"/>
        </w:types>
        <w:behaviors>
          <w:behavior w:val="content"/>
        </w:behaviors>
        <w:guid w:val="{C42FDB49-C819-364F-A869-DC77949D3D27}"/>
      </w:docPartPr>
      <w:docPartBody>
        <w:p w:rsidR="00B833E9" w:rsidRDefault="00B833E9" w:rsidP="00B833E9">
          <w:pPr>
            <w:pStyle w:val="D11ABFB405755644B9E9E14C68F44DF9"/>
          </w:pPr>
          <w:r w:rsidRPr="0043762F">
            <w:rPr>
              <w:rStyle w:val="a3"/>
            </w:rPr>
            <w:t xml:space="preserve"> </w:t>
          </w:r>
        </w:p>
      </w:docPartBody>
    </w:docPart>
    <w:docPart>
      <w:docPartPr>
        <w:name w:val="5E0C19EB223C224CBCDCF2A6354438F3"/>
        <w:category>
          <w:name w:val="Общие"/>
          <w:gallery w:val="placeholder"/>
        </w:category>
        <w:types>
          <w:type w:val="bbPlcHdr"/>
        </w:types>
        <w:behaviors>
          <w:behavior w:val="content"/>
        </w:behaviors>
        <w:guid w:val="{CA4300CA-93DB-4A43-8F6B-84282A4B88AC}"/>
      </w:docPartPr>
      <w:docPartBody>
        <w:p w:rsidR="00B833E9" w:rsidRDefault="00B833E9" w:rsidP="00B833E9">
          <w:pPr>
            <w:pStyle w:val="5E0C19EB223C224CBCDCF2A6354438F3"/>
          </w:pPr>
          <w:r w:rsidRPr="0043762F">
            <w:rPr>
              <w:rStyle w:val="a3"/>
            </w:rPr>
            <w:t xml:space="preserve"> </w:t>
          </w:r>
        </w:p>
      </w:docPartBody>
    </w:docPart>
    <w:docPart>
      <w:docPartPr>
        <w:name w:val="366BFE9770F0E749B79338818DEDB4D2"/>
        <w:category>
          <w:name w:val="Общие"/>
          <w:gallery w:val="placeholder"/>
        </w:category>
        <w:types>
          <w:type w:val="bbPlcHdr"/>
        </w:types>
        <w:behaviors>
          <w:behavior w:val="content"/>
        </w:behaviors>
        <w:guid w:val="{E6C68EDB-104D-8242-BEAB-E942ECBED79B}"/>
      </w:docPartPr>
      <w:docPartBody>
        <w:p w:rsidR="00B833E9" w:rsidRDefault="00B833E9" w:rsidP="00B833E9">
          <w:pPr>
            <w:pStyle w:val="366BFE9770F0E749B79338818DEDB4D2"/>
          </w:pPr>
          <w:r w:rsidRPr="0043762F">
            <w:rPr>
              <w:rStyle w:val="a3"/>
            </w:rPr>
            <w:t xml:space="preserve"> </w:t>
          </w:r>
        </w:p>
      </w:docPartBody>
    </w:docPart>
    <w:docPart>
      <w:docPartPr>
        <w:name w:val="1461123E0F279F41AED689CB1C2A40FA"/>
        <w:category>
          <w:name w:val="Общие"/>
          <w:gallery w:val="placeholder"/>
        </w:category>
        <w:types>
          <w:type w:val="bbPlcHdr"/>
        </w:types>
        <w:behaviors>
          <w:behavior w:val="content"/>
        </w:behaviors>
        <w:guid w:val="{F1F9EE0F-5246-7F4E-B7C1-930086D048B9}"/>
      </w:docPartPr>
      <w:docPartBody>
        <w:p w:rsidR="00B833E9" w:rsidRDefault="00B833E9" w:rsidP="00B833E9">
          <w:pPr>
            <w:pStyle w:val="1461123E0F279F41AED689CB1C2A40FA"/>
          </w:pPr>
          <w:r w:rsidRPr="0043762F">
            <w:rPr>
              <w:rStyle w:val="a3"/>
            </w:rPr>
            <w:t xml:space="preserve"> </w:t>
          </w:r>
        </w:p>
      </w:docPartBody>
    </w:docPart>
    <w:docPart>
      <w:docPartPr>
        <w:name w:val="B0DE636B3B0FAD48950D32DE32F97532"/>
        <w:category>
          <w:name w:val="Общие"/>
          <w:gallery w:val="placeholder"/>
        </w:category>
        <w:types>
          <w:type w:val="bbPlcHdr"/>
        </w:types>
        <w:behaviors>
          <w:behavior w:val="content"/>
        </w:behaviors>
        <w:guid w:val="{AD419F44-0B10-1246-94EB-3D71D9B6C6E9}"/>
      </w:docPartPr>
      <w:docPartBody>
        <w:p w:rsidR="00B833E9" w:rsidRDefault="00B833E9" w:rsidP="00B833E9">
          <w:pPr>
            <w:pStyle w:val="B0DE636B3B0FAD48950D32DE32F97532"/>
          </w:pPr>
          <w:r w:rsidRPr="0043762F">
            <w:rPr>
              <w:rStyle w:val="a3"/>
            </w:rPr>
            <w:t xml:space="preserve"> </w:t>
          </w:r>
        </w:p>
      </w:docPartBody>
    </w:docPart>
    <w:docPart>
      <w:docPartPr>
        <w:name w:val="5B8A6649C6738E40A9E7175F1509FBFF"/>
        <w:category>
          <w:name w:val="Общие"/>
          <w:gallery w:val="placeholder"/>
        </w:category>
        <w:types>
          <w:type w:val="bbPlcHdr"/>
        </w:types>
        <w:behaviors>
          <w:behavior w:val="content"/>
        </w:behaviors>
        <w:guid w:val="{6AED8EBE-8B9F-3D42-96F0-7CFEB8833458}"/>
      </w:docPartPr>
      <w:docPartBody>
        <w:p w:rsidR="00B833E9" w:rsidRDefault="00B833E9" w:rsidP="00B833E9">
          <w:pPr>
            <w:pStyle w:val="5B8A6649C6738E40A9E7175F1509FBFF"/>
          </w:pPr>
          <w:r w:rsidRPr="0043762F">
            <w:rPr>
              <w:rStyle w:val="a3"/>
            </w:rPr>
            <w:t xml:space="preserve"> </w:t>
          </w:r>
        </w:p>
      </w:docPartBody>
    </w:docPart>
    <w:docPart>
      <w:docPartPr>
        <w:name w:val="00227A36FC10274D87F853B61BBA30A4"/>
        <w:category>
          <w:name w:val="Общие"/>
          <w:gallery w:val="placeholder"/>
        </w:category>
        <w:types>
          <w:type w:val="bbPlcHdr"/>
        </w:types>
        <w:behaviors>
          <w:behavior w:val="content"/>
        </w:behaviors>
        <w:guid w:val="{B21881B5-17AD-FA49-BE65-2787ED502A9E}"/>
      </w:docPartPr>
      <w:docPartBody>
        <w:p w:rsidR="00B833E9" w:rsidRDefault="00B833E9" w:rsidP="00B833E9">
          <w:pPr>
            <w:pStyle w:val="00227A36FC10274D87F853B61BBA30A4"/>
          </w:pPr>
          <w:r w:rsidRPr="0043762F">
            <w:rPr>
              <w:rStyle w:val="a3"/>
            </w:rPr>
            <w:t xml:space="preserve"> </w:t>
          </w:r>
        </w:p>
      </w:docPartBody>
    </w:docPart>
    <w:docPart>
      <w:docPartPr>
        <w:name w:val="63B28AEB55F0EA4189C1234846D40CC4"/>
        <w:category>
          <w:name w:val="Общие"/>
          <w:gallery w:val="placeholder"/>
        </w:category>
        <w:types>
          <w:type w:val="bbPlcHdr"/>
        </w:types>
        <w:behaviors>
          <w:behavior w:val="content"/>
        </w:behaviors>
        <w:guid w:val="{AA082A8D-0DA8-8148-B066-7D1B83AA3FE8}"/>
      </w:docPartPr>
      <w:docPartBody>
        <w:p w:rsidR="00B833E9" w:rsidRDefault="00B833E9" w:rsidP="00B833E9">
          <w:pPr>
            <w:pStyle w:val="63B28AEB55F0EA4189C1234846D40CC4"/>
          </w:pPr>
          <w:r w:rsidRPr="0043762F">
            <w:rPr>
              <w:rStyle w:val="a3"/>
            </w:rPr>
            <w:t xml:space="preserve"> </w:t>
          </w:r>
        </w:p>
      </w:docPartBody>
    </w:docPart>
    <w:docPart>
      <w:docPartPr>
        <w:name w:val="E2935413BC53BE4B9146DFF6E840C112"/>
        <w:category>
          <w:name w:val="Общие"/>
          <w:gallery w:val="placeholder"/>
        </w:category>
        <w:types>
          <w:type w:val="bbPlcHdr"/>
        </w:types>
        <w:behaviors>
          <w:behavior w:val="content"/>
        </w:behaviors>
        <w:guid w:val="{8DE31033-B162-6942-B2A2-44647CAE43B6}"/>
      </w:docPartPr>
      <w:docPartBody>
        <w:p w:rsidR="00B833E9" w:rsidRDefault="00B833E9" w:rsidP="00B833E9">
          <w:pPr>
            <w:pStyle w:val="E2935413BC53BE4B9146DFF6E840C112"/>
          </w:pPr>
          <w:r w:rsidRPr="0043762F">
            <w:rPr>
              <w:rStyle w:val="a3"/>
            </w:rPr>
            <w:t xml:space="preserve"> </w:t>
          </w:r>
        </w:p>
      </w:docPartBody>
    </w:docPart>
    <w:docPart>
      <w:docPartPr>
        <w:name w:val="63D211B6AF50E148BCA6CFEDD7EB2288"/>
        <w:category>
          <w:name w:val="Общие"/>
          <w:gallery w:val="placeholder"/>
        </w:category>
        <w:types>
          <w:type w:val="bbPlcHdr"/>
        </w:types>
        <w:behaviors>
          <w:behavior w:val="content"/>
        </w:behaviors>
        <w:guid w:val="{43ED82D2-A047-AC49-A1A5-4F8F2ADE1665}"/>
      </w:docPartPr>
      <w:docPartBody>
        <w:p w:rsidR="00B833E9" w:rsidRDefault="00B833E9" w:rsidP="00B833E9">
          <w:pPr>
            <w:pStyle w:val="63D211B6AF50E148BCA6CFEDD7EB2288"/>
          </w:pPr>
          <w:r w:rsidRPr="0043762F">
            <w:rPr>
              <w:rStyle w:val="a3"/>
            </w:rPr>
            <w:t xml:space="preserve"> </w:t>
          </w:r>
        </w:p>
      </w:docPartBody>
    </w:docPart>
    <w:docPart>
      <w:docPartPr>
        <w:name w:val="09D2B07159D52945A52990623CB31231"/>
        <w:category>
          <w:name w:val="Общие"/>
          <w:gallery w:val="placeholder"/>
        </w:category>
        <w:types>
          <w:type w:val="bbPlcHdr"/>
        </w:types>
        <w:behaviors>
          <w:behavior w:val="content"/>
        </w:behaviors>
        <w:guid w:val="{62B7BAAC-C9B4-3E43-8408-649DD8C16F4D}"/>
      </w:docPartPr>
      <w:docPartBody>
        <w:p w:rsidR="00B833E9" w:rsidRDefault="00B833E9" w:rsidP="00B833E9">
          <w:pPr>
            <w:pStyle w:val="09D2B07159D52945A52990623CB31231"/>
          </w:pPr>
          <w:r w:rsidRPr="0043762F">
            <w:rPr>
              <w:rStyle w:val="a3"/>
            </w:rPr>
            <w:t xml:space="preserve"> </w:t>
          </w:r>
        </w:p>
      </w:docPartBody>
    </w:docPart>
    <w:docPart>
      <w:docPartPr>
        <w:name w:val="CE3DEC7A00E63343A94725843E624C43"/>
        <w:category>
          <w:name w:val="Общие"/>
          <w:gallery w:val="placeholder"/>
        </w:category>
        <w:types>
          <w:type w:val="bbPlcHdr"/>
        </w:types>
        <w:behaviors>
          <w:behavior w:val="content"/>
        </w:behaviors>
        <w:guid w:val="{3960F530-D9B4-A144-A775-FD68135B6716}"/>
      </w:docPartPr>
      <w:docPartBody>
        <w:p w:rsidR="00B833E9" w:rsidRDefault="00B833E9" w:rsidP="00B833E9">
          <w:pPr>
            <w:pStyle w:val="CE3DEC7A00E63343A94725843E624C43"/>
          </w:pPr>
          <w:r w:rsidRPr="0043762F">
            <w:rPr>
              <w:rStyle w:val="a3"/>
            </w:rPr>
            <w:t xml:space="preserve"> </w:t>
          </w:r>
        </w:p>
      </w:docPartBody>
    </w:docPart>
    <w:docPart>
      <w:docPartPr>
        <w:name w:val="0AD0D6394F5EB14A91747440F1E95532"/>
        <w:category>
          <w:name w:val="Общие"/>
          <w:gallery w:val="placeholder"/>
        </w:category>
        <w:types>
          <w:type w:val="bbPlcHdr"/>
        </w:types>
        <w:behaviors>
          <w:behavior w:val="content"/>
        </w:behaviors>
        <w:guid w:val="{DC55D20A-AC7E-434B-98DF-274CEEC953AF}"/>
      </w:docPartPr>
      <w:docPartBody>
        <w:p w:rsidR="00B833E9" w:rsidRDefault="00B833E9" w:rsidP="00B833E9">
          <w:pPr>
            <w:pStyle w:val="0AD0D6394F5EB14A91747440F1E95532"/>
          </w:pPr>
          <w:r w:rsidRPr="0043762F">
            <w:rPr>
              <w:rStyle w:val="a3"/>
            </w:rPr>
            <w:t xml:space="preserve"> </w:t>
          </w:r>
        </w:p>
      </w:docPartBody>
    </w:docPart>
    <w:docPart>
      <w:docPartPr>
        <w:name w:val="197FB12FF921BA47A1B3D60B46E6B296"/>
        <w:category>
          <w:name w:val="Общие"/>
          <w:gallery w:val="placeholder"/>
        </w:category>
        <w:types>
          <w:type w:val="bbPlcHdr"/>
        </w:types>
        <w:behaviors>
          <w:behavior w:val="content"/>
        </w:behaviors>
        <w:guid w:val="{40BF0A36-4F79-B248-ABB8-6883910EF787}"/>
      </w:docPartPr>
      <w:docPartBody>
        <w:p w:rsidR="00B833E9" w:rsidRDefault="00B833E9" w:rsidP="00B833E9">
          <w:pPr>
            <w:pStyle w:val="197FB12FF921BA47A1B3D60B46E6B296"/>
          </w:pPr>
          <w:r w:rsidRPr="0043762F">
            <w:rPr>
              <w:rStyle w:val="a3"/>
            </w:rPr>
            <w:t xml:space="preserve"> </w:t>
          </w:r>
        </w:p>
      </w:docPartBody>
    </w:docPart>
    <w:docPart>
      <w:docPartPr>
        <w:name w:val="77DDF1AA4DAFDE47BAE502331EDA20D3"/>
        <w:category>
          <w:name w:val="Общие"/>
          <w:gallery w:val="placeholder"/>
        </w:category>
        <w:types>
          <w:type w:val="bbPlcHdr"/>
        </w:types>
        <w:behaviors>
          <w:behavior w:val="content"/>
        </w:behaviors>
        <w:guid w:val="{F84D1938-A2DA-194A-8BB2-8CA05D9D4E03}"/>
      </w:docPartPr>
      <w:docPartBody>
        <w:p w:rsidR="00B833E9" w:rsidRDefault="00B833E9" w:rsidP="00B833E9">
          <w:pPr>
            <w:pStyle w:val="77DDF1AA4DAFDE47BAE502331EDA20D3"/>
          </w:pPr>
          <w:r w:rsidRPr="0043762F">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B1A06"/>
    <w:rsid w:val="000151D5"/>
    <w:rsid w:val="00034701"/>
    <w:rsid w:val="00060CA6"/>
    <w:rsid w:val="00075714"/>
    <w:rsid w:val="000D53F1"/>
    <w:rsid w:val="000F0D9E"/>
    <w:rsid w:val="00213858"/>
    <w:rsid w:val="002E1B6C"/>
    <w:rsid w:val="00305327"/>
    <w:rsid w:val="003E6764"/>
    <w:rsid w:val="00415C5A"/>
    <w:rsid w:val="0045685D"/>
    <w:rsid w:val="00474F54"/>
    <w:rsid w:val="00496CE4"/>
    <w:rsid w:val="00560F8C"/>
    <w:rsid w:val="005A3963"/>
    <w:rsid w:val="005F1641"/>
    <w:rsid w:val="00674D34"/>
    <w:rsid w:val="006D22E3"/>
    <w:rsid w:val="006F30A6"/>
    <w:rsid w:val="00745908"/>
    <w:rsid w:val="007F4151"/>
    <w:rsid w:val="00816B1C"/>
    <w:rsid w:val="00826755"/>
    <w:rsid w:val="00887BC2"/>
    <w:rsid w:val="008A317A"/>
    <w:rsid w:val="008C1B0D"/>
    <w:rsid w:val="009C58E1"/>
    <w:rsid w:val="00AA6681"/>
    <w:rsid w:val="00AF7298"/>
    <w:rsid w:val="00B65451"/>
    <w:rsid w:val="00B833E9"/>
    <w:rsid w:val="00BE0DB6"/>
    <w:rsid w:val="00C6004F"/>
    <w:rsid w:val="00C7189A"/>
    <w:rsid w:val="00D56B49"/>
    <w:rsid w:val="00DC48BC"/>
    <w:rsid w:val="00E00E2F"/>
    <w:rsid w:val="00E970EC"/>
    <w:rsid w:val="00F25E80"/>
    <w:rsid w:val="00F35DD7"/>
    <w:rsid w:val="00FB1A06"/>
    <w:rsid w:val="00FC78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33E9"/>
    <w:rPr>
      <w:color w:val="808080"/>
    </w:rPr>
  </w:style>
  <w:style w:type="paragraph" w:customStyle="1" w:styleId="C3B182C01CF84234A78CF5720B157B62">
    <w:name w:val="C3B182C01CF84234A78CF5720B157B62"/>
    <w:rsid w:val="00560F8C"/>
  </w:style>
  <w:style w:type="paragraph" w:customStyle="1" w:styleId="40D5EE57C4CE4E829999926740FEDC2F">
    <w:name w:val="40D5EE57C4CE4E829999926740FEDC2F"/>
    <w:rsid w:val="00560F8C"/>
  </w:style>
  <w:style w:type="paragraph" w:customStyle="1" w:styleId="D2192F58500B44B5816C2231C6D14B04">
    <w:name w:val="D2192F58500B44B5816C2231C6D14B04"/>
    <w:rsid w:val="00560F8C"/>
  </w:style>
  <w:style w:type="paragraph" w:customStyle="1" w:styleId="3976F9232A9A4AB897641E1BD3B545AF">
    <w:name w:val="3976F9232A9A4AB897641E1BD3B545AF"/>
    <w:rsid w:val="00560F8C"/>
  </w:style>
  <w:style w:type="paragraph" w:customStyle="1" w:styleId="B862D18E98184DB6B1A68CBD44EA1843">
    <w:name w:val="B862D18E98184DB6B1A68CBD44EA1843"/>
    <w:rsid w:val="00560F8C"/>
  </w:style>
  <w:style w:type="paragraph" w:customStyle="1" w:styleId="4D8FAAC8B445405E9CBF4504D113454B">
    <w:name w:val="4D8FAAC8B445405E9CBF4504D113454B"/>
    <w:rsid w:val="00560F8C"/>
  </w:style>
  <w:style w:type="paragraph" w:customStyle="1" w:styleId="567DE3C4C2134F64B9BE23E74068C7A6">
    <w:name w:val="567DE3C4C2134F64B9BE23E74068C7A6"/>
    <w:rsid w:val="00560F8C"/>
  </w:style>
  <w:style w:type="paragraph" w:customStyle="1" w:styleId="57D6ED5713F7450F898FDA2770B4B053">
    <w:name w:val="57D6ED5713F7450F898FDA2770B4B053"/>
    <w:rsid w:val="00560F8C"/>
  </w:style>
  <w:style w:type="paragraph" w:customStyle="1" w:styleId="18BA8C6699234747A62CB67DD2EA5313">
    <w:name w:val="18BA8C6699234747A62CB67DD2EA5313"/>
    <w:rsid w:val="00560F8C"/>
  </w:style>
  <w:style w:type="paragraph" w:customStyle="1" w:styleId="3CA9B13E23D94803A23F0603AAEF8309">
    <w:name w:val="3CA9B13E23D94803A23F0603AAEF8309"/>
    <w:rsid w:val="00560F8C"/>
  </w:style>
  <w:style w:type="paragraph" w:customStyle="1" w:styleId="522DCBF29DA44A87B100851B96167361">
    <w:name w:val="522DCBF29DA44A87B100851B96167361"/>
    <w:rsid w:val="00560F8C"/>
  </w:style>
  <w:style w:type="paragraph" w:customStyle="1" w:styleId="0E918C989CC646369ADA0B24A35C4195">
    <w:name w:val="0E918C989CC646369ADA0B24A35C4195"/>
    <w:rsid w:val="00560F8C"/>
  </w:style>
  <w:style w:type="paragraph" w:customStyle="1" w:styleId="0B96EDC9EBF84446AEBDEB13444D7AA6">
    <w:name w:val="0B96EDC9EBF84446AEBDEB13444D7AA6"/>
    <w:rsid w:val="00560F8C"/>
  </w:style>
  <w:style w:type="paragraph" w:customStyle="1" w:styleId="1BC0BB467BE744E087B8D2E4F208F08F">
    <w:name w:val="1BC0BB467BE744E087B8D2E4F208F08F"/>
    <w:rsid w:val="00560F8C"/>
  </w:style>
  <w:style w:type="paragraph" w:customStyle="1" w:styleId="A5F30412B5B84ADD8E85C25B1832C48A">
    <w:name w:val="A5F30412B5B84ADD8E85C25B1832C48A"/>
    <w:rsid w:val="00560F8C"/>
  </w:style>
  <w:style w:type="paragraph" w:customStyle="1" w:styleId="1BEB5D960881493C8C6B5EB7B5AE7E3E">
    <w:name w:val="1BEB5D960881493C8C6B5EB7B5AE7E3E"/>
    <w:rsid w:val="00560F8C"/>
  </w:style>
  <w:style w:type="paragraph" w:customStyle="1" w:styleId="20A54C4F8E214E1E81D6BC2620B6165D">
    <w:name w:val="20A54C4F8E214E1E81D6BC2620B6165D"/>
    <w:rsid w:val="00560F8C"/>
  </w:style>
  <w:style w:type="paragraph" w:customStyle="1" w:styleId="B39795FA66A54E7E8EED3D2CB7A56C2F">
    <w:name w:val="B39795FA66A54E7E8EED3D2CB7A56C2F"/>
    <w:rsid w:val="00560F8C"/>
  </w:style>
  <w:style w:type="paragraph" w:customStyle="1" w:styleId="30B2842802A94A8F8C50D280226157FE">
    <w:name w:val="30B2842802A94A8F8C50D280226157FE"/>
    <w:rsid w:val="00560F8C"/>
  </w:style>
  <w:style w:type="paragraph" w:customStyle="1" w:styleId="799EC565DE7340C08E10EABB729AD923">
    <w:name w:val="799EC565DE7340C08E10EABB729AD923"/>
    <w:rsid w:val="00560F8C"/>
  </w:style>
  <w:style w:type="paragraph" w:customStyle="1" w:styleId="248B4DFEC476405A9F6A02DCD0ABEDAE">
    <w:name w:val="248B4DFEC476405A9F6A02DCD0ABEDAE"/>
    <w:rsid w:val="00560F8C"/>
  </w:style>
  <w:style w:type="paragraph" w:customStyle="1" w:styleId="B3EB156F19B346059477F1879B670B07">
    <w:name w:val="B3EB156F19B346059477F1879B670B07"/>
    <w:rsid w:val="00560F8C"/>
  </w:style>
  <w:style w:type="paragraph" w:customStyle="1" w:styleId="BBED21FB18AE4236A8523922CE7287E5">
    <w:name w:val="BBED21FB18AE4236A8523922CE7287E5"/>
    <w:rsid w:val="00560F8C"/>
  </w:style>
  <w:style w:type="paragraph" w:customStyle="1" w:styleId="29BC74A061114F20A1524D822F27EBE6">
    <w:name w:val="29BC74A061114F20A1524D822F27EBE6"/>
    <w:rsid w:val="00560F8C"/>
  </w:style>
  <w:style w:type="paragraph" w:customStyle="1" w:styleId="707E8702EAD94C09A5858D855154906B">
    <w:name w:val="707E8702EAD94C09A5858D855154906B"/>
    <w:rsid w:val="00560F8C"/>
  </w:style>
  <w:style w:type="paragraph" w:customStyle="1" w:styleId="D4D505CF71D141FB8C0074C11585D236">
    <w:name w:val="D4D505CF71D141FB8C0074C11585D236"/>
    <w:rsid w:val="00560F8C"/>
  </w:style>
  <w:style w:type="paragraph" w:customStyle="1" w:styleId="7A48C4A8C36041EBBE0DFAF13D2DD534">
    <w:name w:val="7A48C4A8C36041EBBE0DFAF13D2DD534"/>
    <w:rsid w:val="00560F8C"/>
  </w:style>
  <w:style w:type="paragraph" w:customStyle="1" w:styleId="1CF21463CEB04D92AA315636E2910802">
    <w:name w:val="1CF21463CEB04D92AA315636E2910802"/>
    <w:rsid w:val="00FB1A06"/>
  </w:style>
  <w:style w:type="paragraph" w:customStyle="1" w:styleId="9A3F9F62B2174F61B9F3F2CFD099D1D6">
    <w:name w:val="9A3F9F62B2174F61B9F3F2CFD099D1D6"/>
    <w:rsid w:val="00FB1A06"/>
  </w:style>
  <w:style w:type="paragraph" w:customStyle="1" w:styleId="74F17AB700D44417AF87E885E7DDAE95">
    <w:name w:val="74F17AB700D44417AF87E885E7DDAE95"/>
    <w:rsid w:val="00FB1A06"/>
  </w:style>
  <w:style w:type="paragraph" w:customStyle="1" w:styleId="CD0FC9B8B89945749E6AC68DE7CCA722">
    <w:name w:val="CD0FC9B8B89945749E6AC68DE7CCA722"/>
    <w:rsid w:val="00FB1A06"/>
  </w:style>
  <w:style w:type="paragraph" w:customStyle="1" w:styleId="F04CA1BC6FB449F9BC8FA8EC15A833C4">
    <w:name w:val="F04CA1BC6FB449F9BC8FA8EC15A833C4"/>
    <w:rsid w:val="00FB1A06"/>
  </w:style>
  <w:style w:type="paragraph" w:customStyle="1" w:styleId="18A3EC9D71474424BD6FADB75DD17E05">
    <w:name w:val="18A3EC9D71474424BD6FADB75DD17E05"/>
    <w:rsid w:val="00FB1A06"/>
  </w:style>
  <w:style w:type="paragraph" w:customStyle="1" w:styleId="C59DA788418741ED9ADA1AC2A7875CAD">
    <w:name w:val="C59DA788418741ED9ADA1AC2A7875CAD"/>
    <w:rsid w:val="00FB1A06"/>
  </w:style>
  <w:style w:type="paragraph" w:customStyle="1" w:styleId="E18CBB670E0249CAA151C7D824220B92">
    <w:name w:val="E18CBB670E0249CAA151C7D824220B92"/>
    <w:rsid w:val="00FB1A06"/>
  </w:style>
  <w:style w:type="paragraph" w:customStyle="1" w:styleId="5EE386DA82FE44E388C86A975EA3CE48">
    <w:name w:val="5EE386DA82FE44E388C86A975EA3CE48"/>
    <w:rsid w:val="005F1641"/>
  </w:style>
  <w:style w:type="paragraph" w:customStyle="1" w:styleId="5A4BCC6EB87B4D4592B1DF50D53A7FD6">
    <w:name w:val="5A4BCC6EB87B4D4592B1DF50D53A7FD6"/>
    <w:rsid w:val="005F1641"/>
  </w:style>
  <w:style w:type="paragraph" w:customStyle="1" w:styleId="C4BC4056DE8349AB80F1DEEBDF920A06">
    <w:name w:val="C4BC4056DE8349AB80F1DEEBDF920A06"/>
    <w:rsid w:val="005F1641"/>
  </w:style>
  <w:style w:type="paragraph" w:customStyle="1" w:styleId="2DE81F48FBD841A5B1A196E347102393">
    <w:name w:val="2DE81F48FBD841A5B1A196E347102393"/>
    <w:rsid w:val="005F1641"/>
  </w:style>
  <w:style w:type="paragraph" w:customStyle="1" w:styleId="899B9C54FF8247599C0E2DEE84208601">
    <w:name w:val="899B9C54FF8247599C0E2DEE84208601"/>
    <w:rsid w:val="005F1641"/>
  </w:style>
  <w:style w:type="paragraph" w:customStyle="1" w:styleId="0144ABD55A8248EDA31DD1E7FA2FAD1B">
    <w:name w:val="0144ABD55A8248EDA31DD1E7FA2FAD1B"/>
    <w:rsid w:val="005F1641"/>
  </w:style>
  <w:style w:type="paragraph" w:customStyle="1" w:styleId="C4C0EBB3CEB34ECF810F849ECBB2EAEA">
    <w:name w:val="C4C0EBB3CEB34ECF810F849ECBB2EAEA"/>
    <w:rsid w:val="005F1641"/>
  </w:style>
  <w:style w:type="paragraph" w:customStyle="1" w:styleId="AE2728733FCA47CEA6244BC2B57D1893">
    <w:name w:val="AE2728733FCA47CEA6244BC2B57D1893"/>
    <w:rsid w:val="005F1641"/>
  </w:style>
  <w:style w:type="paragraph" w:customStyle="1" w:styleId="8716EEE8C04B469FB30035BDA7C373DF">
    <w:name w:val="8716EEE8C04B469FB30035BDA7C373DF"/>
    <w:rsid w:val="005F1641"/>
  </w:style>
  <w:style w:type="paragraph" w:customStyle="1" w:styleId="1CDE8ED511026D46B453450D6BDD1AAC">
    <w:name w:val="1CDE8ED511026D46B453450D6BDD1AAC"/>
    <w:rsid w:val="00B833E9"/>
    <w:pPr>
      <w:spacing w:after="0" w:line="240" w:lineRule="auto"/>
    </w:pPr>
    <w:rPr>
      <w:sz w:val="24"/>
      <w:szCs w:val="24"/>
      <w:lang w:eastAsia="ja-JP"/>
    </w:rPr>
  </w:style>
  <w:style w:type="paragraph" w:customStyle="1" w:styleId="ADC392F877FF274EBF752B79B748F3D4">
    <w:name w:val="ADC392F877FF274EBF752B79B748F3D4"/>
    <w:rsid w:val="00B833E9"/>
    <w:pPr>
      <w:spacing w:after="0" w:line="240" w:lineRule="auto"/>
    </w:pPr>
    <w:rPr>
      <w:sz w:val="24"/>
      <w:szCs w:val="24"/>
      <w:lang w:eastAsia="ja-JP"/>
    </w:rPr>
  </w:style>
  <w:style w:type="paragraph" w:customStyle="1" w:styleId="581973166BE3524C84E473CE9AA692E1">
    <w:name w:val="581973166BE3524C84E473CE9AA692E1"/>
    <w:rsid w:val="00B833E9"/>
    <w:pPr>
      <w:spacing w:after="0" w:line="240" w:lineRule="auto"/>
    </w:pPr>
    <w:rPr>
      <w:sz w:val="24"/>
      <w:szCs w:val="24"/>
      <w:lang w:eastAsia="ja-JP"/>
    </w:rPr>
  </w:style>
  <w:style w:type="paragraph" w:customStyle="1" w:styleId="77AC56A894196646BC875C5096DA7A54">
    <w:name w:val="77AC56A894196646BC875C5096DA7A54"/>
    <w:rsid w:val="00B833E9"/>
    <w:pPr>
      <w:spacing w:after="0" w:line="240" w:lineRule="auto"/>
    </w:pPr>
    <w:rPr>
      <w:sz w:val="24"/>
      <w:szCs w:val="24"/>
      <w:lang w:eastAsia="ja-JP"/>
    </w:rPr>
  </w:style>
  <w:style w:type="paragraph" w:customStyle="1" w:styleId="9245330D0166FF44BA31595D2186E635">
    <w:name w:val="9245330D0166FF44BA31595D2186E635"/>
    <w:rsid w:val="00B833E9"/>
    <w:pPr>
      <w:spacing w:after="0" w:line="240" w:lineRule="auto"/>
    </w:pPr>
    <w:rPr>
      <w:sz w:val="24"/>
      <w:szCs w:val="24"/>
      <w:lang w:eastAsia="ja-JP"/>
    </w:rPr>
  </w:style>
  <w:style w:type="paragraph" w:customStyle="1" w:styleId="324D95BDEC2F70448FCF19BB3F44F322">
    <w:name w:val="324D95BDEC2F70448FCF19BB3F44F322"/>
    <w:rsid w:val="00B833E9"/>
    <w:pPr>
      <w:spacing w:after="0" w:line="240" w:lineRule="auto"/>
    </w:pPr>
    <w:rPr>
      <w:sz w:val="24"/>
      <w:szCs w:val="24"/>
      <w:lang w:eastAsia="ja-JP"/>
    </w:rPr>
  </w:style>
  <w:style w:type="paragraph" w:customStyle="1" w:styleId="490312EE26F6FB40A2812C8C741F63A9">
    <w:name w:val="490312EE26F6FB40A2812C8C741F63A9"/>
    <w:rsid w:val="00B833E9"/>
    <w:pPr>
      <w:spacing w:after="0" w:line="240" w:lineRule="auto"/>
    </w:pPr>
    <w:rPr>
      <w:sz w:val="24"/>
      <w:szCs w:val="24"/>
      <w:lang w:eastAsia="ja-JP"/>
    </w:rPr>
  </w:style>
  <w:style w:type="paragraph" w:customStyle="1" w:styleId="4A1335428EE2E34C988B5D51A2371C94">
    <w:name w:val="4A1335428EE2E34C988B5D51A2371C94"/>
    <w:rsid w:val="00B833E9"/>
    <w:pPr>
      <w:spacing w:after="0" w:line="240" w:lineRule="auto"/>
    </w:pPr>
    <w:rPr>
      <w:sz w:val="24"/>
      <w:szCs w:val="24"/>
      <w:lang w:eastAsia="ja-JP"/>
    </w:rPr>
  </w:style>
  <w:style w:type="paragraph" w:customStyle="1" w:styleId="6A7D7994B4AFB0478E84E5076155F4DF">
    <w:name w:val="6A7D7994B4AFB0478E84E5076155F4DF"/>
    <w:rsid w:val="00B833E9"/>
    <w:pPr>
      <w:spacing w:after="0" w:line="240" w:lineRule="auto"/>
    </w:pPr>
    <w:rPr>
      <w:sz w:val="24"/>
      <w:szCs w:val="24"/>
      <w:lang w:eastAsia="ja-JP"/>
    </w:rPr>
  </w:style>
  <w:style w:type="paragraph" w:customStyle="1" w:styleId="C39B6E079A1F3641861AFD55EA8CA6B7">
    <w:name w:val="C39B6E079A1F3641861AFD55EA8CA6B7"/>
    <w:rsid w:val="00B833E9"/>
    <w:pPr>
      <w:spacing w:after="0" w:line="240" w:lineRule="auto"/>
    </w:pPr>
    <w:rPr>
      <w:sz w:val="24"/>
      <w:szCs w:val="24"/>
      <w:lang w:eastAsia="ja-JP"/>
    </w:rPr>
  </w:style>
  <w:style w:type="paragraph" w:customStyle="1" w:styleId="099F52D628738E45B5BEDE0673513985">
    <w:name w:val="099F52D628738E45B5BEDE0673513985"/>
    <w:rsid w:val="00B833E9"/>
    <w:pPr>
      <w:spacing w:after="0" w:line="240" w:lineRule="auto"/>
    </w:pPr>
    <w:rPr>
      <w:sz w:val="24"/>
      <w:szCs w:val="24"/>
      <w:lang w:eastAsia="ja-JP"/>
    </w:rPr>
  </w:style>
  <w:style w:type="paragraph" w:customStyle="1" w:styleId="F004ABC981EC094EB976827090EF65A1">
    <w:name w:val="F004ABC981EC094EB976827090EF65A1"/>
    <w:rsid w:val="00B833E9"/>
    <w:pPr>
      <w:spacing w:after="0" w:line="240" w:lineRule="auto"/>
    </w:pPr>
    <w:rPr>
      <w:sz w:val="24"/>
      <w:szCs w:val="24"/>
      <w:lang w:eastAsia="ja-JP"/>
    </w:rPr>
  </w:style>
  <w:style w:type="paragraph" w:customStyle="1" w:styleId="E268173F677A3B47BAB6FB34A8FF5DB0">
    <w:name w:val="E268173F677A3B47BAB6FB34A8FF5DB0"/>
    <w:rsid w:val="00B833E9"/>
    <w:pPr>
      <w:spacing w:after="0" w:line="240" w:lineRule="auto"/>
    </w:pPr>
    <w:rPr>
      <w:sz w:val="24"/>
      <w:szCs w:val="24"/>
      <w:lang w:eastAsia="ja-JP"/>
    </w:rPr>
  </w:style>
  <w:style w:type="paragraph" w:customStyle="1" w:styleId="D11ABFB405755644B9E9E14C68F44DF9">
    <w:name w:val="D11ABFB405755644B9E9E14C68F44DF9"/>
    <w:rsid w:val="00B833E9"/>
    <w:pPr>
      <w:spacing w:after="0" w:line="240" w:lineRule="auto"/>
    </w:pPr>
    <w:rPr>
      <w:sz w:val="24"/>
      <w:szCs w:val="24"/>
      <w:lang w:eastAsia="ja-JP"/>
    </w:rPr>
  </w:style>
  <w:style w:type="paragraph" w:customStyle="1" w:styleId="5E0C19EB223C224CBCDCF2A6354438F3">
    <w:name w:val="5E0C19EB223C224CBCDCF2A6354438F3"/>
    <w:rsid w:val="00B833E9"/>
    <w:pPr>
      <w:spacing w:after="0" w:line="240" w:lineRule="auto"/>
    </w:pPr>
    <w:rPr>
      <w:sz w:val="24"/>
      <w:szCs w:val="24"/>
      <w:lang w:eastAsia="ja-JP"/>
    </w:rPr>
  </w:style>
  <w:style w:type="paragraph" w:customStyle="1" w:styleId="366BFE9770F0E749B79338818DEDB4D2">
    <w:name w:val="366BFE9770F0E749B79338818DEDB4D2"/>
    <w:rsid w:val="00B833E9"/>
    <w:pPr>
      <w:spacing w:after="0" w:line="240" w:lineRule="auto"/>
    </w:pPr>
    <w:rPr>
      <w:sz w:val="24"/>
      <w:szCs w:val="24"/>
      <w:lang w:eastAsia="ja-JP"/>
    </w:rPr>
  </w:style>
  <w:style w:type="paragraph" w:customStyle="1" w:styleId="1461123E0F279F41AED689CB1C2A40FA">
    <w:name w:val="1461123E0F279F41AED689CB1C2A40FA"/>
    <w:rsid w:val="00B833E9"/>
    <w:pPr>
      <w:spacing w:after="0" w:line="240" w:lineRule="auto"/>
    </w:pPr>
    <w:rPr>
      <w:sz w:val="24"/>
      <w:szCs w:val="24"/>
      <w:lang w:eastAsia="ja-JP"/>
    </w:rPr>
  </w:style>
  <w:style w:type="paragraph" w:customStyle="1" w:styleId="B0DE636B3B0FAD48950D32DE32F97532">
    <w:name w:val="B0DE636B3B0FAD48950D32DE32F97532"/>
    <w:rsid w:val="00B833E9"/>
    <w:pPr>
      <w:spacing w:after="0" w:line="240" w:lineRule="auto"/>
    </w:pPr>
    <w:rPr>
      <w:sz w:val="24"/>
      <w:szCs w:val="24"/>
      <w:lang w:eastAsia="ja-JP"/>
    </w:rPr>
  </w:style>
  <w:style w:type="paragraph" w:customStyle="1" w:styleId="5B8A6649C6738E40A9E7175F1509FBFF">
    <w:name w:val="5B8A6649C6738E40A9E7175F1509FBFF"/>
    <w:rsid w:val="00B833E9"/>
    <w:pPr>
      <w:spacing w:after="0" w:line="240" w:lineRule="auto"/>
    </w:pPr>
    <w:rPr>
      <w:sz w:val="24"/>
      <w:szCs w:val="24"/>
      <w:lang w:eastAsia="ja-JP"/>
    </w:rPr>
  </w:style>
  <w:style w:type="paragraph" w:customStyle="1" w:styleId="00227A36FC10274D87F853B61BBA30A4">
    <w:name w:val="00227A36FC10274D87F853B61BBA30A4"/>
    <w:rsid w:val="00B833E9"/>
    <w:pPr>
      <w:spacing w:after="0" w:line="240" w:lineRule="auto"/>
    </w:pPr>
    <w:rPr>
      <w:sz w:val="24"/>
      <w:szCs w:val="24"/>
      <w:lang w:eastAsia="ja-JP"/>
    </w:rPr>
  </w:style>
  <w:style w:type="paragraph" w:customStyle="1" w:styleId="63B28AEB55F0EA4189C1234846D40CC4">
    <w:name w:val="63B28AEB55F0EA4189C1234846D40CC4"/>
    <w:rsid w:val="00B833E9"/>
    <w:pPr>
      <w:spacing w:after="0" w:line="240" w:lineRule="auto"/>
    </w:pPr>
    <w:rPr>
      <w:sz w:val="24"/>
      <w:szCs w:val="24"/>
      <w:lang w:eastAsia="ja-JP"/>
    </w:rPr>
  </w:style>
  <w:style w:type="paragraph" w:customStyle="1" w:styleId="E2935413BC53BE4B9146DFF6E840C112">
    <w:name w:val="E2935413BC53BE4B9146DFF6E840C112"/>
    <w:rsid w:val="00B833E9"/>
    <w:pPr>
      <w:spacing w:after="0" w:line="240" w:lineRule="auto"/>
    </w:pPr>
    <w:rPr>
      <w:sz w:val="24"/>
      <w:szCs w:val="24"/>
      <w:lang w:eastAsia="ja-JP"/>
    </w:rPr>
  </w:style>
  <w:style w:type="paragraph" w:customStyle="1" w:styleId="63D211B6AF50E148BCA6CFEDD7EB2288">
    <w:name w:val="63D211B6AF50E148BCA6CFEDD7EB2288"/>
    <w:rsid w:val="00B833E9"/>
    <w:pPr>
      <w:spacing w:after="0" w:line="240" w:lineRule="auto"/>
    </w:pPr>
    <w:rPr>
      <w:sz w:val="24"/>
      <w:szCs w:val="24"/>
      <w:lang w:eastAsia="ja-JP"/>
    </w:rPr>
  </w:style>
  <w:style w:type="paragraph" w:customStyle="1" w:styleId="09D2B07159D52945A52990623CB31231">
    <w:name w:val="09D2B07159D52945A52990623CB31231"/>
    <w:rsid w:val="00B833E9"/>
    <w:pPr>
      <w:spacing w:after="0" w:line="240" w:lineRule="auto"/>
    </w:pPr>
    <w:rPr>
      <w:sz w:val="24"/>
      <w:szCs w:val="24"/>
      <w:lang w:eastAsia="ja-JP"/>
    </w:rPr>
  </w:style>
  <w:style w:type="paragraph" w:customStyle="1" w:styleId="CE3DEC7A00E63343A94725843E624C43">
    <w:name w:val="CE3DEC7A00E63343A94725843E624C43"/>
    <w:rsid w:val="00B833E9"/>
    <w:pPr>
      <w:spacing w:after="0" w:line="240" w:lineRule="auto"/>
    </w:pPr>
    <w:rPr>
      <w:sz w:val="24"/>
      <w:szCs w:val="24"/>
      <w:lang w:eastAsia="ja-JP"/>
    </w:rPr>
  </w:style>
  <w:style w:type="paragraph" w:customStyle="1" w:styleId="0AD0D6394F5EB14A91747440F1E95532">
    <w:name w:val="0AD0D6394F5EB14A91747440F1E95532"/>
    <w:rsid w:val="00B833E9"/>
    <w:pPr>
      <w:spacing w:after="0" w:line="240" w:lineRule="auto"/>
    </w:pPr>
    <w:rPr>
      <w:sz w:val="24"/>
      <w:szCs w:val="24"/>
      <w:lang w:eastAsia="ja-JP"/>
    </w:rPr>
  </w:style>
  <w:style w:type="paragraph" w:customStyle="1" w:styleId="197FB12FF921BA47A1B3D60B46E6B296">
    <w:name w:val="197FB12FF921BA47A1B3D60B46E6B296"/>
    <w:rsid w:val="00B833E9"/>
    <w:pPr>
      <w:spacing w:after="0" w:line="240" w:lineRule="auto"/>
    </w:pPr>
    <w:rPr>
      <w:sz w:val="24"/>
      <w:szCs w:val="24"/>
      <w:lang w:eastAsia="ja-JP"/>
    </w:rPr>
  </w:style>
  <w:style w:type="paragraph" w:customStyle="1" w:styleId="77DDF1AA4DAFDE47BAE502331EDA20D3">
    <w:name w:val="77DDF1AA4DAFDE47BAE502331EDA20D3"/>
    <w:rsid w:val="00B833E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Office\Templates\CCTemplates\Local\Moscow\Memo.dotm</Template>
  <TotalTime>22</TotalTime>
  <Pages>24</Pages>
  <Words>7959</Words>
  <Characters>45371</Characters>
  <Application>Microsoft Macintosh Word</Application>
  <DocSecurity>0</DocSecurity>
  <Lines>378</Lines>
  <Paragraphs>106</Paragraphs>
  <ScaleCrop>false</ScaleCrop>
  <TitlesOfParts>
    <vt:vector size="2" baseType="lpstr">
      <vt:lpstr/>
      <vt:lpstr/>
    </vt:vector>
  </TitlesOfParts>
  <Company/>
  <LinksUpToDate>false</LinksUpToDate>
  <CharactersWithSpaces>53224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мм</cp:lastModifiedBy>
  <cp:revision>50</cp:revision>
  <dcterms:created xsi:type="dcterms:W3CDTF">2019-01-25T20:13:00Z</dcterms:created>
  <dcterms:modified xsi:type="dcterms:W3CDTF">2019-01-26T00:42:00Z</dcterms:modified>
</cp:coreProperties>
</file>