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Отличительная особенность памятников - материал, из которого они изготовлены. Мемориалы служат напоминанием о человеке или событии, поэтому важно позаботиться о их надежности и долговечности.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При изготовлении мы используем мрамор, природный камень или гранит - они сохраняют внешний вид и не разрушаются со временем. Мастера прорабатывают каждую деталь, воплощая ваши проекты в реальность. Для наших специалистов производство памятников - это не тяжелая и утомительная работа, а тонкий творческий процесс. У нас можно заказать: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скульптуры;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рельефы и бюсты;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мемориальные доски, в том числе воинам;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закладные камни;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памятники любых размеров и форм.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Возможно дополнение или отдельное изготовление цоколей, оградок, лавочек и столиков.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qqjc3wbgy5rq" w:id="0"/>
      <w:bookmarkEnd w:id="0"/>
      <w:r w:rsidDel="00000000" w:rsidR="00000000" w:rsidRPr="00000000">
        <w:rPr>
          <w:rtl w:val="0"/>
        </w:rPr>
        <w:t xml:space="preserve">Производственный процесс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Прежде чем изготовить памятник, с заказчиком обсуждается проект, специалист создает 3D-макет конструкции. Это помогает избежать недоразумений и задержек. Как только все вопросы согласованы и заказчиком предоставлен аванс, мастер приступает к работе. На каждом этапе выполняется фото- или видеоотчет и отправляется заказчику.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При изготовлении используются современные методы обработки (полировка, шлифовка, гравировка, чеканка и резка). Собственная производственная база и мастерство позволяют достичь результата без задержек. Наша главная цель - оправдать ожидания заказчика и реализовать любую идею.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2ippchjq49x0" w:id="1"/>
      <w:bookmarkEnd w:id="1"/>
      <w:r w:rsidDel="00000000" w:rsidR="00000000" w:rsidRPr="00000000">
        <w:rPr>
          <w:rtl w:val="0"/>
        </w:rPr>
        <w:t xml:space="preserve">Другие услуги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Благодаря лицензии Министерства культуры мы можем дополнить или восстановить объекты культурного наследия. Если вы находитесь в другом регионе - не проблема. Мы своевременно доставим заказ с помощью ТК “Деловые Линии” в любой уголок России. На каждое изделие действует гарантия 2 года. Также предоставляется 10% скидка при повторном заказе.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Нам не важны габариты, форма и назначение изделия - к любой работе мы относимся добросовестно.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