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DA" w:rsidRDefault="00B37BDA" w:rsidP="00B37BDA">
      <w:pPr>
        <w:shd w:val="clear" w:color="auto" w:fill="FFFFFF"/>
        <w:spacing w:before="605"/>
        <w:ind w:left="1234"/>
        <w:jc w:val="center"/>
      </w:pPr>
      <w:r>
        <w:rPr>
          <w:color w:val="000000"/>
          <w:sz w:val="34"/>
          <w:szCs w:val="34"/>
          <w:lang w:val="en-US"/>
        </w:rPr>
        <w:t>Simulation of the flue gas cleaning system of an RDF</w:t>
      </w:r>
    </w:p>
    <w:p w:rsidR="00B37BDA" w:rsidRDefault="00B37BDA" w:rsidP="00B37BDA">
      <w:pPr>
        <w:shd w:val="clear" w:color="auto" w:fill="FFFFFF"/>
        <w:spacing w:before="7"/>
        <w:ind w:right="5"/>
        <w:jc w:val="center"/>
      </w:pPr>
      <w:proofErr w:type="gramStart"/>
      <w:r>
        <w:rPr>
          <w:color w:val="000000"/>
          <w:sz w:val="34"/>
          <w:szCs w:val="34"/>
          <w:lang w:val="en-US"/>
        </w:rPr>
        <w:t>incineration</w:t>
      </w:r>
      <w:proofErr w:type="gramEnd"/>
      <w:r>
        <w:rPr>
          <w:color w:val="000000"/>
          <w:sz w:val="34"/>
          <w:szCs w:val="34"/>
          <w:lang w:val="en-US"/>
        </w:rPr>
        <w:t xml:space="preserve"> power plant</w:t>
      </w:r>
    </w:p>
    <w:p w:rsidR="00B37BDA" w:rsidRDefault="00B37BDA" w:rsidP="00B37BDA">
      <w:pPr>
        <w:shd w:val="clear" w:color="auto" w:fill="FFFFFF"/>
        <w:spacing w:before="600"/>
        <w:jc w:val="left"/>
      </w:pPr>
      <w:r>
        <w:rPr>
          <w:color w:val="000000"/>
          <w:spacing w:val="-5"/>
          <w:lang w:val="en-US"/>
        </w:rPr>
        <w:t>Abstract</w:t>
      </w:r>
    </w:p>
    <w:p w:rsidR="00B37BDA" w:rsidRDefault="00B37BDA" w:rsidP="00B37BDA">
      <w:pPr>
        <w:shd w:val="clear" w:color="auto" w:fill="FFFFFF"/>
        <w:spacing w:before="214" w:line="218" w:lineRule="exact"/>
        <w:ind w:left="2" w:right="5" w:firstLine="240"/>
        <w:jc w:val="left"/>
      </w:pPr>
      <w:r>
        <w:rPr>
          <w:color w:val="000000"/>
          <w:spacing w:val="-5"/>
          <w:lang w:val="en-US"/>
        </w:rPr>
        <w:t xml:space="preserve">Because of the stringent pollutant emission standards introduced with the European Union guidelines for waste incineration, it is very </w:t>
      </w:r>
      <w:r>
        <w:rPr>
          <w:color w:val="000000"/>
          <w:spacing w:val="-3"/>
          <w:lang w:val="en-US"/>
        </w:rPr>
        <w:t xml:space="preserve">important to optimize the flue gas cleaning systems which are able to result in a low environmental impact according to the emission </w:t>
      </w:r>
      <w:r>
        <w:rPr>
          <w:color w:val="000000"/>
          <w:lang w:val="en-US"/>
        </w:rPr>
        <w:t>limits.</w:t>
      </w:r>
    </w:p>
    <w:p w:rsidR="00B37BDA" w:rsidRDefault="00B37BDA" w:rsidP="00B37BDA">
      <w:pPr>
        <w:shd w:val="clear" w:color="auto" w:fill="FFFFFF"/>
        <w:spacing w:line="218" w:lineRule="exact"/>
        <w:ind w:right="5" w:firstLine="242"/>
        <w:jc w:val="left"/>
      </w:pPr>
      <w:r>
        <w:rPr>
          <w:color w:val="000000"/>
          <w:spacing w:val="-4"/>
          <w:lang w:val="en-US"/>
        </w:rPr>
        <w:t xml:space="preserve">In this paper a </w:t>
      </w:r>
      <w:proofErr w:type="spellStart"/>
      <w:r>
        <w:rPr>
          <w:color w:val="000000"/>
          <w:spacing w:val="-4"/>
          <w:lang w:val="en-US"/>
        </w:rPr>
        <w:t>thermochemical</w:t>
      </w:r>
      <w:proofErr w:type="spellEnd"/>
      <w:r>
        <w:rPr>
          <w:color w:val="000000"/>
          <w:spacing w:val="-4"/>
          <w:lang w:val="en-US"/>
        </w:rPr>
        <w:t xml:space="preserve"> model has been proposed for the simulation of the flue gas cleaning system of an RDF incineration </w:t>
      </w:r>
      <w:r>
        <w:rPr>
          <w:color w:val="000000"/>
          <w:spacing w:val="-3"/>
          <w:lang w:val="en-US"/>
        </w:rPr>
        <w:t xml:space="preserve">plant. The model simulates the operation of the flue-gas treatment section and the combustion section by using a simplified approach. </w:t>
      </w:r>
      <w:r>
        <w:rPr>
          <w:color w:val="000000"/>
          <w:spacing w:val="-5"/>
          <w:lang w:val="en-US"/>
        </w:rPr>
        <w:t xml:space="preserve">The combustion includes the grate incinerator and the post-combustion chamber, while the cleaning section includes the </w:t>
      </w:r>
      <w:proofErr w:type="spellStart"/>
      <w:r>
        <w:rPr>
          <w:color w:val="000000"/>
          <w:spacing w:val="-5"/>
          <w:lang w:val="en-US"/>
        </w:rPr>
        <w:t>NO</w:t>
      </w:r>
      <w:r>
        <w:rPr>
          <w:color w:val="000000"/>
          <w:spacing w:val="-5"/>
          <w:vertAlign w:val="subscript"/>
          <w:lang w:val="en-US"/>
        </w:rPr>
        <w:t>x</w:t>
      </w:r>
      <w:proofErr w:type="spellEnd"/>
      <w:r>
        <w:rPr>
          <w:color w:val="000000"/>
          <w:spacing w:val="-5"/>
          <w:lang w:val="en-US"/>
        </w:rPr>
        <w:t xml:space="preserve"> reduction </w:t>
      </w:r>
      <w:r>
        <w:rPr>
          <w:color w:val="000000"/>
          <w:lang w:val="en-US"/>
        </w:rPr>
        <w:t>process (urea injection) and the scrubbing of SO</w:t>
      </w:r>
      <w:r>
        <w:rPr>
          <w:color w:val="000000"/>
          <w:vertAlign w:val="subscript"/>
          <w:lang w:val="en-US"/>
        </w:rPr>
        <w:t>2</w:t>
      </w:r>
      <w:r>
        <w:rPr>
          <w:color w:val="000000"/>
          <w:lang w:val="en-US"/>
        </w:rPr>
        <w:t xml:space="preserve"> and </w:t>
      </w:r>
      <w:proofErr w:type="spellStart"/>
      <w:r>
        <w:rPr>
          <w:color w:val="000000"/>
          <w:lang w:val="en-US"/>
        </w:rPr>
        <w:t>HCl</w:t>
      </w:r>
      <w:proofErr w:type="spellEnd"/>
      <w:r>
        <w:rPr>
          <w:color w:val="000000"/>
          <w:lang w:val="en-US"/>
        </w:rPr>
        <w:t xml:space="preserve"> (</w:t>
      </w:r>
      <w:proofErr w:type="gramStart"/>
      <w:r>
        <w:rPr>
          <w:color w:val="000000"/>
          <w:lang w:val="en-US"/>
        </w:rPr>
        <w:t>Ca(</w:t>
      </w:r>
      <w:proofErr w:type="gramEnd"/>
      <w:r>
        <w:rPr>
          <w:color w:val="000000"/>
          <w:lang w:val="en-US"/>
        </w:rPr>
        <w:t>OH)</w:t>
      </w:r>
      <w:r>
        <w:rPr>
          <w:color w:val="000000"/>
          <w:vertAlign w:val="subscript"/>
          <w:lang w:val="en-US"/>
        </w:rPr>
        <w:t>2</w:t>
      </w:r>
      <w:r>
        <w:rPr>
          <w:color w:val="000000"/>
          <w:lang w:val="en-US"/>
        </w:rPr>
        <w:t xml:space="preserve"> as sorbent).</w:t>
      </w:r>
    </w:p>
    <w:p w:rsidR="00B37BDA" w:rsidRDefault="00B37BDA" w:rsidP="00B37BDA">
      <w:pPr>
        <w:shd w:val="clear" w:color="auto" w:fill="FFFFFF"/>
        <w:spacing w:after="638" w:line="218" w:lineRule="exact"/>
        <w:ind w:left="2" w:firstLine="238"/>
        <w:jc w:val="left"/>
      </w:pPr>
      <w:r>
        <w:rPr>
          <w:color w:val="000000"/>
          <w:spacing w:val="-4"/>
          <w:lang w:val="en-US"/>
        </w:rPr>
        <w:t xml:space="preserve">The </w:t>
      </w:r>
      <w:proofErr w:type="spellStart"/>
      <w:r>
        <w:rPr>
          <w:color w:val="000000"/>
          <w:spacing w:val="-4"/>
          <w:lang w:val="en-US"/>
        </w:rPr>
        <w:t>modelling</w:t>
      </w:r>
      <w:proofErr w:type="spellEnd"/>
      <w:r>
        <w:rPr>
          <w:color w:val="000000"/>
          <w:spacing w:val="-4"/>
          <w:lang w:val="en-US"/>
        </w:rPr>
        <w:t xml:space="preserve"> has been conducted by means of ASPEN PLUS code. The simulation results have been validated with the operating </w:t>
      </w:r>
      <w:r>
        <w:rPr>
          <w:color w:val="000000"/>
          <w:spacing w:val="-5"/>
          <w:lang w:val="en-US"/>
        </w:rPr>
        <w:t xml:space="preserve">data. The model proposed by the authors can be a useful tool in both evaluating the efficiency of the gas cleaning system by verifying the </w:t>
      </w:r>
      <w:r>
        <w:rPr>
          <w:color w:val="000000"/>
          <w:spacing w:val="-4"/>
          <w:lang w:val="en-US"/>
        </w:rPr>
        <w:t xml:space="preserve">environmental pollution of an incinerator power plant in nominal operating conditions and in forecasting the efficiency of the cleaning </w:t>
      </w:r>
      <w:r>
        <w:rPr>
          <w:color w:val="000000"/>
          <w:lang w:val="en-US"/>
        </w:rPr>
        <w:t xml:space="preserve">system in off-design operating conditions. </w:t>
      </w:r>
      <w:r>
        <w:rPr>
          <w:rFonts w:eastAsia="Times New Roman"/>
          <w:b/>
          <w:bCs/>
          <w:color w:val="000000"/>
        </w:rPr>
        <w:t xml:space="preserve">© </w:t>
      </w:r>
      <w:r>
        <w:rPr>
          <w:rFonts w:eastAsia="Times New Roman"/>
          <w:color w:val="000000"/>
        </w:rPr>
        <w:t xml:space="preserve">2006 </w:t>
      </w:r>
      <w:r>
        <w:rPr>
          <w:rFonts w:eastAsia="Times New Roman"/>
          <w:color w:val="000000"/>
          <w:lang w:val="en-US"/>
        </w:rPr>
        <w:t>Elsevier Ltd. All rights reserved.</w:t>
      </w:r>
    </w:p>
    <w:p w:rsidR="00B37BDA" w:rsidRDefault="00B37BDA" w:rsidP="00B37BDA">
      <w:pPr>
        <w:shd w:val="clear" w:color="auto" w:fill="FFFFFF"/>
        <w:spacing w:after="638" w:line="218" w:lineRule="exact"/>
        <w:ind w:left="2" w:firstLine="238"/>
        <w:jc w:val="left"/>
        <w:sectPr w:rsidR="00B37BDA" w:rsidSect="00B37BDA">
          <w:pgSz w:w="11906" w:h="15874"/>
          <w:pgMar w:top="926" w:right="850" w:bottom="902" w:left="658" w:header="720" w:footer="720" w:gutter="0"/>
          <w:cols w:space="60"/>
          <w:noEndnote/>
        </w:sectPr>
      </w:pPr>
    </w:p>
    <w:p w:rsidR="00B37BDA" w:rsidRDefault="00B37BDA" w:rsidP="00B37BDA">
      <w:pPr>
        <w:shd w:val="clear" w:color="auto" w:fill="FFFFFF"/>
        <w:spacing w:before="7"/>
        <w:ind w:left="10"/>
        <w:jc w:val="left"/>
      </w:pPr>
      <w:r>
        <w:rPr>
          <w:color w:val="000000"/>
        </w:rPr>
        <w:lastRenderedPageBreak/>
        <w:t xml:space="preserve">1. </w:t>
      </w:r>
      <w:r>
        <w:rPr>
          <w:color w:val="000000"/>
          <w:lang w:val="en-US"/>
        </w:rPr>
        <w:t>Introduction</w:t>
      </w:r>
    </w:p>
    <w:p w:rsidR="00B37BDA" w:rsidRDefault="00B37BDA" w:rsidP="00B37BDA">
      <w:pPr>
        <w:shd w:val="clear" w:color="auto" w:fill="FFFFFF"/>
        <w:spacing w:before="242" w:line="238" w:lineRule="exact"/>
        <w:ind w:firstLine="235"/>
        <w:jc w:val="left"/>
      </w:pPr>
      <w:r>
        <w:rPr>
          <w:color w:val="000000"/>
          <w:lang w:val="en-US"/>
        </w:rPr>
        <w:t>Power generation from municipal solid wastes (MSW) is an attractive technology in the areas of renewable energy utilization. MSW can be converted into energy both by the direct burning of MSW to produce electricity and by indirect burning by converting MSW into refuse derived fuel (RDF). RDF, prepared by drying and reducing the size of the waste and separating metals, glass, and other quantities of inorganic materials, can be combusted in an appropriate incineration plant. The main purpose of this paper is to study the flue gas cleaning systems used to reduce the environmental impact caused by waste incinera</w:t>
      </w:r>
      <w:r>
        <w:rPr>
          <w:color w:val="000000"/>
          <w:lang w:val="en-US"/>
        </w:rPr>
        <w:softHyphen/>
        <w:t>tion; in fact, incineration represents a complex chemical process in which many harmful products are generated (</w:t>
      </w:r>
      <w:proofErr w:type="spellStart"/>
      <w:r>
        <w:rPr>
          <w:color w:val="000000"/>
          <w:lang w:val="en-US"/>
        </w:rPr>
        <w:t>SO</w:t>
      </w:r>
      <w:r>
        <w:rPr>
          <w:color w:val="000000"/>
          <w:vertAlign w:val="subscript"/>
          <w:lang w:val="en-US"/>
        </w:rPr>
        <w:t>x</w:t>
      </w:r>
      <w:proofErr w:type="spellEnd"/>
      <w:r>
        <w:rPr>
          <w:color w:val="000000"/>
          <w:lang w:val="en-US"/>
        </w:rPr>
        <w:t xml:space="preserve">, </w:t>
      </w:r>
      <w:proofErr w:type="spellStart"/>
      <w:r>
        <w:rPr>
          <w:color w:val="000000"/>
          <w:lang w:val="en-US"/>
        </w:rPr>
        <w:t>NO</w:t>
      </w:r>
      <w:r>
        <w:rPr>
          <w:color w:val="000000"/>
          <w:vertAlign w:val="subscript"/>
          <w:lang w:val="en-US"/>
        </w:rPr>
        <w:t>x</w:t>
      </w:r>
      <w:proofErr w:type="spellEnd"/>
      <w:r>
        <w:rPr>
          <w:color w:val="000000"/>
          <w:lang w:val="en-US"/>
        </w:rPr>
        <w:t xml:space="preserve">, </w:t>
      </w:r>
      <w:proofErr w:type="spellStart"/>
      <w:r>
        <w:rPr>
          <w:color w:val="000000"/>
          <w:lang w:val="en-US"/>
        </w:rPr>
        <w:t>HCl</w:t>
      </w:r>
      <w:proofErr w:type="spellEnd"/>
      <w:r>
        <w:rPr>
          <w:color w:val="000000"/>
          <w:lang w:val="en-US"/>
        </w:rPr>
        <w:t>, CO, HF, dioxin, furans, Hg, etc.). For</w:t>
      </w:r>
    </w:p>
    <w:p w:rsidR="00B37BDA" w:rsidRDefault="00B37BDA" w:rsidP="00B37BDA">
      <w:pPr>
        <w:shd w:val="clear" w:color="auto" w:fill="FFFFFF"/>
        <w:spacing w:before="358" w:line="197" w:lineRule="exact"/>
        <w:ind w:left="2" w:firstLine="238"/>
        <w:jc w:val="left"/>
      </w:pPr>
      <w:proofErr w:type="gramStart"/>
      <w:r>
        <w:rPr>
          <w:color w:val="000000"/>
          <w:sz w:val="16"/>
          <w:szCs w:val="16"/>
          <w:lang w:val="en-US"/>
        </w:rPr>
        <w:t>Corresponding author.</w:t>
      </w:r>
      <w:proofErr w:type="gramEnd"/>
      <w:r>
        <w:rPr>
          <w:color w:val="000000"/>
          <w:sz w:val="16"/>
          <w:szCs w:val="16"/>
          <w:lang w:val="en-US"/>
        </w:rPr>
        <w:t xml:space="preserve"> Tel.: </w:t>
      </w:r>
      <w:r>
        <w:rPr>
          <w:color w:val="000000"/>
          <w:sz w:val="16"/>
          <w:szCs w:val="16"/>
        </w:rPr>
        <w:t xml:space="preserve">+39 0776 2993655; </w:t>
      </w:r>
      <w:r>
        <w:rPr>
          <w:color w:val="000000"/>
          <w:sz w:val="16"/>
          <w:szCs w:val="16"/>
          <w:lang w:val="en-US"/>
        </w:rPr>
        <w:t xml:space="preserve">fax: </w:t>
      </w:r>
      <w:r>
        <w:rPr>
          <w:color w:val="000000"/>
          <w:sz w:val="16"/>
          <w:szCs w:val="16"/>
        </w:rPr>
        <w:t>+39 0776 2993886.</w:t>
      </w:r>
    </w:p>
    <w:p w:rsidR="00B37BDA" w:rsidRDefault="00B37BDA" w:rsidP="00B37BDA">
      <w:pPr>
        <w:shd w:val="clear" w:color="auto" w:fill="FFFFFF"/>
        <w:spacing w:line="197" w:lineRule="exact"/>
        <w:ind w:left="235"/>
        <w:jc w:val="left"/>
      </w:pPr>
      <w:r>
        <w:rPr>
          <w:i/>
          <w:iCs/>
          <w:color w:val="000000"/>
          <w:sz w:val="16"/>
          <w:szCs w:val="16"/>
          <w:lang w:val="en-US"/>
        </w:rPr>
        <w:t xml:space="preserve">E-mail address: </w:t>
      </w:r>
      <w:hyperlink r:id="rId5" w:history="1">
        <w:r>
          <w:rPr>
            <w:color w:val="000080"/>
            <w:sz w:val="16"/>
            <w:szCs w:val="16"/>
            <w:u w:val="single"/>
            <w:lang w:val="en-US"/>
          </w:rPr>
          <w:t>minutillo@unicas.it</w:t>
        </w:r>
      </w:hyperlink>
      <w:r>
        <w:rPr>
          <w:color w:val="000066"/>
          <w:sz w:val="16"/>
          <w:szCs w:val="16"/>
          <w:lang w:val="en-US"/>
        </w:rPr>
        <w:t xml:space="preserve"> </w:t>
      </w:r>
      <w:r>
        <w:rPr>
          <w:color w:val="000000"/>
          <w:sz w:val="16"/>
          <w:szCs w:val="16"/>
          <w:lang w:val="en-US"/>
        </w:rPr>
        <w:t xml:space="preserve">(M. </w:t>
      </w:r>
      <w:proofErr w:type="spellStart"/>
      <w:r>
        <w:rPr>
          <w:color w:val="000000"/>
          <w:sz w:val="16"/>
          <w:szCs w:val="16"/>
          <w:lang w:val="en-US"/>
        </w:rPr>
        <w:t>Minutillo</w:t>
      </w:r>
      <w:proofErr w:type="spellEnd"/>
      <w:r>
        <w:rPr>
          <w:color w:val="000000"/>
          <w:sz w:val="16"/>
          <w:szCs w:val="16"/>
          <w:lang w:val="en-US"/>
        </w:rPr>
        <w:t>).</w:t>
      </w:r>
    </w:p>
    <w:p w:rsidR="00B37BDA" w:rsidRDefault="00B37BDA" w:rsidP="00B37BDA">
      <w:pPr>
        <w:shd w:val="clear" w:color="auto" w:fill="FFFFFF"/>
        <w:spacing w:before="233" w:line="202" w:lineRule="exact"/>
        <w:ind w:left="2"/>
        <w:jc w:val="left"/>
      </w:pPr>
      <w:r>
        <w:rPr>
          <w:color w:val="000000"/>
          <w:sz w:val="16"/>
          <w:szCs w:val="16"/>
          <w:lang w:val="en-US"/>
        </w:rPr>
        <w:t xml:space="preserve">0956-053X/$ </w:t>
      </w:r>
      <w:r>
        <w:rPr>
          <w:color w:val="000000"/>
          <w:sz w:val="16"/>
          <w:szCs w:val="16"/>
        </w:rPr>
        <w:t xml:space="preserve">- </w:t>
      </w:r>
      <w:r>
        <w:rPr>
          <w:color w:val="000000"/>
          <w:sz w:val="16"/>
          <w:szCs w:val="16"/>
          <w:lang w:val="en-US"/>
        </w:rPr>
        <w:t xml:space="preserve">see front matter </w:t>
      </w:r>
      <w:r>
        <w:rPr>
          <w:rFonts w:eastAsia="Times New Roman"/>
          <w:b/>
          <w:bCs/>
          <w:color w:val="000000"/>
          <w:sz w:val="16"/>
          <w:szCs w:val="16"/>
        </w:rPr>
        <w:t xml:space="preserve">© </w:t>
      </w:r>
      <w:r>
        <w:rPr>
          <w:rFonts w:eastAsia="Times New Roman"/>
          <w:color w:val="000000"/>
          <w:sz w:val="16"/>
          <w:szCs w:val="16"/>
        </w:rPr>
        <w:t xml:space="preserve">2006 </w:t>
      </w:r>
      <w:r>
        <w:rPr>
          <w:rFonts w:eastAsia="Times New Roman"/>
          <w:color w:val="000000"/>
          <w:sz w:val="16"/>
          <w:szCs w:val="16"/>
          <w:lang w:val="en-US"/>
        </w:rPr>
        <w:t>Elsevier Ltd. All rights reserved. doi:10.1016/j.wasman.2006.03.017</w:t>
      </w:r>
    </w:p>
    <w:p w:rsidR="00B37BDA" w:rsidRDefault="00B37BDA" w:rsidP="00B37BDA">
      <w:pPr>
        <w:shd w:val="clear" w:color="auto" w:fill="FFFFFF"/>
        <w:spacing w:line="238" w:lineRule="exact"/>
        <w:jc w:val="left"/>
      </w:pPr>
      <w:r>
        <w:br w:type="column"/>
      </w:r>
      <w:proofErr w:type="gramStart"/>
      <w:r>
        <w:rPr>
          <w:color w:val="000000"/>
          <w:lang w:val="en-US"/>
        </w:rPr>
        <w:lastRenderedPageBreak/>
        <w:t>this</w:t>
      </w:r>
      <w:proofErr w:type="gramEnd"/>
      <w:r>
        <w:rPr>
          <w:color w:val="000000"/>
          <w:lang w:val="en-US"/>
        </w:rPr>
        <w:t xml:space="preserve"> reason, the choice and the efficiency of the flue gas cleaning systems plays a very important role in the design and operation of an incinerator plant.</w:t>
      </w:r>
    </w:p>
    <w:p w:rsidR="00B37BDA" w:rsidRDefault="00B37BDA" w:rsidP="00B37BDA">
      <w:pPr>
        <w:shd w:val="clear" w:color="auto" w:fill="FFFFFF"/>
        <w:spacing w:line="238" w:lineRule="exact"/>
        <w:ind w:firstLine="240"/>
        <w:jc w:val="left"/>
      </w:pPr>
      <w:r>
        <w:rPr>
          <w:color w:val="000000"/>
          <w:lang w:val="en-US"/>
        </w:rPr>
        <w:t>New European regulations have been issued regarding the production, recycling and disposal of packaging mate</w:t>
      </w:r>
      <w:r>
        <w:rPr>
          <w:color w:val="000000"/>
          <w:lang w:val="en-US"/>
        </w:rPr>
        <w:softHyphen/>
        <w:t>rials and waste in order to promote and encourage the pro</w:t>
      </w:r>
      <w:r>
        <w:rPr>
          <w:color w:val="000000"/>
          <w:lang w:val="en-US"/>
        </w:rPr>
        <w:softHyphen/>
        <w:t>duction of electrical energy from renewable sources.</w:t>
      </w:r>
    </w:p>
    <w:p w:rsidR="00B37BDA" w:rsidRDefault="00B37BDA" w:rsidP="00B37BDA">
      <w:pPr>
        <w:shd w:val="clear" w:color="auto" w:fill="FFFFFF"/>
        <w:spacing w:line="238" w:lineRule="exact"/>
        <w:ind w:firstLine="240"/>
        <w:jc w:val="left"/>
      </w:pPr>
      <w:r>
        <w:rPr>
          <w:color w:val="000000"/>
          <w:lang w:val="en-US"/>
        </w:rPr>
        <w:t xml:space="preserve">The </w:t>
      </w:r>
      <w:r>
        <w:rPr>
          <w:color w:val="000066"/>
          <w:lang w:val="en-US"/>
        </w:rPr>
        <w:t>Italian Legislative Decree</w:t>
      </w:r>
      <w:r>
        <w:rPr>
          <w:color w:val="000000"/>
          <w:lang w:val="en-US"/>
        </w:rPr>
        <w:t>, concerning the imple</w:t>
      </w:r>
      <w:r>
        <w:rPr>
          <w:color w:val="000000"/>
          <w:lang w:val="en-US"/>
        </w:rPr>
        <w:softHyphen/>
        <w:t>mentation of the European Directive 96/92/EC (</w:t>
      </w:r>
      <w:hyperlink w:anchor="bookmark12" w:history="1">
        <w:r>
          <w:rPr>
            <w:color w:val="000066"/>
            <w:lang w:val="en-US"/>
          </w:rPr>
          <w:t>European Directive 96/92/EC of Parliament, 1996</w:t>
        </w:r>
      </w:hyperlink>
      <w:r>
        <w:rPr>
          <w:color w:val="000000"/>
          <w:lang w:val="en-US"/>
        </w:rPr>
        <w:t xml:space="preserve">), defines that </w:t>
      </w:r>
      <w:r>
        <w:rPr>
          <w:rFonts w:eastAsia="Times New Roman"/>
          <w:color w:val="000000"/>
          <w:lang w:val="en-US"/>
        </w:rPr>
        <w:t>‘‘renewable energy sources are the sun, wind, hydraulic sources, geothermal sources, tides, wave motion and the transformation into electric energy of energy crops or of organic and inorganic wastes. In order to encourage the use of renewable energy, energy saving, the reduction of carbon dioxide emissions and the utilization of national energy resources, since 2001 importers and those in charge of power plants which in any year import or generate energy from non-renewable sources, are required to pro</w:t>
      </w:r>
      <w:r>
        <w:rPr>
          <w:rFonts w:eastAsia="Times New Roman"/>
          <w:color w:val="000000"/>
          <w:lang w:val="en-US"/>
        </w:rPr>
        <w:softHyphen/>
        <w:t xml:space="preserve">vide the network in the following year with a share </w:t>
      </w:r>
      <w:proofErr w:type="spellStart"/>
      <w:r>
        <w:rPr>
          <w:rFonts w:eastAsia="Times New Roman"/>
          <w:color w:val="000000"/>
          <w:lang w:val="en-US"/>
        </w:rPr>
        <w:t>gener</w:t>
      </w:r>
      <w:proofErr w:type="spellEnd"/>
      <w:r>
        <w:rPr>
          <w:rFonts w:eastAsia="Times New Roman"/>
          <w:color w:val="000000"/>
          <w:lang w:val="en-US"/>
        </w:rPr>
        <w:t>-</w:t>
      </w:r>
    </w:p>
    <w:p w:rsidR="00B37BDA" w:rsidRDefault="00B37BDA" w:rsidP="00B37BDA">
      <w:pPr>
        <w:shd w:val="clear" w:color="auto" w:fill="FFFFFF"/>
        <w:spacing w:line="238" w:lineRule="exact"/>
        <w:ind w:firstLine="240"/>
        <w:jc w:val="left"/>
        <w:sectPr w:rsidR="00B37BDA">
          <w:type w:val="continuous"/>
          <w:pgSz w:w="11906" w:h="15874"/>
          <w:pgMar w:top="926" w:right="852" w:bottom="902" w:left="658" w:header="720" w:footer="720" w:gutter="0"/>
          <w:cols w:num="2" w:space="720" w:equalWidth="0">
            <w:col w:w="5013" w:space="362"/>
            <w:col w:w="5020"/>
          </w:cols>
          <w:noEndnote/>
        </w:sectPr>
      </w:pPr>
    </w:p>
    <w:p w:rsidR="00B37BDA" w:rsidRDefault="00B37BDA" w:rsidP="00B37BDA">
      <w:pPr>
        <w:shd w:val="clear" w:color="auto" w:fill="FFFFFF"/>
        <w:spacing w:line="235" w:lineRule="exact"/>
        <w:ind w:left="34" w:right="29"/>
        <w:jc w:val="left"/>
      </w:pPr>
      <w:proofErr w:type="spellStart"/>
      <w:proofErr w:type="gramStart"/>
      <w:r>
        <w:rPr>
          <w:color w:val="000000"/>
          <w:lang w:val="en-US"/>
        </w:rPr>
        <w:lastRenderedPageBreak/>
        <w:t>ated</w:t>
      </w:r>
      <w:proofErr w:type="spellEnd"/>
      <w:proofErr w:type="gramEnd"/>
      <w:r>
        <w:rPr>
          <w:color w:val="000000"/>
          <w:lang w:val="en-US"/>
        </w:rPr>
        <w:t xml:space="preserve"> from a renewable source plant coming into operation or repowered, compared to the additional output only, at a date following the coming into effect of this present decree.</w:t>
      </w:r>
      <w:r>
        <w:rPr>
          <w:rFonts w:eastAsia="Times New Roman"/>
          <w:color w:val="000000"/>
          <w:lang w:val="en-US"/>
        </w:rPr>
        <w:t>’’</w:t>
      </w:r>
    </w:p>
    <w:p w:rsidR="00B37BDA" w:rsidRDefault="00B37BDA" w:rsidP="00B37BDA">
      <w:pPr>
        <w:shd w:val="clear" w:color="auto" w:fill="FFFFFF"/>
        <w:spacing w:line="235" w:lineRule="exact"/>
        <w:ind w:left="29" w:right="14" w:firstLine="245"/>
        <w:jc w:val="left"/>
      </w:pPr>
      <w:r>
        <w:rPr>
          <w:color w:val="000000"/>
          <w:lang w:val="en-US"/>
        </w:rPr>
        <w:t>The energy recovery plant from the incineration of municipal solid waste can be considered a renewable energy plant.</w:t>
      </w:r>
    </w:p>
    <w:p w:rsidR="00B37BDA" w:rsidRDefault="00B37BDA" w:rsidP="00B37BDA">
      <w:pPr>
        <w:shd w:val="clear" w:color="auto" w:fill="FFFFFF"/>
        <w:spacing w:before="245"/>
        <w:ind w:left="34"/>
        <w:jc w:val="left"/>
      </w:pPr>
      <w:r>
        <w:rPr>
          <w:color w:val="000000"/>
        </w:rPr>
        <w:t xml:space="preserve">2. </w:t>
      </w:r>
      <w:r>
        <w:rPr>
          <w:color w:val="000000"/>
          <w:lang w:val="en-US"/>
        </w:rPr>
        <w:t>Plant description</w:t>
      </w:r>
    </w:p>
    <w:p w:rsidR="00B37BDA" w:rsidRDefault="00B37BDA" w:rsidP="00B37BDA">
      <w:pPr>
        <w:shd w:val="clear" w:color="auto" w:fill="FFFFFF"/>
        <w:spacing w:before="240" w:line="240" w:lineRule="exact"/>
        <w:ind w:left="34" w:right="14" w:firstLine="240"/>
        <w:jc w:val="left"/>
      </w:pPr>
      <w:r>
        <w:rPr>
          <w:color w:val="000000"/>
          <w:lang w:val="en-US"/>
        </w:rPr>
        <w:t>The RDF power plant examined in this paper consists of various sections:</w:t>
      </w:r>
    </w:p>
    <w:p w:rsidR="00B37BDA" w:rsidRDefault="00B37BDA" w:rsidP="00B37BDA">
      <w:pPr>
        <w:widowControl w:val="0"/>
        <w:numPr>
          <w:ilvl w:val="0"/>
          <w:numId w:val="1"/>
        </w:numPr>
        <w:shd w:val="clear" w:color="auto" w:fill="FFFFFF"/>
        <w:tabs>
          <w:tab w:val="left" w:pos="269"/>
        </w:tabs>
        <w:autoSpaceDE w:val="0"/>
        <w:autoSpaceDN w:val="0"/>
        <w:adjustRightInd w:val="0"/>
        <w:spacing w:before="235" w:after="0" w:line="235" w:lineRule="exact"/>
        <w:ind w:left="269" w:right="34" w:hanging="173"/>
        <w:jc w:val="left"/>
        <w:rPr>
          <w:rFonts w:eastAsia="Times New Roman"/>
          <w:b/>
          <w:bCs/>
          <w:color w:val="000000"/>
        </w:rPr>
      </w:pPr>
      <w:r>
        <w:rPr>
          <w:rFonts w:eastAsia="Times New Roman"/>
          <w:color w:val="000000"/>
          <w:lang w:val="en-US"/>
        </w:rPr>
        <w:t xml:space="preserve">RDF combustion section: it consists of a moving grate incinerator and an additional burner system to maintain the required minimum temperature </w:t>
      </w:r>
      <w:r>
        <w:rPr>
          <w:rFonts w:eastAsia="Times New Roman"/>
          <w:color w:val="000000"/>
        </w:rPr>
        <w:t xml:space="preserve">(950 </w:t>
      </w:r>
      <w:r>
        <w:rPr>
          <w:rFonts w:eastAsia="Times New Roman"/>
          <w:color w:val="000000"/>
          <w:lang w:val="en-US"/>
        </w:rPr>
        <w:t>°C) in the post-combustion chamber;</w:t>
      </w:r>
    </w:p>
    <w:p w:rsidR="00B37BDA" w:rsidRDefault="00B37BDA" w:rsidP="00B37BDA">
      <w:pPr>
        <w:widowControl w:val="0"/>
        <w:numPr>
          <w:ilvl w:val="0"/>
          <w:numId w:val="1"/>
        </w:numPr>
        <w:shd w:val="clear" w:color="auto" w:fill="FFFFFF"/>
        <w:tabs>
          <w:tab w:val="left" w:pos="269"/>
        </w:tabs>
        <w:autoSpaceDE w:val="0"/>
        <w:autoSpaceDN w:val="0"/>
        <w:adjustRightInd w:val="0"/>
        <w:spacing w:after="0" w:line="240" w:lineRule="exact"/>
        <w:ind w:left="269" w:right="34" w:hanging="173"/>
        <w:jc w:val="left"/>
        <w:rPr>
          <w:rFonts w:eastAsia="Times New Roman"/>
          <w:b/>
          <w:bCs/>
          <w:color w:val="000000"/>
        </w:rPr>
      </w:pPr>
      <w:r>
        <w:rPr>
          <w:rFonts w:eastAsia="Times New Roman"/>
          <w:color w:val="000000"/>
          <w:lang w:val="en-US"/>
        </w:rPr>
        <w:t>heat recovery section: the steam generator has three ver</w:t>
      </w:r>
      <w:r>
        <w:rPr>
          <w:rFonts w:eastAsia="Times New Roman"/>
          <w:color w:val="000000"/>
          <w:lang w:val="en-US"/>
        </w:rPr>
        <w:softHyphen/>
        <w:t xml:space="preserve">tical radiant passes and a horizontal convection pass with surfaces of the evaporators, </w:t>
      </w:r>
      <w:proofErr w:type="spellStart"/>
      <w:r>
        <w:rPr>
          <w:rFonts w:eastAsia="Times New Roman"/>
          <w:color w:val="000000"/>
          <w:lang w:val="en-US"/>
        </w:rPr>
        <w:t>superheaters</w:t>
      </w:r>
      <w:proofErr w:type="spellEnd"/>
      <w:r>
        <w:rPr>
          <w:rFonts w:eastAsia="Times New Roman"/>
          <w:color w:val="000000"/>
          <w:lang w:val="en-US"/>
        </w:rPr>
        <w:t xml:space="preserve"> and economizers;</w:t>
      </w:r>
    </w:p>
    <w:p w:rsidR="00B37BDA" w:rsidRDefault="00B37BDA" w:rsidP="00B37BDA">
      <w:pPr>
        <w:widowControl w:val="0"/>
        <w:numPr>
          <w:ilvl w:val="0"/>
          <w:numId w:val="1"/>
        </w:numPr>
        <w:shd w:val="clear" w:color="auto" w:fill="FFFFFF"/>
        <w:tabs>
          <w:tab w:val="left" w:pos="269"/>
        </w:tabs>
        <w:autoSpaceDE w:val="0"/>
        <w:autoSpaceDN w:val="0"/>
        <w:adjustRightInd w:val="0"/>
        <w:spacing w:after="0" w:line="240" w:lineRule="exact"/>
        <w:ind w:left="269" w:right="38" w:hanging="173"/>
        <w:jc w:val="left"/>
        <w:rPr>
          <w:rFonts w:eastAsia="Times New Roman"/>
          <w:b/>
          <w:bCs/>
          <w:color w:val="000000"/>
        </w:rPr>
      </w:pPr>
      <w:r>
        <w:rPr>
          <w:rFonts w:eastAsia="Times New Roman"/>
          <w:color w:val="000000"/>
          <w:lang w:val="en-US"/>
        </w:rPr>
        <w:t xml:space="preserve">flue-gas treatment section: it consists of a SNCR system, a spray absorber system and a </w:t>
      </w:r>
      <w:proofErr w:type="spellStart"/>
      <w:r>
        <w:rPr>
          <w:rFonts w:eastAsia="Times New Roman"/>
          <w:color w:val="000000"/>
          <w:lang w:val="en-US"/>
        </w:rPr>
        <w:t>baghouse</w:t>
      </w:r>
      <w:proofErr w:type="spellEnd"/>
      <w:r>
        <w:rPr>
          <w:rFonts w:eastAsia="Times New Roman"/>
          <w:color w:val="000000"/>
          <w:lang w:val="en-US"/>
        </w:rPr>
        <w:t xml:space="preserve"> filter;</w:t>
      </w:r>
    </w:p>
    <w:p w:rsidR="00B37BDA" w:rsidRDefault="00B37BDA" w:rsidP="00B37BDA">
      <w:pPr>
        <w:widowControl w:val="0"/>
        <w:numPr>
          <w:ilvl w:val="0"/>
          <w:numId w:val="1"/>
        </w:numPr>
        <w:shd w:val="clear" w:color="auto" w:fill="FFFFFF"/>
        <w:tabs>
          <w:tab w:val="left" w:pos="269"/>
        </w:tabs>
        <w:autoSpaceDE w:val="0"/>
        <w:autoSpaceDN w:val="0"/>
        <w:adjustRightInd w:val="0"/>
        <w:spacing w:after="0" w:line="240" w:lineRule="exact"/>
        <w:ind w:left="269" w:right="38" w:hanging="173"/>
        <w:jc w:val="left"/>
        <w:rPr>
          <w:rFonts w:eastAsia="Times New Roman"/>
          <w:b/>
          <w:bCs/>
          <w:color w:val="000000"/>
        </w:rPr>
      </w:pPr>
      <w:proofErr w:type="gramStart"/>
      <w:r>
        <w:rPr>
          <w:rFonts w:eastAsia="Times New Roman"/>
          <w:color w:val="000000"/>
          <w:lang w:val="en-US"/>
        </w:rPr>
        <w:t>power</w:t>
      </w:r>
      <w:proofErr w:type="gramEnd"/>
      <w:r>
        <w:rPr>
          <w:rFonts w:eastAsia="Times New Roman"/>
          <w:color w:val="000000"/>
          <w:lang w:val="en-US"/>
        </w:rPr>
        <w:t xml:space="preserve"> generation section: it consists of a condensing tur</w:t>
      </w:r>
      <w:r>
        <w:rPr>
          <w:rFonts w:eastAsia="Times New Roman"/>
          <w:color w:val="000000"/>
          <w:lang w:val="en-US"/>
        </w:rPr>
        <w:softHyphen/>
        <w:t>bine unit, coupled directly with the generator.</w:t>
      </w:r>
    </w:p>
    <w:p w:rsidR="00B37BDA" w:rsidRDefault="00B37BDA" w:rsidP="00B37BDA">
      <w:pPr>
        <w:shd w:val="clear" w:color="auto" w:fill="FFFFFF"/>
        <w:spacing w:before="235" w:line="235" w:lineRule="exact"/>
        <w:ind w:left="34" w:right="34" w:firstLine="240"/>
        <w:jc w:val="left"/>
      </w:pPr>
      <w:r>
        <w:rPr>
          <w:color w:val="000000"/>
          <w:lang w:val="en-US"/>
        </w:rPr>
        <w:t xml:space="preserve">The main design parameters and performance of the plant are listed </w:t>
      </w:r>
      <w:proofErr w:type="gramStart"/>
      <w:r>
        <w:rPr>
          <w:color w:val="000000"/>
          <w:lang w:val="en-US"/>
        </w:rPr>
        <w:t xml:space="preserve">in </w:t>
      </w:r>
      <w:proofErr w:type="gramEnd"/>
      <w:r>
        <w:rPr>
          <w:color w:val="000066"/>
          <w:lang w:val="en-US"/>
        </w:rPr>
        <w:fldChar w:fldCharType="begin"/>
      </w:r>
      <w:r>
        <w:rPr>
          <w:color w:val="000066"/>
          <w:lang w:val="en-US"/>
        </w:rPr>
        <w:instrText>HYPERLINK \l "bookmark0"</w:instrText>
      </w:r>
      <w:r>
        <w:rPr>
          <w:color w:val="000066"/>
          <w:lang w:val="en-US"/>
        </w:rPr>
      </w:r>
      <w:r>
        <w:rPr>
          <w:color w:val="000066"/>
          <w:lang w:val="en-US"/>
        </w:rPr>
        <w:fldChar w:fldCharType="separate"/>
      </w:r>
      <w:r>
        <w:rPr>
          <w:color w:val="000066"/>
          <w:lang w:val="en-US"/>
        </w:rPr>
        <w:t xml:space="preserve">Table </w:t>
      </w:r>
      <w:r>
        <w:rPr>
          <w:color w:val="000066"/>
        </w:rPr>
        <w:t>1</w:t>
      </w:r>
      <w:r>
        <w:rPr>
          <w:color w:val="000066"/>
          <w:lang w:val="en-US"/>
        </w:rPr>
        <w:fldChar w:fldCharType="end"/>
      </w:r>
      <w:r>
        <w:rPr>
          <w:color w:val="000000"/>
        </w:rPr>
        <w:t xml:space="preserve">. </w:t>
      </w:r>
      <w:r>
        <w:rPr>
          <w:color w:val="000000"/>
          <w:lang w:val="en-US"/>
        </w:rPr>
        <w:t xml:space="preserve">The plant was built by </w:t>
      </w:r>
      <w:proofErr w:type="spellStart"/>
      <w:r>
        <w:rPr>
          <w:color w:val="000000"/>
          <w:lang w:val="en-US"/>
        </w:rPr>
        <w:t>Lurgi</w:t>
      </w:r>
      <w:proofErr w:type="spellEnd"/>
      <w:r>
        <w:rPr>
          <w:color w:val="000000"/>
          <w:lang w:val="en-US"/>
        </w:rPr>
        <w:t xml:space="preserve"> </w:t>
      </w:r>
      <w:proofErr w:type="spellStart"/>
      <w:r>
        <w:rPr>
          <w:color w:val="000000"/>
          <w:lang w:val="en-US"/>
        </w:rPr>
        <w:t>Energie</w:t>
      </w:r>
      <w:proofErr w:type="spellEnd"/>
      <w:r>
        <w:rPr>
          <w:color w:val="000000"/>
          <w:lang w:val="en-US"/>
        </w:rPr>
        <w:t xml:space="preserve"> und </w:t>
      </w:r>
      <w:proofErr w:type="spellStart"/>
      <w:r>
        <w:rPr>
          <w:color w:val="000000"/>
          <w:lang w:val="en-US"/>
        </w:rPr>
        <w:t>Umwelt</w:t>
      </w:r>
      <w:proofErr w:type="spellEnd"/>
      <w:r>
        <w:rPr>
          <w:color w:val="000000"/>
          <w:lang w:val="en-US"/>
        </w:rPr>
        <w:t xml:space="preserve"> GmbH (</w:t>
      </w:r>
      <w:proofErr w:type="spellStart"/>
      <w:r>
        <w:rPr>
          <w:color w:val="000066"/>
          <w:lang w:val="en-US"/>
        </w:rPr>
        <w:t>Solmaz</w:t>
      </w:r>
      <w:proofErr w:type="spellEnd"/>
      <w:r>
        <w:rPr>
          <w:color w:val="000066"/>
          <w:lang w:val="en-US"/>
        </w:rPr>
        <w:t xml:space="preserve"> and </w:t>
      </w:r>
      <w:proofErr w:type="spellStart"/>
      <w:r>
        <w:rPr>
          <w:color w:val="000066"/>
          <w:lang w:val="en-US"/>
        </w:rPr>
        <w:t>Junghahn</w:t>
      </w:r>
      <w:proofErr w:type="spellEnd"/>
      <w:r>
        <w:rPr>
          <w:color w:val="000066"/>
          <w:lang w:val="en-US"/>
        </w:rPr>
        <w:t xml:space="preserve">, </w:t>
      </w:r>
      <w:r>
        <w:rPr>
          <w:color w:val="000066"/>
        </w:rPr>
        <w:t>1992</w:t>
      </w:r>
      <w:r>
        <w:rPr>
          <w:color w:val="000000"/>
        </w:rPr>
        <w:t xml:space="preserve">); </w:t>
      </w:r>
      <w:r>
        <w:rPr>
          <w:color w:val="000000"/>
          <w:lang w:val="en-US"/>
        </w:rPr>
        <w:t>therefore the sewage and waste treatment technol</w:t>
      </w:r>
      <w:r>
        <w:rPr>
          <w:color w:val="000000"/>
          <w:lang w:val="en-US"/>
        </w:rPr>
        <w:softHyphen/>
        <w:t xml:space="preserve">ogy and the flue gas cleaning systems are owned by </w:t>
      </w:r>
      <w:proofErr w:type="spellStart"/>
      <w:r>
        <w:rPr>
          <w:color w:val="000000"/>
          <w:lang w:val="en-US"/>
        </w:rPr>
        <w:t>Lurgi</w:t>
      </w:r>
      <w:proofErr w:type="spellEnd"/>
      <w:r>
        <w:rPr>
          <w:color w:val="000000"/>
          <w:lang w:val="en-US"/>
        </w:rPr>
        <w:t xml:space="preserve"> Engineering.</w:t>
      </w:r>
    </w:p>
    <w:p w:rsidR="00B37BDA" w:rsidRDefault="00B37BDA" w:rsidP="00B37BDA">
      <w:pPr>
        <w:shd w:val="clear" w:color="auto" w:fill="FFFFFF"/>
        <w:spacing w:line="235" w:lineRule="exact"/>
        <w:ind w:left="29" w:right="34" w:firstLine="240"/>
        <w:jc w:val="left"/>
      </w:pPr>
      <w:r>
        <w:rPr>
          <w:color w:val="000000"/>
          <w:lang w:val="en-US"/>
        </w:rPr>
        <w:t>The combustion system is a counter-reciprocating grate. The air supply is divided into two streams: the pri</w:t>
      </w:r>
      <w:r>
        <w:rPr>
          <w:color w:val="000000"/>
          <w:lang w:val="en-US"/>
        </w:rPr>
        <w:softHyphen/>
        <w:t xml:space="preserve">mary air is used for </w:t>
      </w:r>
      <w:proofErr w:type="spellStart"/>
      <w:r>
        <w:rPr>
          <w:color w:val="000000"/>
          <w:lang w:val="en-US"/>
        </w:rPr>
        <w:t>stoichiometric</w:t>
      </w:r>
      <w:proofErr w:type="spellEnd"/>
      <w:r>
        <w:rPr>
          <w:color w:val="000000"/>
          <w:lang w:val="en-US"/>
        </w:rPr>
        <w:t xml:space="preserve"> combustion and forced draught compartments of the </w:t>
      </w:r>
      <w:proofErr w:type="spellStart"/>
      <w:r>
        <w:rPr>
          <w:color w:val="000000"/>
          <w:lang w:val="en-US"/>
        </w:rPr>
        <w:t>grate</w:t>
      </w:r>
      <w:proofErr w:type="spellEnd"/>
      <w:r>
        <w:rPr>
          <w:color w:val="000000"/>
          <w:lang w:val="en-US"/>
        </w:rPr>
        <w:t xml:space="preserve"> system and the second</w:t>
      </w:r>
      <w:r>
        <w:rPr>
          <w:color w:val="000000"/>
          <w:lang w:val="en-US"/>
        </w:rPr>
        <w:softHyphen/>
        <w:t>ary air, which is mixed with the combustion off-gases to improve the burnout of the combustible material and to assure the excess of air (minimum percentage of O2 in the exhaust gases), according to the limits imposed by reg</w:t>
      </w:r>
      <w:r>
        <w:rPr>
          <w:color w:val="000000"/>
          <w:lang w:val="en-US"/>
        </w:rPr>
        <w:softHyphen/>
        <w:t>ulation. The secondary air is injected into the post-com-</w:t>
      </w:r>
    </w:p>
    <w:p w:rsidR="00B37BDA" w:rsidRDefault="00B37BDA" w:rsidP="00B37BDA">
      <w:pPr>
        <w:shd w:val="clear" w:color="auto" w:fill="FFFFFF"/>
        <w:spacing w:before="590"/>
        <w:ind w:left="34"/>
        <w:jc w:val="left"/>
      </w:pPr>
      <w:r>
        <w:rPr>
          <w:color w:val="000000"/>
          <w:sz w:val="16"/>
          <w:szCs w:val="16"/>
          <w:lang w:val="en-US"/>
        </w:rPr>
        <w:t xml:space="preserve">Table </w:t>
      </w:r>
      <w:r>
        <w:rPr>
          <w:color w:val="000000"/>
          <w:sz w:val="16"/>
          <w:szCs w:val="16"/>
        </w:rPr>
        <w:t>1</w:t>
      </w:r>
    </w:p>
    <w:p w:rsidR="00B37BDA" w:rsidRDefault="00B37BDA" w:rsidP="00B37BDA">
      <w:pPr>
        <w:shd w:val="clear" w:color="auto" w:fill="FFFFFF"/>
        <w:spacing w:before="10"/>
        <w:ind w:left="34"/>
        <w:jc w:val="left"/>
      </w:pPr>
      <w:r>
        <w:rPr>
          <w:color w:val="000000"/>
          <w:sz w:val="16"/>
          <w:szCs w:val="16"/>
          <w:lang w:val="en-US"/>
        </w:rPr>
        <w:t>Parameters and performance of the incineration plant</w:t>
      </w:r>
    </w:p>
    <w:p w:rsidR="00B37BDA" w:rsidRDefault="00B37BDA" w:rsidP="00B37BDA">
      <w:pPr>
        <w:spacing w:after="43" w:line="1" w:lineRule="exact"/>
        <w:jc w:val="left"/>
        <w:rPr>
          <w:rFonts w:ascii="Arial" w:hAnsi="Arial" w:cs="Arial"/>
          <w:sz w:val="2"/>
          <w:szCs w:val="2"/>
        </w:rPr>
      </w:pPr>
    </w:p>
    <w:tbl>
      <w:tblPr>
        <w:tblW w:w="0" w:type="auto"/>
        <w:tblInd w:w="40" w:type="dxa"/>
        <w:tblLayout w:type="fixed"/>
        <w:tblCellMar>
          <w:left w:w="40" w:type="dxa"/>
          <w:right w:w="40" w:type="dxa"/>
        </w:tblCellMar>
        <w:tblLook w:val="0000"/>
      </w:tblPr>
      <w:tblGrid>
        <w:gridCol w:w="3346"/>
        <w:gridCol w:w="1733"/>
      </w:tblGrid>
      <w:tr w:rsidR="00B37BDA" w:rsidTr="00942FCD">
        <w:tblPrEx>
          <w:tblCellMar>
            <w:top w:w="0" w:type="dxa"/>
            <w:bottom w:w="0" w:type="dxa"/>
          </w:tblCellMar>
        </w:tblPrEx>
        <w:trPr>
          <w:trHeight w:hRule="exact" w:val="283"/>
        </w:trPr>
        <w:tc>
          <w:tcPr>
            <w:tcW w:w="5079" w:type="dxa"/>
            <w:gridSpan w:val="2"/>
            <w:tcBorders>
              <w:top w:val="single" w:sz="6" w:space="0" w:color="auto"/>
              <w:left w:val="nil"/>
              <w:bottom w:val="single" w:sz="6" w:space="0" w:color="auto"/>
              <w:right w:val="nil"/>
            </w:tcBorders>
            <w:shd w:val="clear" w:color="auto" w:fill="FFFFFF"/>
          </w:tcPr>
          <w:p w:rsidR="00B37BDA" w:rsidRDefault="00B37BDA" w:rsidP="00B37BDA">
            <w:pPr>
              <w:shd w:val="clear" w:color="auto" w:fill="FFFFFF"/>
              <w:jc w:val="left"/>
            </w:pPr>
            <w:r>
              <w:rPr>
                <w:color w:val="000000"/>
                <w:sz w:val="16"/>
                <w:szCs w:val="16"/>
                <w:lang w:val="en-US"/>
              </w:rPr>
              <w:t>Design value</w:t>
            </w:r>
          </w:p>
        </w:tc>
      </w:tr>
      <w:tr w:rsidR="00B37BDA" w:rsidTr="00942FCD">
        <w:tblPrEx>
          <w:tblCellMar>
            <w:top w:w="0" w:type="dxa"/>
            <w:bottom w:w="0" w:type="dxa"/>
          </w:tblCellMar>
        </w:tblPrEx>
        <w:trPr>
          <w:trHeight w:hRule="exact" w:val="250"/>
        </w:trPr>
        <w:tc>
          <w:tcPr>
            <w:tcW w:w="3346" w:type="dxa"/>
            <w:tcBorders>
              <w:top w:val="single" w:sz="6" w:space="0" w:color="auto"/>
              <w:left w:val="nil"/>
              <w:bottom w:val="nil"/>
              <w:right w:val="nil"/>
            </w:tcBorders>
            <w:shd w:val="clear" w:color="auto" w:fill="FFFFFF"/>
          </w:tcPr>
          <w:p w:rsidR="00B37BDA" w:rsidRDefault="00B37BDA" w:rsidP="00B37BDA">
            <w:pPr>
              <w:shd w:val="clear" w:color="auto" w:fill="FFFFFF"/>
              <w:jc w:val="left"/>
            </w:pPr>
            <w:r>
              <w:rPr>
                <w:color w:val="000000"/>
                <w:sz w:val="16"/>
                <w:szCs w:val="16"/>
                <w:lang w:val="en-US"/>
              </w:rPr>
              <w:t>RDF low heat value</w:t>
            </w:r>
          </w:p>
        </w:tc>
        <w:tc>
          <w:tcPr>
            <w:tcW w:w="1733" w:type="dxa"/>
            <w:tcBorders>
              <w:top w:val="single" w:sz="6" w:space="0" w:color="auto"/>
              <w:left w:val="nil"/>
              <w:bottom w:val="nil"/>
              <w:right w:val="nil"/>
            </w:tcBorders>
            <w:shd w:val="clear" w:color="auto" w:fill="FFFFFF"/>
          </w:tcPr>
          <w:p w:rsidR="00B37BDA" w:rsidRDefault="00B37BDA" w:rsidP="00B37BDA">
            <w:pPr>
              <w:shd w:val="clear" w:color="auto" w:fill="FFFFFF"/>
              <w:ind w:right="149"/>
              <w:jc w:val="left"/>
            </w:pPr>
            <w:r>
              <w:rPr>
                <w:color w:val="000000"/>
                <w:sz w:val="16"/>
                <w:szCs w:val="16"/>
              </w:rPr>
              <w:t xml:space="preserve">15 </w:t>
            </w:r>
            <w:r>
              <w:rPr>
                <w:color w:val="000000"/>
                <w:sz w:val="16"/>
                <w:szCs w:val="16"/>
                <w:lang w:val="en-US"/>
              </w:rPr>
              <w:t>MJ/kg</w:t>
            </w:r>
          </w:p>
        </w:tc>
      </w:tr>
      <w:tr w:rsidR="00B37BDA" w:rsidTr="00942FCD">
        <w:tblPrEx>
          <w:tblCellMar>
            <w:top w:w="0" w:type="dxa"/>
            <w:bottom w:w="0" w:type="dxa"/>
          </w:tblCellMar>
        </w:tblPrEx>
        <w:trPr>
          <w:trHeight w:hRule="exact" w:val="197"/>
        </w:trPr>
        <w:tc>
          <w:tcPr>
            <w:tcW w:w="3346" w:type="dxa"/>
            <w:tcBorders>
              <w:top w:val="nil"/>
              <w:left w:val="nil"/>
              <w:bottom w:val="nil"/>
              <w:right w:val="nil"/>
            </w:tcBorders>
            <w:shd w:val="clear" w:color="auto" w:fill="FFFFFF"/>
          </w:tcPr>
          <w:p w:rsidR="00B37BDA" w:rsidRDefault="00B37BDA" w:rsidP="00B37BDA">
            <w:pPr>
              <w:shd w:val="clear" w:color="auto" w:fill="FFFFFF"/>
              <w:jc w:val="left"/>
            </w:pPr>
            <w:r>
              <w:rPr>
                <w:color w:val="000000"/>
                <w:sz w:val="16"/>
                <w:szCs w:val="16"/>
                <w:lang w:val="en-US"/>
              </w:rPr>
              <w:t>Fuel mass flow</w:t>
            </w:r>
          </w:p>
        </w:tc>
        <w:tc>
          <w:tcPr>
            <w:tcW w:w="1733" w:type="dxa"/>
            <w:tcBorders>
              <w:top w:val="nil"/>
              <w:left w:val="nil"/>
              <w:bottom w:val="nil"/>
              <w:right w:val="nil"/>
            </w:tcBorders>
            <w:shd w:val="clear" w:color="auto" w:fill="FFFFFF"/>
          </w:tcPr>
          <w:p w:rsidR="00B37BDA" w:rsidRDefault="00B37BDA" w:rsidP="00B37BDA">
            <w:pPr>
              <w:shd w:val="clear" w:color="auto" w:fill="FFFFFF"/>
              <w:ind w:right="24"/>
              <w:jc w:val="left"/>
            </w:pPr>
            <w:r>
              <w:rPr>
                <w:color w:val="000000"/>
                <w:sz w:val="16"/>
                <w:szCs w:val="16"/>
              </w:rPr>
              <w:t xml:space="preserve">12.52 </w:t>
            </w:r>
            <w:r>
              <w:rPr>
                <w:color w:val="000000"/>
                <w:sz w:val="16"/>
                <w:szCs w:val="16"/>
                <w:lang w:val="en-US"/>
              </w:rPr>
              <w:t>ton/h</w:t>
            </w:r>
          </w:p>
        </w:tc>
      </w:tr>
      <w:tr w:rsidR="00B37BDA" w:rsidTr="00942FCD">
        <w:tblPrEx>
          <w:tblCellMar>
            <w:top w:w="0" w:type="dxa"/>
            <w:bottom w:w="0" w:type="dxa"/>
          </w:tblCellMar>
        </w:tblPrEx>
        <w:trPr>
          <w:trHeight w:hRule="exact" w:val="202"/>
        </w:trPr>
        <w:tc>
          <w:tcPr>
            <w:tcW w:w="3346" w:type="dxa"/>
            <w:tcBorders>
              <w:top w:val="nil"/>
              <w:left w:val="nil"/>
              <w:bottom w:val="nil"/>
              <w:right w:val="nil"/>
            </w:tcBorders>
            <w:shd w:val="clear" w:color="auto" w:fill="FFFFFF"/>
          </w:tcPr>
          <w:p w:rsidR="00B37BDA" w:rsidRDefault="00B37BDA" w:rsidP="00B37BDA">
            <w:pPr>
              <w:shd w:val="clear" w:color="auto" w:fill="FFFFFF"/>
              <w:jc w:val="left"/>
            </w:pPr>
            <w:r>
              <w:rPr>
                <w:color w:val="000000"/>
                <w:sz w:val="16"/>
                <w:szCs w:val="16"/>
                <w:lang w:val="en-US"/>
              </w:rPr>
              <w:t>Steam mass flow</w:t>
            </w:r>
          </w:p>
        </w:tc>
        <w:tc>
          <w:tcPr>
            <w:tcW w:w="1733" w:type="dxa"/>
            <w:tcBorders>
              <w:top w:val="nil"/>
              <w:left w:val="nil"/>
              <w:bottom w:val="nil"/>
              <w:right w:val="nil"/>
            </w:tcBorders>
            <w:shd w:val="clear" w:color="auto" w:fill="FFFFFF"/>
          </w:tcPr>
          <w:p w:rsidR="00B37BDA" w:rsidRDefault="00B37BDA" w:rsidP="00B37BDA">
            <w:pPr>
              <w:shd w:val="clear" w:color="auto" w:fill="FFFFFF"/>
              <w:ind w:right="226"/>
              <w:jc w:val="left"/>
            </w:pPr>
            <w:r>
              <w:rPr>
                <w:color w:val="000000"/>
                <w:sz w:val="16"/>
                <w:szCs w:val="16"/>
              </w:rPr>
              <w:t xml:space="preserve">54 </w:t>
            </w:r>
            <w:r>
              <w:rPr>
                <w:color w:val="000000"/>
                <w:sz w:val="16"/>
                <w:szCs w:val="16"/>
                <w:lang w:val="en-US"/>
              </w:rPr>
              <w:t>ton/h</w:t>
            </w:r>
          </w:p>
        </w:tc>
      </w:tr>
      <w:tr w:rsidR="00B37BDA" w:rsidTr="00942FCD">
        <w:tblPrEx>
          <w:tblCellMar>
            <w:top w:w="0" w:type="dxa"/>
            <w:bottom w:w="0" w:type="dxa"/>
          </w:tblCellMar>
        </w:tblPrEx>
        <w:trPr>
          <w:trHeight w:hRule="exact" w:val="202"/>
        </w:trPr>
        <w:tc>
          <w:tcPr>
            <w:tcW w:w="3346" w:type="dxa"/>
            <w:tcBorders>
              <w:top w:val="nil"/>
              <w:left w:val="nil"/>
              <w:bottom w:val="nil"/>
              <w:right w:val="nil"/>
            </w:tcBorders>
            <w:shd w:val="clear" w:color="auto" w:fill="FFFFFF"/>
          </w:tcPr>
          <w:p w:rsidR="00B37BDA" w:rsidRDefault="00B37BDA" w:rsidP="00B37BDA">
            <w:pPr>
              <w:shd w:val="clear" w:color="auto" w:fill="FFFFFF"/>
              <w:jc w:val="left"/>
            </w:pPr>
            <w:r>
              <w:rPr>
                <w:color w:val="000000"/>
                <w:sz w:val="16"/>
                <w:szCs w:val="16"/>
                <w:lang w:val="en-US"/>
              </w:rPr>
              <w:t>Flue gas temperature at boiler outlet</w:t>
            </w:r>
          </w:p>
        </w:tc>
        <w:tc>
          <w:tcPr>
            <w:tcW w:w="1733" w:type="dxa"/>
            <w:tcBorders>
              <w:top w:val="nil"/>
              <w:left w:val="nil"/>
              <w:bottom w:val="nil"/>
              <w:right w:val="nil"/>
            </w:tcBorders>
            <w:shd w:val="clear" w:color="auto" w:fill="FFFFFF"/>
          </w:tcPr>
          <w:p w:rsidR="00B37BDA" w:rsidRDefault="00B37BDA" w:rsidP="00B37BDA">
            <w:pPr>
              <w:shd w:val="clear" w:color="auto" w:fill="FFFFFF"/>
              <w:ind w:right="346"/>
              <w:jc w:val="left"/>
            </w:pPr>
            <w:r>
              <w:rPr>
                <w:color w:val="000000"/>
                <w:sz w:val="16"/>
                <w:szCs w:val="16"/>
              </w:rPr>
              <w:t xml:space="preserve">240 </w:t>
            </w:r>
            <w:r>
              <w:rPr>
                <w:rFonts w:eastAsia="Times New Roman"/>
                <w:b/>
                <w:bCs/>
                <w:color w:val="000000"/>
                <w:sz w:val="16"/>
                <w:szCs w:val="16"/>
                <w:lang w:val="en-US"/>
              </w:rPr>
              <w:t>°</w:t>
            </w:r>
            <w:r>
              <w:rPr>
                <w:rFonts w:eastAsia="Times New Roman"/>
                <w:color w:val="000000"/>
                <w:sz w:val="16"/>
                <w:szCs w:val="16"/>
                <w:lang w:val="en-US"/>
              </w:rPr>
              <w:t>C</w:t>
            </w:r>
          </w:p>
        </w:tc>
      </w:tr>
      <w:tr w:rsidR="00B37BDA" w:rsidTr="00942FCD">
        <w:tblPrEx>
          <w:tblCellMar>
            <w:top w:w="0" w:type="dxa"/>
            <w:bottom w:w="0" w:type="dxa"/>
          </w:tblCellMar>
        </w:tblPrEx>
        <w:trPr>
          <w:trHeight w:hRule="exact" w:val="202"/>
        </w:trPr>
        <w:tc>
          <w:tcPr>
            <w:tcW w:w="3346" w:type="dxa"/>
            <w:tcBorders>
              <w:top w:val="nil"/>
              <w:left w:val="nil"/>
              <w:bottom w:val="nil"/>
              <w:right w:val="nil"/>
            </w:tcBorders>
            <w:shd w:val="clear" w:color="auto" w:fill="FFFFFF"/>
          </w:tcPr>
          <w:p w:rsidR="00B37BDA" w:rsidRDefault="00B37BDA" w:rsidP="00B37BDA">
            <w:pPr>
              <w:shd w:val="clear" w:color="auto" w:fill="FFFFFF"/>
              <w:jc w:val="left"/>
            </w:pPr>
            <w:r>
              <w:rPr>
                <w:color w:val="000000"/>
                <w:sz w:val="16"/>
                <w:szCs w:val="16"/>
                <w:lang w:val="en-US"/>
              </w:rPr>
              <w:t>Steam temperature at turbine inlet</w:t>
            </w:r>
          </w:p>
        </w:tc>
        <w:tc>
          <w:tcPr>
            <w:tcW w:w="1733" w:type="dxa"/>
            <w:tcBorders>
              <w:top w:val="nil"/>
              <w:left w:val="nil"/>
              <w:bottom w:val="nil"/>
              <w:right w:val="nil"/>
            </w:tcBorders>
            <w:shd w:val="clear" w:color="auto" w:fill="FFFFFF"/>
          </w:tcPr>
          <w:p w:rsidR="00B37BDA" w:rsidRDefault="00B37BDA" w:rsidP="00B37BDA">
            <w:pPr>
              <w:shd w:val="clear" w:color="auto" w:fill="FFFFFF"/>
              <w:ind w:right="346"/>
              <w:jc w:val="left"/>
            </w:pPr>
            <w:r>
              <w:rPr>
                <w:color w:val="000000"/>
                <w:sz w:val="16"/>
                <w:szCs w:val="16"/>
              </w:rPr>
              <w:t xml:space="preserve">415 </w:t>
            </w:r>
            <w:r>
              <w:rPr>
                <w:rFonts w:eastAsia="Times New Roman"/>
                <w:b/>
                <w:bCs/>
                <w:color w:val="000000"/>
                <w:sz w:val="16"/>
                <w:szCs w:val="16"/>
                <w:lang w:val="en-US"/>
              </w:rPr>
              <w:t>°</w:t>
            </w:r>
            <w:r>
              <w:rPr>
                <w:rFonts w:eastAsia="Times New Roman"/>
                <w:color w:val="000000"/>
                <w:sz w:val="16"/>
                <w:szCs w:val="16"/>
                <w:lang w:val="en-US"/>
              </w:rPr>
              <w:t>C</w:t>
            </w:r>
          </w:p>
        </w:tc>
      </w:tr>
      <w:tr w:rsidR="00B37BDA" w:rsidTr="00942FCD">
        <w:tblPrEx>
          <w:tblCellMar>
            <w:top w:w="0" w:type="dxa"/>
            <w:bottom w:w="0" w:type="dxa"/>
          </w:tblCellMar>
        </w:tblPrEx>
        <w:trPr>
          <w:trHeight w:hRule="exact" w:val="197"/>
        </w:trPr>
        <w:tc>
          <w:tcPr>
            <w:tcW w:w="3346" w:type="dxa"/>
            <w:tcBorders>
              <w:top w:val="nil"/>
              <w:left w:val="nil"/>
              <w:bottom w:val="nil"/>
              <w:right w:val="nil"/>
            </w:tcBorders>
            <w:shd w:val="clear" w:color="auto" w:fill="FFFFFF"/>
          </w:tcPr>
          <w:p w:rsidR="00B37BDA" w:rsidRDefault="00B37BDA" w:rsidP="00B37BDA">
            <w:pPr>
              <w:shd w:val="clear" w:color="auto" w:fill="FFFFFF"/>
              <w:jc w:val="left"/>
            </w:pPr>
            <w:r>
              <w:rPr>
                <w:color w:val="000000"/>
                <w:sz w:val="16"/>
                <w:szCs w:val="16"/>
                <w:lang w:val="en-US"/>
              </w:rPr>
              <w:t>Steam pressure at turbine inlet</w:t>
            </w:r>
          </w:p>
        </w:tc>
        <w:tc>
          <w:tcPr>
            <w:tcW w:w="1733" w:type="dxa"/>
            <w:tcBorders>
              <w:top w:val="nil"/>
              <w:left w:val="nil"/>
              <w:bottom w:val="nil"/>
              <w:right w:val="nil"/>
            </w:tcBorders>
            <w:shd w:val="clear" w:color="auto" w:fill="FFFFFF"/>
          </w:tcPr>
          <w:p w:rsidR="00B37BDA" w:rsidRDefault="00B37BDA" w:rsidP="00B37BDA">
            <w:pPr>
              <w:shd w:val="clear" w:color="auto" w:fill="FFFFFF"/>
              <w:ind w:right="370"/>
              <w:jc w:val="left"/>
            </w:pPr>
            <w:r>
              <w:rPr>
                <w:color w:val="000000"/>
                <w:sz w:val="16"/>
                <w:szCs w:val="16"/>
                <w:lang w:val="en-US"/>
              </w:rPr>
              <w:t>43 bar</w:t>
            </w:r>
          </w:p>
        </w:tc>
      </w:tr>
      <w:tr w:rsidR="00B37BDA" w:rsidTr="00942FCD">
        <w:tblPrEx>
          <w:tblCellMar>
            <w:top w:w="0" w:type="dxa"/>
            <w:bottom w:w="0" w:type="dxa"/>
          </w:tblCellMar>
        </w:tblPrEx>
        <w:trPr>
          <w:trHeight w:hRule="exact" w:val="197"/>
        </w:trPr>
        <w:tc>
          <w:tcPr>
            <w:tcW w:w="3346" w:type="dxa"/>
            <w:tcBorders>
              <w:top w:val="nil"/>
              <w:left w:val="nil"/>
              <w:bottom w:val="nil"/>
              <w:right w:val="nil"/>
            </w:tcBorders>
            <w:shd w:val="clear" w:color="auto" w:fill="FFFFFF"/>
          </w:tcPr>
          <w:p w:rsidR="00B37BDA" w:rsidRDefault="00B37BDA" w:rsidP="00B37BDA">
            <w:pPr>
              <w:shd w:val="clear" w:color="auto" w:fill="FFFFFF"/>
              <w:jc w:val="left"/>
            </w:pPr>
            <w:r>
              <w:rPr>
                <w:color w:val="000000"/>
                <w:sz w:val="16"/>
                <w:szCs w:val="16"/>
                <w:lang w:val="en-US"/>
              </w:rPr>
              <w:t>Pressure at turbine outlet</w:t>
            </w:r>
          </w:p>
        </w:tc>
        <w:tc>
          <w:tcPr>
            <w:tcW w:w="1733" w:type="dxa"/>
            <w:tcBorders>
              <w:top w:val="nil"/>
              <w:left w:val="nil"/>
              <w:bottom w:val="nil"/>
              <w:right w:val="nil"/>
            </w:tcBorders>
            <w:shd w:val="clear" w:color="auto" w:fill="FFFFFF"/>
          </w:tcPr>
          <w:p w:rsidR="00B37BDA" w:rsidRDefault="00B37BDA" w:rsidP="00B37BDA">
            <w:pPr>
              <w:shd w:val="clear" w:color="auto" w:fill="FFFFFF"/>
              <w:ind w:right="245"/>
              <w:jc w:val="left"/>
            </w:pPr>
            <w:r>
              <w:rPr>
                <w:color w:val="000000"/>
                <w:sz w:val="16"/>
                <w:szCs w:val="16"/>
                <w:lang w:val="en-US"/>
              </w:rPr>
              <w:t>0.15 bar</w:t>
            </w:r>
          </w:p>
        </w:tc>
      </w:tr>
      <w:tr w:rsidR="00B37BDA" w:rsidTr="00942FCD">
        <w:tblPrEx>
          <w:tblCellMar>
            <w:top w:w="0" w:type="dxa"/>
            <w:bottom w:w="0" w:type="dxa"/>
          </w:tblCellMar>
        </w:tblPrEx>
        <w:trPr>
          <w:trHeight w:hRule="exact" w:val="202"/>
        </w:trPr>
        <w:tc>
          <w:tcPr>
            <w:tcW w:w="3346" w:type="dxa"/>
            <w:tcBorders>
              <w:top w:val="nil"/>
              <w:left w:val="nil"/>
              <w:bottom w:val="nil"/>
              <w:right w:val="nil"/>
            </w:tcBorders>
            <w:shd w:val="clear" w:color="auto" w:fill="FFFFFF"/>
          </w:tcPr>
          <w:p w:rsidR="00B37BDA" w:rsidRDefault="00B37BDA" w:rsidP="00B37BDA">
            <w:pPr>
              <w:shd w:val="clear" w:color="auto" w:fill="FFFFFF"/>
              <w:jc w:val="left"/>
            </w:pPr>
            <w:r>
              <w:rPr>
                <w:color w:val="000000"/>
                <w:sz w:val="16"/>
                <w:szCs w:val="16"/>
                <w:lang w:val="en-US"/>
              </w:rPr>
              <w:t>Thermal power</w:t>
            </w:r>
          </w:p>
        </w:tc>
        <w:tc>
          <w:tcPr>
            <w:tcW w:w="1733" w:type="dxa"/>
            <w:tcBorders>
              <w:top w:val="nil"/>
              <w:left w:val="nil"/>
              <w:bottom w:val="nil"/>
              <w:right w:val="nil"/>
            </w:tcBorders>
            <w:shd w:val="clear" w:color="auto" w:fill="FFFFFF"/>
          </w:tcPr>
          <w:p w:rsidR="00B37BDA" w:rsidRDefault="00B37BDA" w:rsidP="00B37BDA">
            <w:pPr>
              <w:shd w:val="clear" w:color="auto" w:fill="FFFFFF"/>
              <w:ind w:right="82"/>
              <w:jc w:val="left"/>
            </w:pPr>
            <w:r>
              <w:rPr>
                <w:color w:val="000000"/>
                <w:sz w:val="16"/>
                <w:szCs w:val="16"/>
              </w:rPr>
              <w:t xml:space="preserve">52.16 </w:t>
            </w:r>
            <w:r>
              <w:rPr>
                <w:color w:val="000000"/>
                <w:sz w:val="16"/>
                <w:szCs w:val="16"/>
                <w:lang w:val="en-US"/>
              </w:rPr>
              <w:t>MW</w:t>
            </w:r>
          </w:p>
        </w:tc>
      </w:tr>
      <w:tr w:rsidR="00B37BDA" w:rsidTr="00942FCD">
        <w:tblPrEx>
          <w:tblCellMar>
            <w:top w:w="0" w:type="dxa"/>
            <w:bottom w:w="0" w:type="dxa"/>
          </w:tblCellMar>
        </w:tblPrEx>
        <w:trPr>
          <w:trHeight w:hRule="exact" w:val="197"/>
        </w:trPr>
        <w:tc>
          <w:tcPr>
            <w:tcW w:w="3346" w:type="dxa"/>
            <w:tcBorders>
              <w:top w:val="nil"/>
              <w:left w:val="nil"/>
              <w:bottom w:val="nil"/>
              <w:right w:val="nil"/>
            </w:tcBorders>
            <w:shd w:val="clear" w:color="auto" w:fill="FFFFFF"/>
          </w:tcPr>
          <w:p w:rsidR="00B37BDA" w:rsidRDefault="00B37BDA" w:rsidP="00B37BDA">
            <w:pPr>
              <w:shd w:val="clear" w:color="auto" w:fill="FFFFFF"/>
              <w:jc w:val="left"/>
            </w:pPr>
            <w:r>
              <w:rPr>
                <w:color w:val="000000"/>
                <w:sz w:val="16"/>
                <w:szCs w:val="16"/>
                <w:lang w:val="en-US"/>
              </w:rPr>
              <w:t>Gross electric power</w:t>
            </w:r>
          </w:p>
        </w:tc>
        <w:tc>
          <w:tcPr>
            <w:tcW w:w="1733" w:type="dxa"/>
            <w:tcBorders>
              <w:top w:val="nil"/>
              <w:left w:val="nil"/>
              <w:bottom w:val="nil"/>
              <w:right w:val="nil"/>
            </w:tcBorders>
            <w:shd w:val="clear" w:color="auto" w:fill="FFFFFF"/>
          </w:tcPr>
          <w:p w:rsidR="00B37BDA" w:rsidRDefault="00B37BDA" w:rsidP="00B37BDA">
            <w:pPr>
              <w:shd w:val="clear" w:color="auto" w:fill="FFFFFF"/>
              <w:ind w:right="82"/>
              <w:jc w:val="left"/>
            </w:pPr>
            <w:r>
              <w:rPr>
                <w:color w:val="000000"/>
                <w:sz w:val="16"/>
                <w:szCs w:val="16"/>
              </w:rPr>
              <w:t xml:space="preserve">12.13 </w:t>
            </w:r>
            <w:r>
              <w:rPr>
                <w:color w:val="000000"/>
                <w:sz w:val="16"/>
                <w:szCs w:val="16"/>
                <w:lang w:val="en-US"/>
              </w:rPr>
              <w:t>MW</w:t>
            </w:r>
          </w:p>
        </w:tc>
      </w:tr>
      <w:tr w:rsidR="00B37BDA" w:rsidTr="00942FCD">
        <w:tblPrEx>
          <w:tblCellMar>
            <w:top w:w="0" w:type="dxa"/>
            <w:bottom w:w="0" w:type="dxa"/>
          </w:tblCellMar>
        </w:tblPrEx>
        <w:trPr>
          <w:trHeight w:hRule="exact" w:val="206"/>
        </w:trPr>
        <w:tc>
          <w:tcPr>
            <w:tcW w:w="3346" w:type="dxa"/>
            <w:tcBorders>
              <w:top w:val="nil"/>
              <w:left w:val="nil"/>
              <w:bottom w:val="nil"/>
              <w:right w:val="nil"/>
            </w:tcBorders>
            <w:shd w:val="clear" w:color="auto" w:fill="FFFFFF"/>
          </w:tcPr>
          <w:p w:rsidR="00B37BDA" w:rsidRDefault="00B37BDA" w:rsidP="00B37BDA">
            <w:pPr>
              <w:shd w:val="clear" w:color="auto" w:fill="FFFFFF"/>
              <w:jc w:val="left"/>
            </w:pPr>
            <w:r>
              <w:rPr>
                <w:color w:val="000000"/>
                <w:sz w:val="16"/>
                <w:szCs w:val="16"/>
                <w:lang w:val="en-US"/>
              </w:rPr>
              <w:t>Auxiliary</w:t>
            </w:r>
          </w:p>
        </w:tc>
        <w:tc>
          <w:tcPr>
            <w:tcW w:w="1733" w:type="dxa"/>
            <w:tcBorders>
              <w:top w:val="nil"/>
              <w:left w:val="nil"/>
              <w:bottom w:val="nil"/>
              <w:right w:val="nil"/>
            </w:tcBorders>
            <w:shd w:val="clear" w:color="auto" w:fill="FFFFFF"/>
          </w:tcPr>
          <w:p w:rsidR="00B37BDA" w:rsidRDefault="00B37BDA" w:rsidP="00B37BDA">
            <w:pPr>
              <w:shd w:val="clear" w:color="auto" w:fill="FFFFFF"/>
              <w:ind w:right="158"/>
              <w:jc w:val="left"/>
            </w:pPr>
            <w:r>
              <w:rPr>
                <w:color w:val="000000"/>
                <w:sz w:val="16"/>
                <w:szCs w:val="16"/>
              </w:rPr>
              <w:t xml:space="preserve">1.64 </w:t>
            </w:r>
            <w:r>
              <w:rPr>
                <w:color w:val="000000"/>
                <w:sz w:val="16"/>
                <w:szCs w:val="16"/>
                <w:lang w:val="en-US"/>
              </w:rPr>
              <w:t>MW</w:t>
            </w:r>
          </w:p>
        </w:tc>
      </w:tr>
      <w:tr w:rsidR="00B37BDA" w:rsidTr="00942FCD">
        <w:tblPrEx>
          <w:tblCellMar>
            <w:top w:w="0" w:type="dxa"/>
            <w:bottom w:w="0" w:type="dxa"/>
          </w:tblCellMar>
        </w:tblPrEx>
        <w:trPr>
          <w:trHeight w:hRule="exact" w:val="192"/>
        </w:trPr>
        <w:tc>
          <w:tcPr>
            <w:tcW w:w="3346" w:type="dxa"/>
            <w:tcBorders>
              <w:top w:val="nil"/>
              <w:left w:val="nil"/>
              <w:bottom w:val="nil"/>
              <w:right w:val="nil"/>
            </w:tcBorders>
            <w:shd w:val="clear" w:color="auto" w:fill="FFFFFF"/>
          </w:tcPr>
          <w:p w:rsidR="00B37BDA" w:rsidRDefault="00B37BDA" w:rsidP="00B37BDA">
            <w:pPr>
              <w:shd w:val="clear" w:color="auto" w:fill="FFFFFF"/>
              <w:jc w:val="left"/>
            </w:pPr>
            <w:r>
              <w:rPr>
                <w:color w:val="000000"/>
                <w:sz w:val="16"/>
                <w:szCs w:val="16"/>
                <w:lang w:val="en-US"/>
              </w:rPr>
              <w:t>Net electric power</w:t>
            </w:r>
          </w:p>
        </w:tc>
        <w:tc>
          <w:tcPr>
            <w:tcW w:w="1733" w:type="dxa"/>
            <w:tcBorders>
              <w:top w:val="nil"/>
              <w:left w:val="nil"/>
              <w:bottom w:val="nil"/>
              <w:right w:val="nil"/>
            </w:tcBorders>
            <w:shd w:val="clear" w:color="auto" w:fill="FFFFFF"/>
          </w:tcPr>
          <w:p w:rsidR="00B37BDA" w:rsidRDefault="00B37BDA" w:rsidP="00B37BDA">
            <w:pPr>
              <w:shd w:val="clear" w:color="auto" w:fill="FFFFFF"/>
              <w:ind w:right="149"/>
              <w:jc w:val="left"/>
            </w:pPr>
            <w:r>
              <w:rPr>
                <w:color w:val="000000"/>
                <w:sz w:val="16"/>
                <w:szCs w:val="16"/>
              </w:rPr>
              <w:t xml:space="preserve">10.48 </w:t>
            </w:r>
            <w:r>
              <w:rPr>
                <w:color w:val="000000"/>
                <w:sz w:val="16"/>
                <w:szCs w:val="16"/>
                <w:lang w:val="en-US"/>
              </w:rPr>
              <w:t>kW</w:t>
            </w:r>
          </w:p>
        </w:tc>
      </w:tr>
      <w:tr w:rsidR="00B37BDA" w:rsidTr="00942FCD">
        <w:tblPrEx>
          <w:tblCellMar>
            <w:top w:w="0" w:type="dxa"/>
            <w:bottom w:w="0" w:type="dxa"/>
          </w:tblCellMar>
        </w:tblPrEx>
        <w:trPr>
          <w:trHeight w:hRule="exact" w:val="235"/>
        </w:trPr>
        <w:tc>
          <w:tcPr>
            <w:tcW w:w="3346" w:type="dxa"/>
            <w:tcBorders>
              <w:top w:val="nil"/>
              <w:left w:val="nil"/>
              <w:bottom w:val="single" w:sz="6" w:space="0" w:color="auto"/>
              <w:right w:val="nil"/>
            </w:tcBorders>
            <w:shd w:val="clear" w:color="auto" w:fill="FFFFFF"/>
          </w:tcPr>
          <w:p w:rsidR="00B37BDA" w:rsidRDefault="00B37BDA" w:rsidP="00B37BDA">
            <w:pPr>
              <w:shd w:val="clear" w:color="auto" w:fill="FFFFFF"/>
              <w:jc w:val="left"/>
            </w:pPr>
            <w:r>
              <w:rPr>
                <w:color w:val="000000"/>
                <w:sz w:val="16"/>
                <w:szCs w:val="16"/>
                <w:lang w:val="en-US"/>
              </w:rPr>
              <w:t>Net electric efficiency</w:t>
            </w:r>
          </w:p>
        </w:tc>
        <w:tc>
          <w:tcPr>
            <w:tcW w:w="1733" w:type="dxa"/>
            <w:tcBorders>
              <w:top w:val="nil"/>
              <w:left w:val="nil"/>
              <w:bottom w:val="single" w:sz="6" w:space="0" w:color="auto"/>
              <w:right w:val="nil"/>
            </w:tcBorders>
            <w:shd w:val="clear" w:color="auto" w:fill="FFFFFF"/>
          </w:tcPr>
          <w:p w:rsidR="00B37BDA" w:rsidRDefault="00B37BDA" w:rsidP="00B37BDA">
            <w:pPr>
              <w:shd w:val="clear" w:color="auto" w:fill="FFFFFF"/>
              <w:ind w:right="509"/>
              <w:jc w:val="left"/>
            </w:pPr>
            <w:r>
              <w:rPr>
                <w:color w:val="000000"/>
                <w:sz w:val="16"/>
                <w:szCs w:val="16"/>
              </w:rPr>
              <w:t>20%</w:t>
            </w:r>
          </w:p>
        </w:tc>
      </w:tr>
    </w:tbl>
    <w:p w:rsidR="00B37BDA" w:rsidRDefault="00B37BDA" w:rsidP="00B37BDA">
      <w:pPr>
        <w:shd w:val="clear" w:color="auto" w:fill="FFFFFF"/>
        <w:spacing w:line="235" w:lineRule="exact"/>
        <w:ind w:left="5" w:right="5"/>
        <w:jc w:val="left"/>
      </w:pPr>
      <w:r>
        <w:br w:type="column"/>
      </w:r>
      <w:proofErr w:type="spellStart"/>
      <w:proofErr w:type="gramStart"/>
      <w:r>
        <w:rPr>
          <w:color w:val="000000"/>
          <w:lang w:val="en-US"/>
        </w:rPr>
        <w:lastRenderedPageBreak/>
        <w:t>bustion</w:t>
      </w:r>
      <w:proofErr w:type="spellEnd"/>
      <w:proofErr w:type="gramEnd"/>
      <w:r>
        <w:rPr>
          <w:color w:val="000000"/>
          <w:lang w:val="en-US"/>
        </w:rPr>
        <w:t xml:space="preserve"> chamber where some pollutants are reduced (</w:t>
      </w:r>
      <w:proofErr w:type="spellStart"/>
      <w:r>
        <w:rPr>
          <w:color w:val="000066"/>
          <w:lang w:val="en-US"/>
        </w:rPr>
        <w:t>Piao</w:t>
      </w:r>
      <w:proofErr w:type="spellEnd"/>
      <w:r>
        <w:rPr>
          <w:color w:val="000066"/>
          <w:lang w:val="en-US"/>
        </w:rPr>
        <w:t xml:space="preserve"> et al., </w:t>
      </w:r>
      <w:r>
        <w:rPr>
          <w:color w:val="000066"/>
        </w:rPr>
        <w:t>2000</w:t>
      </w:r>
      <w:r>
        <w:rPr>
          <w:color w:val="000000"/>
        </w:rPr>
        <w:t>).</w:t>
      </w:r>
    </w:p>
    <w:p w:rsidR="00B37BDA" w:rsidRDefault="00B37BDA" w:rsidP="00B37BDA">
      <w:pPr>
        <w:shd w:val="clear" w:color="auto" w:fill="FFFFFF"/>
        <w:spacing w:line="235" w:lineRule="exact"/>
        <w:ind w:left="5" w:right="5" w:firstLine="245"/>
        <w:jc w:val="left"/>
      </w:pPr>
      <w:r>
        <w:rPr>
          <w:color w:val="000000"/>
          <w:lang w:val="en-US"/>
        </w:rPr>
        <w:t>Furthermore, dioxins/furans are generated during the combustion. These pollutants must be controlled in order to reduce the environmental impact. Generally, activated carbon is used to reduce heavy metals and dioxin/furan concentrations according to stringent European discharge standards.</w:t>
      </w:r>
    </w:p>
    <w:p w:rsidR="00B37BDA" w:rsidRDefault="00B37BDA" w:rsidP="00B37BDA">
      <w:pPr>
        <w:shd w:val="clear" w:color="auto" w:fill="FFFFFF"/>
        <w:spacing w:line="235" w:lineRule="exact"/>
        <w:ind w:left="5" w:firstLine="240"/>
        <w:jc w:val="left"/>
      </w:pPr>
      <w:r>
        <w:rPr>
          <w:color w:val="000000"/>
          <w:lang w:val="en-US"/>
        </w:rPr>
        <w:t xml:space="preserve">The removal of </w:t>
      </w:r>
      <w:proofErr w:type="spellStart"/>
      <w:r>
        <w:rPr>
          <w:color w:val="000000"/>
          <w:lang w:val="en-US"/>
        </w:rPr>
        <w:t>NO</w:t>
      </w:r>
      <w:r>
        <w:rPr>
          <w:color w:val="000000"/>
          <w:vertAlign w:val="subscript"/>
          <w:lang w:val="en-US"/>
        </w:rPr>
        <w:t>x</w:t>
      </w:r>
      <w:proofErr w:type="spellEnd"/>
      <w:r>
        <w:rPr>
          <w:color w:val="000000"/>
          <w:lang w:val="en-US"/>
        </w:rPr>
        <w:t xml:space="preserve"> from the flue gas can be performed using two processes: selective catalytic reduction (SCR) and selective non-catalytic reduction (SNCR). In the SNCR process, </w:t>
      </w:r>
      <w:proofErr w:type="spellStart"/>
      <w:r>
        <w:rPr>
          <w:color w:val="000000"/>
          <w:lang w:val="en-US"/>
        </w:rPr>
        <w:t>NO</w:t>
      </w:r>
      <w:r>
        <w:rPr>
          <w:color w:val="000000"/>
          <w:vertAlign w:val="subscript"/>
          <w:lang w:val="en-US"/>
        </w:rPr>
        <w:t>x</w:t>
      </w:r>
      <w:proofErr w:type="spellEnd"/>
      <w:r>
        <w:rPr>
          <w:color w:val="000000"/>
          <w:lang w:val="en-US"/>
        </w:rPr>
        <w:t xml:space="preserve"> in the flue gas is reduced to N</w:t>
      </w:r>
      <w:r>
        <w:rPr>
          <w:color w:val="000000"/>
          <w:vertAlign w:val="subscript"/>
          <w:lang w:val="en-US"/>
        </w:rPr>
        <w:t>2</w:t>
      </w:r>
      <w:r>
        <w:rPr>
          <w:color w:val="000000"/>
          <w:lang w:val="en-US"/>
        </w:rPr>
        <w:t xml:space="preserve"> by reaction with urea (</w:t>
      </w:r>
      <w:proofErr w:type="gramStart"/>
      <w:r>
        <w:rPr>
          <w:color w:val="000000"/>
          <w:lang w:val="en-US"/>
        </w:rPr>
        <w:t>CO(</w:t>
      </w:r>
      <w:proofErr w:type="gramEnd"/>
      <w:r>
        <w:rPr>
          <w:color w:val="000000"/>
          <w:lang w:val="en-US"/>
        </w:rPr>
        <w:t>NH</w:t>
      </w:r>
      <w:r>
        <w:rPr>
          <w:color w:val="000000"/>
          <w:vertAlign w:val="subscript"/>
          <w:lang w:val="en-US"/>
        </w:rPr>
        <w:t>2</w:t>
      </w:r>
      <w:r>
        <w:rPr>
          <w:color w:val="000000"/>
          <w:lang w:val="en-US"/>
        </w:rPr>
        <w:t xml:space="preserve">)2) in water solution at high temperatures </w:t>
      </w:r>
      <w:r>
        <w:rPr>
          <w:color w:val="000000"/>
        </w:rPr>
        <w:t xml:space="preserve">(900-1000 </w:t>
      </w:r>
      <w:r>
        <w:rPr>
          <w:rFonts w:eastAsia="Times New Roman"/>
          <w:color w:val="000000"/>
          <w:lang w:val="en-US"/>
        </w:rPr>
        <w:t>°C). The increase of the tempera</w:t>
      </w:r>
      <w:r>
        <w:rPr>
          <w:rFonts w:eastAsia="Times New Roman"/>
          <w:color w:val="000000"/>
          <w:lang w:val="en-US"/>
        </w:rPr>
        <w:softHyphen/>
        <w:t xml:space="preserve">ture, in fact, results in the occurring of the reaction without using a catalyst. The efficiency of the SNCR process depends upon several factors, including temperature, </w:t>
      </w:r>
      <w:proofErr w:type="spellStart"/>
      <w:r>
        <w:rPr>
          <w:rFonts w:eastAsia="Times New Roman"/>
          <w:color w:val="000000"/>
          <w:lang w:val="en-US"/>
        </w:rPr>
        <w:t>NO</w:t>
      </w:r>
      <w:r>
        <w:rPr>
          <w:rFonts w:eastAsia="Times New Roman"/>
          <w:color w:val="000000"/>
          <w:vertAlign w:val="subscript"/>
          <w:lang w:val="en-US"/>
        </w:rPr>
        <w:t>x</w:t>
      </w:r>
      <w:proofErr w:type="spellEnd"/>
      <w:r>
        <w:rPr>
          <w:rFonts w:eastAsia="Times New Roman"/>
          <w:color w:val="000000"/>
          <w:lang w:val="en-US"/>
        </w:rPr>
        <w:t xml:space="preserve"> level, reagent-flue gas mixing, etc. Generally, </w:t>
      </w:r>
      <w:proofErr w:type="spellStart"/>
      <w:r>
        <w:rPr>
          <w:rFonts w:eastAsia="Times New Roman"/>
          <w:color w:val="000000"/>
          <w:lang w:val="en-US"/>
        </w:rPr>
        <w:t>NO</w:t>
      </w:r>
      <w:r>
        <w:rPr>
          <w:rFonts w:eastAsia="Times New Roman"/>
          <w:color w:val="000000"/>
          <w:vertAlign w:val="subscript"/>
          <w:lang w:val="en-US"/>
        </w:rPr>
        <w:t>x</w:t>
      </w:r>
      <w:proofErr w:type="spellEnd"/>
      <w:r>
        <w:rPr>
          <w:rFonts w:eastAsia="Times New Roman"/>
          <w:color w:val="000000"/>
          <w:vertAlign w:val="subscript"/>
          <w:lang w:val="en-US"/>
        </w:rPr>
        <w:t xml:space="preserve"> </w:t>
      </w:r>
      <w:r>
        <w:rPr>
          <w:rFonts w:eastAsia="Times New Roman"/>
          <w:color w:val="000000"/>
          <w:lang w:val="en-US"/>
        </w:rPr>
        <w:t xml:space="preserve">reduction efficiencies of </w:t>
      </w:r>
      <w:r>
        <w:rPr>
          <w:rFonts w:eastAsia="Times New Roman"/>
          <w:color w:val="000000"/>
        </w:rPr>
        <w:t xml:space="preserve">30-70% </w:t>
      </w:r>
      <w:r>
        <w:rPr>
          <w:rFonts w:eastAsia="Times New Roman"/>
          <w:color w:val="000000"/>
          <w:lang w:val="en-US"/>
        </w:rPr>
        <w:t xml:space="preserve">have been reported, but efficiencies as high as </w:t>
      </w:r>
      <w:r>
        <w:rPr>
          <w:rFonts w:eastAsia="Times New Roman"/>
          <w:color w:val="000000"/>
        </w:rPr>
        <w:t xml:space="preserve">80% </w:t>
      </w:r>
      <w:r>
        <w:rPr>
          <w:rFonts w:eastAsia="Times New Roman"/>
          <w:color w:val="000000"/>
          <w:lang w:val="en-US"/>
        </w:rPr>
        <w:t>can be obtained (</w:t>
      </w:r>
      <w:proofErr w:type="spellStart"/>
      <w:r>
        <w:rPr>
          <w:rFonts w:eastAsia="Times New Roman"/>
          <w:color w:val="000066"/>
          <w:lang w:val="en-US"/>
        </w:rPr>
        <w:t>Radojevic</w:t>
      </w:r>
      <w:proofErr w:type="spellEnd"/>
      <w:r>
        <w:rPr>
          <w:rFonts w:eastAsia="Times New Roman"/>
          <w:color w:val="000066"/>
          <w:lang w:val="en-US"/>
        </w:rPr>
        <w:t xml:space="preserve">, </w:t>
      </w:r>
      <w:r>
        <w:rPr>
          <w:rFonts w:eastAsia="Times New Roman"/>
          <w:color w:val="000066"/>
        </w:rPr>
        <w:t>1998</w:t>
      </w:r>
      <w:r>
        <w:rPr>
          <w:rFonts w:eastAsia="Times New Roman"/>
          <w:color w:val="000000"/>
        </w:rPr>
        <w:t>).</w:t>
      </w:r>
    </w:p>
    <w:p w:rsidR="00B37BDA" w:rsidRDefault="00B37BDA" w:rsidP="00B37BDA">
      <w:pPr>
        <w:shd w:val="clear" w:color="auto" w:fill="FFFFFF"/>
        <w:spacing w:before="5" w:line="235" w:lineRule="exact"/>
        <w:ind w:right="5" w:firstLine="245"/>
        <w:jc w:val="left"/>
      </w:pPr>
      <w:r>
        <w:rPr>
          <w:color w:val="000000"/>
          <w:lang w:val="en-US"/>
        </w:rPr>
        <w:t>The capture of acid gas can be carried out by absorption methods using two main alkaline sorbents, namely lime Ca(OH)</w:t>
      </w:r>
      <w:r>
        <w:rPr>
          <w:color w:val="000000"/>
          <w:vertAlign w:val="subscript"/>
          <w:lang w:val="en-US"/>
        </w:rPr>
        <w:t>2</w:t>
      </w:r>
      <w:r>
        <w:rPr>
          <w:color w:val="000000"/>
          <w:lang w:val="en-US"/>
        </w:rPr>
        <w:t xml:space="preserve"> (more rarely </w:t>
      </w:r>
      <w:proofErr w:type="spellStart"/>
      <w:r>
        <w:rPr>
          <w:color w:val="000000"/>
          <w:lang w:val="en-US"/>
        </w:rPr>
        <w:t>CaO</w:t>
      </w:r>
      <w:proofErr w:type="spellEnd"/>
      <w:r>
        <w:rPr>
          <w:color w:val="000000"/>
          <w:lang w:val="en-US"/>
        </w:rPr>
        <w:t>) and sodium bicarbonate NaHCO3, resulting in flue gas cleaning residues composed of Ca-based salts and Na-based salts, respectively (</w:t>
      </w:r>
      <w:r>
        <w:rPr>
          <w:color w:val="000066"/>
          <w:lang w:val="en-US"/>
        </w:rPr>
        <w:t>Bode-</w:t>
      </w:r>
      <w:proofErr w:type="spellStart"/>
      <w:r>
        <w:rPr>
          <w:color w:val="000066"/>
          <w:lang w:val="en-US"/>
        </w:rPr>
        <w:t>nan</w:t>
      </w:r>
      <w:proofErr w:type="spellEnd"/>
      <w:r>
        <w:rPr>
          <w:color w:val="000066"/>
          <w:lang w:val="en-US"/>
        </w:rPr>
        <w:t xml:space="preserve"> and </w:t>
      </w:r>
      <w:proofErr w:type="spellStart"/>
      <w:r>
        <w:rPr>
          <w:color w:val="000066"/>
          <w:lang w:val="en-US"/>
        </w:rPr>
        <w:t>Deniard</w:t>
      </w:r>
      <w:proofErr w:type="spellEnd"/>
      <w:r>
        <w:rPr>
          <w:color w:val="000066"/>
          <w:lang w:val="en-US"/>
        </w:rPr>
        <w:t xml:space="preserve">, </w:t>
      </w:r>
      <w:r>
        <w:rPr>
          <w:color w:val="000066"/>
        </w:rPr>
        <w:t>2003</w:t>
      </w:r>
      <w:r>
        <w:rPr>
          <w:color w:val="000000"/>
        </w:rPr>
        <w:t>).</w:t>
      </w:r>
    </w:p>
    <w:p w:rsidR="00B37BDA" w:rsidRDefault="00B37BDA" w:rsidP="00B37BDA">
      <w:pPr>
        <w:shd w:val="clear" w:color="auto" w:fill="FFFFFF"/>
        <w:spacing w:line="235" w:lineRule="exact"/>
        <w:ind w:left="5" w:right="5" w:firstLine="245"/>
        <w:jc w:val="left"/>
      </w:pPr>
      <w:r>
        <w:rPr>
          <w:color w:val="000000"/>
          <w:lang w:val="en-US"/>
        </w:rPr>
        <w:t>Lime processing can be carried out during liquid-gas interactions (wet process), solid-gas interactions (dry pro</w:t>
      </w:r>
      <w:r>
        <w:rPr>
          <w:color w:val="000000"/>
          <w:lang w:val="en-US"/>
        </w:rPr>
        <w:softHyphen/>
        <w:t>cess), or both successively (semi-dry process) (</w:t>
      </w:r>
      <w:proofErr w:type="spellStart"/>
      <w:r>
        <w:rPr>
          <w:color w:val="000066"/>
          <w:lang w:val="en-US"/>
        </w:rPr>
        <w:t>Bodenan</w:t>
      </w:r>
      <w:proofErr w:type="spellEnd"/>
      <w:r>
        <w:rPr>
          <w:color w:val="000066"/>
          <w:lang w:val="en-US"/>
        </w:rPr>
        <w:t xml:space="preserve"> and </w:t>
      </w:r>
      <w:proofErr w:type="spellStart"/>
      <w:r>
        <w:rPr>
          <w:color w:val="000066"/>
          <w:lang w:val="en-US"/>
        </w:rPr>
        <w:t>Deniard</w:t>
      </w:r>
      <w:proofErr w:type="spellEnd"/>
      <w:r>
        <w:rPr>
          <w:color w:val="000066"/>
          <w:lang w:val="en-US"/>
        </w:rPr>
        <w:t xml:space="preserve">, </w:t>
      </w:r>
      <w:r>
        <w:rPr>
          <w:color w:val="000066"/>
        </w:rPr>
        <w:t>2003</w:t>
      </w:r>
      <w:r>
        <w:rPr>
          <w:color w:val="000000"/>
        </w:rPr>
        <w:t xml:space="preserve">). </w:t>
      </w:r>
      <w:r>
        <w:rPr>
          <w:color w:val="000000"/>
          <w:lang w:val="en-US"/>
        </w:rPr>
        <w:t xml:space="preserve">In this plant, the removal of the </w:t>
      </w:r>
      <w:proofErr w:type="spellStart"/>
      <w:r>
        <w:rPr>
          <w:color w:val="000000"/>
          <w:lang w:val="en-US"/>
        </w:rPr>
        <w:t>NO</w:t>
      </w:r>
      <w:r>
        <w:rPr>
          <w:color w:val="000000"/>
          <w:vertAlign w:val="subscript"/>
          <w:lang w:val="en-US"/>
        </w:rPr>
        <w:t>x</w:t>
      </w:r>
      <w:proofErr w:type="spellEnd"/>
      <w:r>
        <w:rPr>
          <w:color w:val="000000"/>
          <w:lang w:val="en-US"/>
        </w:rPr>
        <w:t xml:space="preserve"> and acid gases is obtained by SNCR and the semi-dry absorption process, respectively. The SNCR system is located in the post-combustion chamber.</w:t>
      </w:r>
    </w:p>
    <w:p w:rsidR="00B37BDA" w:rsidRDefault="00B37BDA" w:rsidP="00B37BDA">
      <w:pPr>
        <w:shd w:val="clear" w:color="auto" w:fill="FFFFFF"/>
        <w:spacing w:line="235" w:lineRule="exact"/>
        <w:ind w:right="5" w:firstLine="240"/>
        <w:jc w:val="left"/>
      </w:pPr>
      <w:r>
        <w:rPr>
          <w:color w:val="000000"/>
          <w:lang w:val="en-US"/>
        </w:rPr>
        <w:t xml:space="preserve">The flue gas, after leaving the post-combustion chamber for the </w:t>
      </w:r>
      <w:proofErr w:type="spellStart"/>
      <w:r>
        <w:rPr>
          <w:color w:val="000000"/>
          <w:lang w:val="en-US"/>
        </w:rPr>
        <w:t>NO</w:t>
      </w:r>
      <w:r>
        <w:rPr>
          <w:color w:val="000000"/>
          <w:vertAlign w:val="subscript"/>
          <w:lang w:val="en-US"/>
        </w:rPr>
        <w:t>x</w:t>
      </w:r>
      <w:proofErr w:type="spellEnd"/>
      <w:r>
        <w:rPr>
          <w:color w:val="000000"/>
          <w:lang w:val="en-US"/>
        </w:rPr>
        <w:t xml:space="preserve"> reduction, is conveyed into the heat recovery section of the plant for the steam generation (superheated steam). From the steam generator the flue gas passes through the acid gas capturing system (semi-dry process with </w:t>
      </w:r>
      <w:proofErr w:type="gramStart"/>
      <w:r>
        <w:rPr>
          <w:color w:val="000000"/>
          <w:lang w:val="en-US"/>
        </w:rPr>
        <w:t>Ca(</w:t>
      </w:r>
      <w:proofErr w:type="gramEnd"/>
      <w:r>
        <w:rPr>
          <w:color w:val="000000"/>
          <w:lang w:val="en-US"/>
        </w:rPr>
        <w:t>OH)</w:t>
      </w:r>
      <w:r>
        <w:rPr>
          <w:color w:val="000000"/>
          <w:vertAlign w:val="subscript"/>
          <w:lang w:val="en-US"/>
        </w:rPr>
        <w:t>2</w:t>
      </w:r>
      <w:r>
        <w:rPr>
          <w:color w:val="000000"/>
          <w:lang w:val="en-US"/>
        </w:rPr>
        <w:t xml:space="preserve"> as sorbent). The separation of the solid products takes place by means of the </w:t>
      </w:r>
      <w:proofErr w:type="spellStart"/>
      <w:r>
        <w:rPr>
          <w:color w:val="000000"/>
          <w:lang w:val="en-US"/>
        </w:rPr>
        <w:t>baghouse</w:t>
      </w:r>
      <w:proofErr w:type="spellEnd"/>
      <w:r>
        <w:rPr>
          <w:color w:val="000000"/>
          <w:lang w:val="en-US"/>
        </w:rPr>
        <w:t xml:space="preserve"> filter. After these cleaning processes, the flue gas is induced to the exhaust stack.</w:t>
      </w:r>
    </w:p>
    <w:p w:rsidR="00B37BDA" w:rsidRDefault="00B37BDA" w:rsidP="00B37BDA">
      <w:pPr>
        <w:shd w:val="clear" w:color="auto" w:fill="FFFFFF"/>
        <w:spacing w:line="235" w:lineRule="exact"/>
        <w:ind w:left="10" w:right="5" w:firstLine="235"/>
        <w:jc w:val="left"/>
      </w:pPr>
      <w:r>
        <w:rPr>
          <w:color w:val="000000"/>
          <w:lang w:val="en-US"/>
        </w:rPr>
        <w:t>Additional captures of dioxins and mercury can be achieved by the addition of powder activated carbon.</w:t>
      </w:r>
    </w:p>
    <w:p w:rsidR="00B37BDA" w:rsidRDefault="00B37BDA" w:rsidP="00B37BDA">
      <w:pPr>
        <w:shd w:val="clear" w:color="auto" w:fill="FFFFFF"/>
        <w:spacing w:before="250"/>
        <w:ind w:left="5"/>
        <w:jc w:val="left"/>
      </w:pPr>
      <w:r>
        <w:rPr>
          <w:color w:val="000000"/>
        </w:rPr>
        <w:t xml:space="preserve">3. </w:t>
      </w:r>
      <w:r>
        <w:rPr>
          <w:color w:val="000000"/>
          <w:lang w:val="en-US"/>
        </w:rPr>
        <w:t xml:space="preserve">The </w:t>
      </w:r>
      <w:proofErr w:type="spellStart"/>
      <w:r>
        <w:rPr>
          <w:color w:val="000000"/>
          <w:lang w:val="en-US"/>
        </w:rPr>
        <w:t>thermochemical</w:t>
      </w:r>
      <w:proofErr w:type="spellEnd"/>
      <w:r>
        <w:rPr>
          <w:color w:val="000000"/>
          <w:lang w:val="en-US"/>
        </w:rPr>
        <w:t xml:space="preserve"> model</w:t>
      </w:r>
    </w:p>
    <w:p w:rsidR="00E7647C" w:rsidRDefault="00B37BDA" w:rsidP="00B37BDA">
      <w:pPr>
        <w:jc w:val="left"/>
        <w:rPr>
          <w:color w:val="000000"/>
          <w:lang w:val="en-US"/>
        </w:rPr>
      </w:pPr>
      <w:r>
        <w:rPr>
          <w:color w:val="000000"/>
          <w:lang w:val="en-US"/>
        </w:rPr>
        <w:t xml:space="preserve">In this paper a </w:t>
      </w:r>
      <w:proofErr w:type="spellStart"/>
      <w:r>
        <w:rPr>
          <w:color w:val="000000"/>
          <w:lang w:val="en-US"/>
        </w:rPr>
        <w:t>thermochemical</w:t>
      </w:r>
      <w:proofErr w:type="spellEnd"/>
      <w:r>
        <w:rPr>
          <w:color w:val="000000"/>
          <w:lang w:val="en-US"/>
        </w:rPr>
        <w:t xml:space="preserve"> model has been pro</w:t>
      </w:r>
      <w:r>
        <w:rPr>
          <w:color w:val="000000"/>
          <w:lang w:val="en-US"/>
        </w:rPr>
        <w:softHyphen/>
        <w:t xml:space="preserve">posed for the simulation of the flue gas cleaning systems of an RDF power plant. The </w:t>
      </w:r>
      <w:proofErr w:type="spellStart"/>
      <w:r>
        <w:rPr>
          <w:color w:val="000000"/>
          <w:lang w:val="en-US"/>
        </w:rPr>
        <w:t>flowsheet</w:t>
      </w:r>
      <w:proofErr w:type="spellEnd"/>
      <w:r>
        <w:rPr>
          <w:color w:val="000000"/>
          <w:lang w:val="en-US"/>
        </w:rPr>
        <w:t xml:space="preserve"> used to model the flue gas cleaning systems is shown </w:t>
      </w:r>
      <w:proofErr w:type="gramStart"/>
      <w:r>
        <w:rPr>
          <w:color w:val="000000"/>
          <w:lang w:val="en-US"/>
        </w:rPr>
        <w:t xml:space="preserve">in </w:t>
      </w:r>
      <w:proofErr w:type="gramEnd"/>
      <w:r>
        <w:rPr>
          <w:color w:val="000066"/>
          <w:lang w:val="en-US"/>
        </w:rPr>
        <w:fldChar w:fldCharType="begin"/>
      </w:r>
      <w:r>
        <w:rPr>
          <w:color w:val="000066"/>
          <w:lang w:val="en-US"/>
        </w:rPr>
        <w:instrText>HYPERLINK \l "bookmark1"</w:instrText>
      </w:r>
      <w:r>
        <w:rPr>
          <w:color w:val="000066"/>
          <w:lang w:val="en-US"/>
        </w:rPr>
      </w:r>
      <w:r>
        <w:rPr>
          <w:color w:val="000066"/>
          <w:lang w:val="en-US"/>
        </w:rPr>
        <w:fldChar w:fldCharType="separate"/>
      </w:r>
      <w:r>
        <w:rPr>
          <w:color w:val="000066"/>
          <w:lang w:val="en-US"/>
        </w:rPr>
        <w:t xml:space="preserve">Fig. </w:t>
      </w:r>
      <w:r>
        <w:rPr>
          <w:color w:val="000066"/>
        </w:rPr>
        <w:t>1</w:t>
      </w:r>
      <w:r>
        <w:rPr>
          <w:color w:val="000066"/>
          <w:lang w:val="en-US"/>
        </w:rPr>
        <w:fldChar w:fldCharType="end"/>
      </w:r>
      <w:r>
        <w:rPr>
          <w:color w:val="000000"/>
        </w:rPr>
        <w:t xml:space="preserve">. </w:t>
      </w:r>
      <w:r>
        <w:rPr>
          <w:color w:val="000000"/>
          <w:lang w:val="en-US"/>
        </w:rPr>
        <w:t xml:space="preserve">The </w:t>
      </w:r>
      <w:proofErr w:type="spellStart"/>
      <w:r>
        <w:rPr>
          <w:color w:val="000000"/>
          <w:lang w:val="en-US"/>
        </w:rPr>
        <w:t>flowsheet</w:t>
      </w:r>
      <w:proofErr w:type="spellEnd"/>
      <w:r>
        <w:rPr>
          <w:color w:val="000000"/>
          <w:lang w:val="en-US"/>
        </w:rPr>
        <w:t xml:space="preserve"> of the plant, </w:t>
      </w:r>
      <w:proofErr w:type="spellStart"/>
      <w:r>
        <w:rPr>
          <w:color w:val="000000"/>
          <w:lang w:val="en-US"/>
        </w:rPr>
        <w:t>modelled</w:t>
      </w:r>
      <w:proofErr w:type="spellEnd"/>
      <w:r>
        <w:rPr>
          <w:color w:val="000000"/>
          <w:lang w:val="en-US"/>
        </w:rPr>
        <w:t xml:space="preserve"> by means of Aspen Plus code (</w:t>
      </w:r>
      <w:r>
        <w:rPr>
          <w:color w:val="000066"/>
          <w:lang w:val="en-US"/>
        </w:rPr>
        <w:t xml:space="preserve">Aspen </w:t>
      </w:r>
      <w:proofErr w:type="gramStart"/>
      <w:r>
        <w:rPr>
          <w:color w:val="000066"/>
          <w:lang w:val="en-US"/>
        </w:rPr>
        <w:t>Plus</w:t>
      </w:r>
      <w:proofErr w:type="gramEnd"/>
      <w:r>
        <w:rPr>
          <w:color w:val="000066"/>
          <w:lang w:val="en-US"/>
        </w:rPr>
        <w:t xml:space="preserve"> </w:t>
      </w:r>
      <w:r>
        <w:rPr>
          <w:color w:val="000066"/>
        </w:rPr>
        <w:t xml:space="preserve">12.1 </w:t>
      </w:r>
      <w:r>
        <w:rPr>
          <w:color w:val="000066"/>
          <w:lang w:val="en-US"/>
        </w:rPr>
        <w:t xml:space="preserve">User Guide, </w:t>
      </w:r>
      <w:r>
        <w:rPr>
          <w:color w:val="000066"/>
        </w:rPr>
        <w:t>2000</w:t>
      </w:r>
      <w:r>
        <w:rPr>
          <w:color w:val="000000"/>
        </w:rPr>
        <w:t xml:space="preserve">), </w:t>
      </w:r>
      <w:r>
        <w:rPr>
          <w:color w:val="000000"/>
          <w:lang w:val="en-US"/>
        </w:rPr>
        <w:t>is based on blocks corre</w:t>
      </w:r>
      <w:r>
        <w:rPr>
          <w:color w:val="000000"/>
          <w:lang w:val="en-US"/>
        </w:rPr>
        <w:softHyphen/>
        <w:t xml:space="preserve">sponding to unit operations, as well as chemical reactors. By interconnecting the blocks using material and energy streams, a complete process </w:t>
      </w:r>
      <w:proofErr w:type="spellStart"/>
      <w:r>
        <w:rPr>
          <w:color w:val="000000"/>
          <w:lang w:val="en-US"/>
        </w:rPr>
        <w:t>flowsheet</w:t>
      </w:r>
      <w:proofErr w:type="spellEnd"/>
      <w:r>
        <w:rPr>
          <w:color w:val="000000"/>
          <w:lang w:val="en-US"/>
        </w:rPr>
        <w:t xml:space="preserve"> can be realized</w:t>
      </w:r>
    </w:p>
    <w:p w:rsidR="00B37BDA" w:rsidRDefault="00B37BDA" w:rsidP="00B37BDA">
      <w:pPr>
        <w:jc w:val="left"/>
        <w:rPr>
          <w:color w:val="000000"/>
          <w:lang w:val="en-US"/>
        </w:rPr>
      </w:pPr>
    </w:p>
    <w:p w:rsidR="00B37BDA" w:rsidRDefault="00B37BDA" w:rsidP="00B37BDA">
      <w:pPr>
        <w:jc w:val="left"/>
        <w:rPr>
          <w:color w:val="000000"/>
        </w:rPr>
      </w:pPr>
      <w:r>
        <w:rPr>
          <w:color w:val="000000"/>
        </w:rPr>
        <w:t>ПЕРЕВОД:</w:t>
      </w:r>
    </w:p>
    <w:p w:rsidR="00B37BDA" w:rsidRDefault="00B37BDA" w:rsidP="00B37BDA">
      <w:pPr>
        <w:shd w:val="clear" w:color="auto" w:fill="FFFFFF"/>
        <w:spacing w:before="7"/>
        <w:ind w:right="5"/>
        <w:jc w:val="center"/>
        <w:rPr>
          <w:color w:val="000000"/>
          <w:sz w:val="34"/>
          <w:szCs w:val="24"/>
        </w:rPr>
      </w:pPr>
      <w:r>
        <w:rPr>
          <w:noProof/>
          <w:color w:val="000000"/>
          <w:sz w:val="34"/>
          <w:szCs w:val="24"/>
        </w:rPr>
        <w:t xml:space="preserve">Моделирование системы очистки отработавших газов для установки сжигания </w:t>
      </w:r>
      <w:r>
        <w:rPr>
          <w:color w:val="000000"/>
          <w:sz w:val="34"/>
          <w:szCs w:val="24"/>
          <w:lang w:val="en-US"/>
        </w:rPr>
        <w:t>RDF</w:t>
      </w:r>
      <w:r>
        <w:rPr>
          <w:noProof/>
          <w:color w:val="000000"/>
          <w:sz w:val="34"/>
          <w:szCs w:val="24"/>
        </w:rPr>
        <w:t xml:space="preserve"> (вторичного топлива из отходов)</w:t>
      </w:r>
    </w:p>
    <w:p w:rsidR="00B37BDA" w:rsidRPr="00D3717A" w:rsidRDefault="00B37BDA" w:rsidP="00B37BDA">
      <w:pPr>
        <w:shd w:val="clear" w:color="auto" w:fill="FFFFFF"/>
        <w:spacing w:before="600"/>
        <w:jc w:val="left"/>
        <w:rPr>
          <w:b/>
          <w:szCs w:val="24"/>
        </w:rPr>
      </w:pPr>
      <w:r w:rsidRPr="00D3717A">
        <w:rPr>
          <w:b/>
          <w:color w:val="000000"/>
          <w:spacing w:val="-5"/>
          <w:szCs w:val="24"/>
        </w:rPr>
        <w:t xml:space="preserve"> </w:t>
      </w:r>
      <w:r w:rsidRPr="00D3717A">
        <w:rPr>
          <w:b/>
          <w:noProof/>
          <w:color w:val="000000"/>
          <w:spacing w:val="-5"/>
          <w:szCs w:val="24"/>
        </w:rPr>
        <w:t>Краткий обзор</w:t>
      </w:r>
    </w:p>
    <w:p w:rsidR="00B37BDA" w:rsidRDefault="00B37BDA" w:rsidP="00B37BDA">
      <w:pPr>
        <w:shd w:val="clear" w:color="auto" w:fill="FFFFFF"/>
        <w:spacing w:before="220" w:line="220" w:lineRule="exact"/>
        <w:ind w:left="2" w:right="5" w:firstLine="240"/>
        <w:jc w:val="left"/>
        <w:rPr>
          <w:szCs w:val="24"/>
        </w:rPr>
      </w:pPr>
      <w:r>
        <w:rPr>
          <w:noProof/>
          <w:color w:val="000000"/>
          <w:szCs w:val="24"/>
        </w:rPr>
        <w:t xml:space="preserve">Принимая во внимание строгие стандарты, внедренные Европейским Союзом относительно загрязнения атмосферы вредными веществами, очень важным является оптимизировать системы очистки отработавших газов для сокращения выбросов и следовательно снижения отрицательное влияние на окружающую среду. </w:t>
      </w:r>
    </w:p>
    <w:p w:rsidR="00B37BDA" w:rsidRDefault="00B37BDA" w:rsidP="00B37BDA">
      <w:pPr>
        <w:shd w:val="clear" w:color="auto" w:fill="FFFFFF"/>
        <w:spacing w:line="220" w:lineRule="exact"/>
        <w:ind w:right="5" w:firstLine="242"/>
        <w:jc w:val="left"/>
        <w:rPr>
          <w:szCs w:val="24"/>
        </w:rPr>
      </w:pPr>
      <w:r>
        <w:rPr>
          <w:noProof/>
          <w:color w:val="000000"/>
          <w:szCs w:val="24"/>
        </w:rPr>
        <w:t xml:space="preserve">В данной статье описывается термохимическая модель построения системы очистки отработавших газов для установки сжигания </w:t>
      </w:r>
      <w:r>
        <w:rPr>
          <w:color w:val="000000"/>
          <w:szCs w:val="24"/>
          <w:lang w:val="en-US"/>
        </w:rPr>
        <w:t>RDF</w:t>
      </w:r>
      <w:r>
        <w:rPr>
          <w:noProof/>
          <w:color w:val="000000"/>
          <w:szCs w:val="24"/>
        </w:rPr>
        <w:t xml:space="preserve"> (вторичного топлива из отходов).</w:t>
      </w:r>
      <w:r>
        <w:rPr>
          <w:color w:val="000000"/>
          <w:spacing w:val="-3"/>
          <w:szCs w:val="24"/>
        </w:rPr>
        <w:t xml:space="preserve"> </w:t>
      </w:r>
      <w:r>
        <w:rPr>
          <w:noProof/>
          <w:color w:val="000000"/>
          <w:spacing w:val="-3"/>
          <w:szCs w:val="24"/>
        </w:rPr>
        <w:t xml:space="preserve">Данная модель воспроизводит работу на этапе обработки выхлопных газов и этапе сжигания, используя упрощенный подход. </w:t>
      </w:r>
      <w:r>
        <w:rPr>
          <w:noProof/>
          <w:color w:val="000000"/>
          <w:szCs w:val="24"/>
        </w:rPr>
        <w:t xml:space="preserve">Сжигание включает мусоросжигательную печь и камеру дожигания, в то время как этап очистки включает снижение </w:t>
      </w:r>
      <w:proofErr w:type="spellStart"/>
      <w:r>
        <w:rPr>
          <w:color w:val="000000"/>
          <w:spacing w:val="-5"/>
          <w:szCs w:val="24"/>
          <w:lang w:val="en-US"/>
        </w:rPr>
        <w:t>NO</w:t>
      </w:r>
      <w:r>
        <w:rPr>
          <w:color w:val="000000"/>
          <w:spacing w:val="-5"/>
          <w:szCs w:val="24"/>
          <w:vertAlign w:val="subscript"/>
          <w:lang w:val="en-US"/>
        </w:rPr>
        <w:t>x</w:t>
      </w:r>
      <w:proofErr w:type="spellEnd"/>
      <w:r w:rsidRPr="00D3717A">
        <w:rPr>
          <w:color w:val="000000"/>
          <w:spacing w:val="-5"/>
          <w:szCs w:val="24"/>
          <w:vertAlign w:val="subscript"/>
        </w:rPr>
        <w:t xml:space="preserve">  </w:t>
      </w:r>
      <w:r>
        <w:rPr>
          <w:noProof/>
          <w:color w:val="000000"/>
          <w:szCs w:val="24"/>
        </w:rPr>
        <w:t xml:space="preserve">(впрыскиванием карбомида) и очистку от </w:t>
      </w:r>
      <w:r>
        <w:rPr>
          <w:color w:val="000000"/>
          <w:szCs w:val="24"/>
          <w:lang w:val="en-US"/>
        </w:rPr>
        <w:t>SO</w:t>
      </w:r>
      <w:r>
        <w:rPr>
          <w:noProof/>
          <w:color w:val="000000"/>
          <w:szCs w:val="24"/>
          <w:vertAlign w:val="subscript"/>
        </w:rPr>
        <w:t>2</w:t>
      </w:r>
      <w:r>
        <w:rPr>
          <w:noProof/>
          <w:color w:val="000000"/>
          <w:szCs w:val="24"/>
        </w:rPr>
        <w:t xml:space="preserve"> и </w:t>
      </w:r>
      <w:proofErr w:type="spellStart"/>
      <w:r>
        <w:rPr>
          <w:color w:val="000000"/>
          <w:szCs w:val="24"/>
          <w:lang w:val="en-US"/>
        </w:rPr>
        <w:t>HCl</w:t>
      </w:r>
      <w:proofErr w:type="spellEnd"/>
      <w:r>
        <w:rPr>
          <w:noProof/>
          <w:color w:val="000000"/>
          <w:szCs w:val="24"/>
        </w:rPr>
        <w:t xml:space="preserve"> (в качестве сорбента используется </w:t>
      </w:r>
      <w:r>
        <w:rPr>
          <w:color w:val="000000"/>
          <w:szCs w:val="24"/>
          <w:lang w:val="en-US"/>
        </w:rPr>
        <w:t>Ca</w:t>
      </w:r>
      <w:r>
        <w:rPr>
          <w:noProof/>
          <w:color w:val="000000"/>
          <w:szCs w:val="24"/>
        </w:rPr>
        <w:t>(</w:t>
      </w:r>
      <w:r>
        <w:rPr>
          <w:color w:val="000000"/>
          <w:szCs w:val="24"/>
          <w:lang w:val="en-US"/>
        </w:rPr>
        <w:t>OH</w:t>
      </w:r>
      <w:r>
        <w:rPr>
          <w:noProof/>
          <w:color w:val="000000"/>
          <w:szCs w:val="24"/>
        </w:rPr>
        <w:t>)</w:t>
      </w:r>
      <w:r>
        <w:rPr>
          <w:noProof/>
          <w:color w:val="000000"/>
          <w:szCs w:val="24"/>
          <w:vertAlign w:val="subscript"/>
        </w:rPr>
        <w:t>2</w:t>
      </w:r>
      <w:r>
        <w:rPr>
          <w:noProof/>
          <w:color w:val="000000"/>
          <w:szCs w:val="24"/>
        </w:rPr>
        <w:t xml:space="preserve"> ).</w:t>
      </w:r>
    </w:p>
    <w:p w:rsidR="00B37BDA" w:rsidRDefault="00B37BDA" w:rsidP="00B37BDA">
      <w:pPr>
        <w:shd w:val="clear" w:color="auto" w:fill="FFFFFF"/>
        <w:ind w:firstLine="238"/>
        <w:jc w:val="left"/>
        <w:rPr>
          <w:color w:val="000000"/>
          <w:szCs w:val="24"/>
        </w:rPr>
      </w:pPr>
      <w:r>
        <w:rPr>
          <w:noProof/>
          <w:color w:val="000000"/>
          <w:spacing w:val="-4"/>
          <w:szCs w:val="24"/>
        </w:rPr>
        <w:t xml:space="preserve">Моделирование управляется с помощью программы </w:t>
      </w:r>
      <w:r>
        <w:rPr>
          <w:color w:val="000000"/>
          <w:spacing w:val="-4"/>
          <w:szCs w:val="24"/>
          <w:lang w:val="en-US"/>
        </w:rPr>
        <w:t>ASPEN</w:t>
      </w:r>
      <w:r w:rsidRPr="00D3717A">
        <w:rPr>
          <w:color w:val="000000"/>
          <w:spacing w:val="-4"/>
          <w:szCs w:val="24"/>
        </w:rPr>
        <w:t xml:space="preserve"> </w:t>
      </w:r>
      <w:r>
        <w:rPr>
          <w:color w:val="000000"/>
          <w:spacing w:val="-4"/>
          <w:szCs w:val="24"/>
          <w:lang w:val="en-US"/>
        </w:rPr>
        <w:t>PLUS</w:t>
      </w:r>
      <w:r>
        <w:rPr>
          <w:noProof/>
          <w:color w:val="000000"/>
          <w:spacing w:val="-4"/>
          <w:szCs w:val="24"/>
        </w:rPr>
        <w:t xml:space="preserve">. </w:t>
      </w:r>
      <w:r>
        <w:rPr>
          <w:noProof/>
          <w:color w:val="000000"/>
          <w:szCs w:val="24"/>
        </w:rPr>
        <w:t>Результаты моделирования подтверждены производственными показателями.</w:t>
      </w:r>
      <w:r>
        <w:rPr>
          <w:color w:val="000000"/>
          <w:spacing w:val="-5"/>
          <w:szCs w:val="24"/>
        </w:rPr>
        <w:t xml:space="preserve"> </w:t>
      </w:r>
      <w:r>
        <w:rPr>
          <w:noProof/>
          <w:color w:val="000000"/>
          <w:szCs w:val="24"/>
        </w:rPr>
        <w:t xml:space="preserve">Модель, предлагаемая авторами, может стать полезным инструментом как для оценки эффективности системы очистки газа, путем контроля загрязнения окружающей среды в </w:t>
      </w:r>
      <w:r>
        <w:rPr>
          <w:noProof/>
          <w:color w:val="000000"/>
          <w:szCs w:val="24"/>
        </w:rPr>
        <w:lastRenderedPageBreak/>
        <w:t>нормальных рабочих условиях, так и для прогнозирования эффективности очистительной системы в непредвиденных условиях.</w:t>
      </w:r>
    </w:p>
    <w:p w:rsidR="00B37BDA" w:rsidRDefault="00B37BDA" w:rsidP="00B37BDA">
      <w:pPr>
        <w:shd w:val="clear" w:color="auto" w:fill="FFFFFF"/>
        <w:spacing w:after="240"/>
        <w:jc w:val="left"/>
        <w:rPr>
          <w:szCs w:val="24"/>
        </w:rPr>
      </w:pPr>
      <w:r>
        <w:rPr>
          <w:b/>
          <w:noProof/>
          <w:color w:val="000000"/>
          <w:szCs w:val="24"/>
        </w:rPr>
        <w:t xml:space="preserve">© </w:t>
      </w:r>
      <w:r>
        <w:rPr>
          <w:noProof/>
          <w:color w:val="000000"/>
          <w:szCs w:val="24"/>
        </w:rPr>
        <w:t xml:space="preserve">2006 </w:t>
      </w:r>
      <w:r>
        <w:rPr>
          <w:color w:val="000000"/>
          <w:szCs w:val="24"/>
          <w:lang w:val="en-US"/>
        </w:rPr>
        <w:t>Elsevier</w:t>
      </w:r>
      <w:r w:rsidRPr="00D3717A">
        <w:rPr>
          <w:color w:val="000000"/>
          <w:szCs w:val="24"/>
        </w:rPr>
        <w:t xml:space="preserve"> </w:t>
      </w:r>
      <w:r>
        <w:rPr>
          <w:color w:val="000000"/>
          <w:szCs w:val="24"/>
          <w:lang w:val="en-US"/>
        </w:rPr>
        <w:t>Ltd</w:t>
      </w:r>
      <w:r>
        <w:rPr>
          <w:noProof/>
          <w:color w:val="000000"/>
          <w:szCs w:val="24"/>
        </w:rPr>
        <w:t>. Все права защищены.</w:t>
      </w:r>
    </w:p>
    <w:p w:rsidR="00B37BDA" w:rsidRDefault="00B37BDA" w:rsidP="00B37BDA">
      <w:pPr>
        <w:shd w:val="clear" w:color="auto" w:fill="FFFFFF"/>
        <w:spacing w:after="638" w:line="218" w:lineRule="exact"/>
        <w:ind w:left="2" w:firstLine="238"/>
        <w:jc w:val="left"/>
        <w:rPr>
          <w:szCs w:val="24"/>
        </w:rPr>
        <w:sectPr w:rsidR="00B37BDA" w:rsidSect="00B37BDA">
          <w:pgSz w:w="11906" w:h="15874"/>
          <w:pgMar w:top="926" w:right="850" w:bottom="902" w:left="658" w:header="720" w:footer="720" w:gutter="0"/>
          <w:cols w:space="60"/>
          <w:noEndnote/>
        </w:sectPr>
      </w:pPr>
    </w:p>
    <w:p w:rsidR="00B37BDA" w:rsidRDefault="00B37BDA" w:rsidP="00B37BDA">
      <w:pPr>
        <w:shd w:val="clear" w:color="auto" w:fill="FFFFFF"/>
        <w:ind w:left="10"/>
        <w:jc w:val="left"/>
        <w:rPr>
          <w:b/>
          <w:szCs w:val="24"/>
        </w:rPr>
      </w:pPr>
      <w:r>
        <w:rPr>
          <w:b/>
          <w:color w:val="000000"/>
          <w:szCs w:val="24"/>
        </w:rPr>
        <w:lastRenderedPageBreak/>
        <w:t xml:space="preserve">1. </w:t>
      </w:r>
      <w:r>
        <w:rPr>
          <w:b/>
          <w:noProof/>
          <w:color w:val="000000"/>
          <w:szCs w:val="24"/>
        </w:rPr>
        <w:t>Введение</w:t>
      </w:r>
    </w:p>
    <w:p w:rsidR="00B37BDA" w:rsidRDefault="00B37BDA" w:rsidP="00B37BDA">
      <w:pPr>
        <w:shd w:val="clear" w:color="auto" w:fill="FFFFFF"/>
        <w:spacing w:before="240" w:line="240" w:lineRule="exact"/>
        <w:ind w:firstLine="235"/>
        <w:jc w:val="left"/>
        <w:rPr>
          <w:szCs w:val="24"/>
        </w:rPr>
      </w:pPr>
      <w:r>
        <w:rPr>
          <w:noProof/>
          <w:color w:val="000000"/>
          <w:szCs w:val="24"/>
        </w:rPr>
        <w:t xml:space="preserve">В плане использования альтернативных источников энергии, технология производства электроэнергии из твердых бытовых отходов (ТБО) представляется весьма привлекательной. ТБО могут быть преобразованы в энергию как непосредственно сжиганием, так и с помощью превращения ТБО во вторичное топливо </w:t>
      </w:r>
      <w:r w:rsidRPr="00D3717A">
        <w:rPr>
          <w:noProof/>
          <w:color w:val="000000"/>
          <w:szCs w:val="24"/>
        </w:rPr>
        <w:t>(</w:t>
      </w:r>
      <w:r>
        <w:rPr>
          <w:noProof/>
          <w:color w:val="000000"/>
          <w:szCs w:val="24"/>
          <w:lang w:val="en-US"/>
        </w:rPr>
        <w:t>RDF</w:t>
      </w:r>
      <w:r w:rsidRPr="00D3717A">
        <w:rPr>
          <w:noProof/>
          <w:color w:val="000000"/>
          <w:szCs w:val="24"/>
        </w:rPr>
        <w:t>)</w:t>
      </w:r>
      <w:r>
        <w:rPr>
          <w:noProof/>
          <w:color w:val="000000"/>
          <w:szCs w:val="24"/>
        </w:rPr>
        <w:t>. Вторичное топливо, приготовленное высушиванием и сокращением размера отходов и отделением металлов, стекла и других неорганических материалов, может быть сожжено на соответствующей мусоросжигательной установке. Основной целью данной статьи является изучение системы очистки отработавших газов для поиска методов снижения воздействия на окружающую среду последствий сжигания отходов. Ведь сжигание представляет собой сложный химический процесс, в результате которого в атмосферу выбрасывается множество вредных веществ (SO</w:t>
      </w:r>
      <w:r>
        <w:rPr>
          <w:noProof/>
          <w:color w:val="000000"/>
          <w:szCs w:val="24"/>
          <w:vertAlign w:val="subscript"/>
        </w:rPr>
        <w:t>x</w:t>
      </w:r>
      <w:r>
        <w:rPr>
          <w:noProof/>
          <w:color w:val="000000"/>
          <w:szCs w:val="24"/>
        </w:rPr>
        <w:t>, NO</w:t>
      </w:r>
      <w:r>
        <w:rPr>
          <w:noProof/>
          <w:color w:val="000000"/>
          <w:szCs w:val="24"/>
          <w:vertAlign w:val="subscript"/>
        </w:rPr>
        <w:t>x</w:t>
      </w:r>
      <w:r>
        <w:rPr>
          <w:noProof/>
          <w:color w:val="000000"/>
          <w:szCs w:val="24"/>
        </w:rPr>
        <w:t xml:space="preserve">, HCl, CO, HF, диоксин, фуран, Hg, и многое другое). </w:t>
      </w:r>
    </w:p>
    <w:p w:rsidR="00B37BDA" w:rsidRDefault="00B37BDA" w:rsidP="00B37BDA">
      <w:pPr>
        <w:shd w:val="clear" w:color="auto" w:fill="FFFFFF"/>
        <w:spacing w:before="233" w:line="202" w:lineRule="exact"/>
        <w:ind w:left="2"/>
        <w:jc w:val="left"/>
        <w:rPr>
          <w:szCs w:val="24"/>
        </w:rPr>
      </w:pPr>
      <w:r>
        <w:rPr>
          <w:noProof/>
          <w:color w:val="000000"/>
          <w:szCs w:val="24"/>
        </w:rPr>
        <w:t xml:space="preserve">По этой причине выбор и эффективность системы очистки отработавших газов играют очень важную роль в конструировании и работе мусоросжигательной установки. </w:t>
      </w:r>
    </w:p>
    <w:p w:rsidR="00B37BDA" w:rsidRDefault="00B37BDA" w:rsidP="00B37BDA">
      <w:pPr>
        <w:shd w:val="clear" w:color="auto" w:fill="FFFFFF"/>
        <w:spacing w:line="240" w:lineRule="exact"/>
        <w:ind w:firstLine="240"/>
        <w:jc w:val="left"/>
        <w:rPr>
          <w:szCs w:val="24"/>
        </w:rPr>
      </w:pPr>
      <w:r>
        <w:rPr>
          <w:noProof/>
          <w:color w:val="000000"/>
          <w:szCs w:val="24"/>
        </w:rPr>
        <w:t>Внедрены новые европейские нормы, касающиеся производства, переработки и уничтожения упаковочных материалов и отходов с тем, чтобы способствовать и поощрять производство электроэнергии из возобновляемых источников.</w:t>
      </w:r>
    </w:p>
    <w:p w:rsidR="00B37BDA" w:rsidRDefault="00B37BDA" w:rsidP="00B37BDA">
      <w:pPr>
        <w:shd w:val="clear" w:color="auto" w:fill="FFFFFF"/>
        <w:spacing w:line="240" w:lineRule="exact"/>
        <w:ind w:firstLine="240"/>
        <w:jc w:val="left"/>
        <w:rPr>
          <w:szCs w:val="24"/>
        </w:rPr>
        <w:sectPr w:rsidR="00B37BDA">
          <w:type w:val="continuous"/>
          <w:pgSz w:w="11906" w:h="15874"/>
          <w:pgMar w:top="926" w:right="852" w:bottom="902" w:left="658" w:header="720" w:footer="720" w:gutter="0"/>
          <w:cols w:num="2" w:space="720" w:equalWidth="0">
            <w:col w:w="5013" w:space="362"/>
            <w:col w:w="5020"/>
          </w:cols>
          <w:noEndnote/>
        </w:sectPr>
      </w:pPr>
      <w:r>
        <w:rPr>
          <w:noProof/>
          <w:szCs w:val="24"/>
        </w:rPr>
        <w:t xml:space="preserve">В соответствии с Законодательным декретом, касающимся исполнения Европейской директивы </w:t>
      </w:r>
      <w:r>
        <w:rPr>
          <w:noProof/>
          <w:color w:val="000000"/>
          <w:szCs w:val="24"/>
        </w:rPr>
        <w:t>96/92/</w:t>
      </w:r>
      <w:r>
        <w:rPr>
          <w:color w:val="000000"/>
          <w:szCs w:val="24"/>
          <w:lang w:val="en-US"/>
        </w:rPr>
        <w:t>EC</w:t>
      </w:r>
      <w:r>
        <w:rPr>
          <w:noProof/>
          <w:color w:val="000000"/>
          <w:szCs w:val="24"/>
        </w:rPr>
        <w:t xml:space="preserve"> (директива Европейского парламента 96/92/</w:t>
      </w:r>
      <w:r>
        <w:rPr>
          <w:color w:val="000000"/>
          <w:szCs w:val="24"/>
          <w:lang w:val="en-US"/>
        </w:rPr>
        <w:t>EC</w:t>
      </w:r>
      <w:r>
        <w:rPr>
          <w:noProof/>
          <w:color w:val="000000"/>
          <w:szCs w:val="24"/>
        </w:rPr>
        <w:t xml:space="preserve">, 1996 года), возобновляемыми источниками энергии являются солнце, ветер, гидравлические источники, геотермальные источники, приливы и отливы, волновое движение, сельскохозяйственные культуры, используемые в качестве источника энергии и органические и неорганические отходы. </w:t>
      </w:r>
      <w:proofErr w:type="gramStart"/>
      <w:r>
        <w:rPr>
          <w:noProof/>
          <w:color w:val="000000"/>
          <w:szCs w:val="24"/>
        </w:rPr>
        <w:t xml:space="preserve">Для расширения использования возобновляемых источников энергии, экономии энергии, сокращения выпуска в атмосферу углекислого газа и утилизации национальных энергетических ресурсов, с 2001 года импортеры и компании, отвечающие за эксплуатацию электростанций которые генерируют энергию от невозобновляемых  источников, должны в следующем году обеспечить энергосистему долей энергии, выработанной из возобновляемого источника на введенной в </w:t>
      </w:r>
      <w:proofErr w:type="gramEnd"/>
    </w:p>
    <w:p w:rsidR="00B37BDA" w:rsidRDefault="00B37BDA" w:rsidP="00B37BDA">
      <w:pPr>
        <w:shd w:val="clear" w:color="auto" w:fill="FFFFFF"/>
        <w:spacing w:line="240" w:lineRule="exact"/>
        <w:ind w:left="29" w:right="14" w:hanging="29"/>
        <w:jc w:val="left"/>
        <w:rPr>
          <w:color w:val="000000"/>
          <w:szCs w:val="24"/>
        </w:rPr>
      </w:pPr>
      <w:r>
        <w:rPr>
          <w:noProof/>
          <w:color w:val="000000"/>
          <w:szCs w:val="24"/>
        </w:rPr>
        <w:lastRenderedPageBreak/>
        <w:t>эксплуатацию или переоснащенной установке (учитывая только ее прирост мощности), начиная с даты вступления в силу настоящего декрета.</w:t>
      </w:r>
    </w:p>
    <w:p w:rsidR="00B37BDA" w:rsidRDefault="00B37BDA" w:rsidP="00B37BDA">
      <w:pPr>
        <w:shd w:val="clear" w:color="auto" w:fill="FFFFFF"/>
        <w:spacing w:line="240" w:lineRule="exact"/>
        <w:ind w:left="29" w:right="14" w:firstLine="245"/>
        <w:jc w:val="left"/>
        <w:rPr>
          <w:szCs w:val="24"/>
        </w:rPr>
      </w:pPr>
      <w:r>
        <w:rPr>
          <w:noProof/>
          <w:color w:val="000000"/>
          <w:szCs w:val="24"/>
        </w:rPr>
        <w:t xml:space="preserve">Установка для выработки энергии от сжигания твердых бытовых отходов может считаться возобновляемым источником энергии. </w:t>
      </w:r>
    </w:p>
    <w:p w:rsidR="00B37BDA" w:rsidRDefault="00B37BDA" w:rsidP="00B37BDA">
      <w:pPr>
        <w:shd w:val="clear" w:color="auto" w:fill="FFFFFF"/>
        <w:spacing w:before="120"/>
        <w:ind w:left="34"/>
        <w:jc w:val="left"/>
        <w:rPr>
          <w:b/>
          <w:szCs w:val="24"/>
        </w:rPr>
      </w:pPr>
      <w:r>
        <w:rPr>
          <w:b/>
          <w:color w:val="000000"/>
          <w:szCs w:val="24"/>
        </w:rPr>
        <w:t xml:space="preserve">2. </w:t>
      </w:r>
      <w:r>
        <w:rPr>
          <w:b/>
          <w:noProof/>
          <w:color w:val="000000"/>
          <w:szCs w:val="24"/>
        </w:rPr>
        <w:t>Описание установки</w:t>
      </w:r>
    </w:p>
    <w:p w:rsidR="00B37BDA" w:rsidRDefault="00B37BDA" w:rsidP="00B37BDA">
      <w:pPr>
        <w:shd w:val="clear" w:color="auto" w:fill="FFFFFF"/>
        <w:spacing w:before="120"/>
        <w:ind w:left="34" w:right="14" w:firstLine="240"/>
        <w:jc w:val="left"/>
        <w:rPr>
          <w:szCs w:val="24"/>
        </w:rPr>
      </w:pPr>
      <w:r>
        <w:rPr>
          <w:noProof/>
          <w:color w:val="000000"/>
          <w:szCs w:val="24"/>
        </w:rPr>
        <w:t>Установка для переработки вторичного топлива из отходов, описываемая в данной статье состоим из различных секций:</w:t>
      </w:r>
    </w:p>
    <w:p w:rsidR="00B37BDA" w:rsidRDefault="00B37BDA" w:rsidP="00B37BDA">
      <w:pPr>
        <w:widowControl w:val="0"/>
        <w:numPr>
          <w:ilvl w:val="0"/>
          <w:numId w:val="2"/>
        </w:numPr>
        <w:shd w:val="clear" w:color="auto" w:fill="FFFFFF"/>
        <w:tabs>
          <w:tab w:val="left" w:pos="269"/>
        </w:tabs>
        <w:autoSpaceDE w:val="0"/>
        <w:autoSpaceDN w:val="0"/>
        <w:adjustRightInd w:val="0"/>
        <w:spacing w:before="100" w:beforeAutospacing="1" w:after="0"/>
        <w:ind w:left="269" w:right="34" w:hanging="173"/>
        <w:jc w:val="left"/>
        <w:rPr>
          <w:b/>
          <w:szCs w:val="24"/>
        </w:rPr>
      </w:pPr>
      <w:r>
        <w:rPr>
          <w:noProof/>
          <w:color w:val="000000"/>
          <w:szCs w:val="24"/>
        </w:rPr>
        <w:t>секция сжигания вторичного топлива: состоит из подвижной решетки мусоросжигательной печи и дополнительной системы нагрева для поддержания минимальной температуры (</w:t>
      </w:r>
      <w:smartTag w:uri="urn:schemas-microsoft-com:office:smarttags" w:element="metricconverter">
        <w:smartTagPr>
          <w:attr w:name="ProductID" w:val="950 °C"/>
        </w:smartTagPr>
        <w:r>
          <w:rPr>
            <w:noProof/>
            <w:color w:val="000000"/>
            <w:szCs w:val="24"/>
          </w:rPr>
          <w:t>950 °</w:t>
        </w:r>
        <w:r>
          <w:rPr>
            <w:color w:val="000000"/>
            <w:szCs w:val="24"/>
            <w:lang w:val="en-US"/>
          </w:rPr>
          <w:t>C</w:t>
        </w:r>
      </w:smartTag>
      <w:r>
        <w:rPr>
          <w:noProof/>
          <w:color w:val="000000"/>
          <w:szCs w:val="24"/>
        </w:rPr>
        <w:t>) в камере дожигания;</w:t>
      </w:r>
    </w:p>
    <w:p w:rsidR="00B37BDA" w:rsidRDefault="00B37BDA" w:rsidP="00B37BDA">
      <w:pPr>
        <w:widowControl w:val="0"/>
        <w:numPr>
          <w:ilvl w:val="0"/>
          <w:numId w:val="2"/>
        </w:numPr>
        <w:shd w:val="clear" w:color="auto" w:fill="FFFFFF"/>
        <w:tabs>
          <w:tab w:val="left" w:pos="269"/>
        </w:tabs>
        <w:autoSpaceDE w:val="0"/>
        <w:autoSpaceDN w:val="0"/>
        <w:adjustRightInd w:val="0"/>
        <w:spacing w:before="100" w:beforeAutospacing="1" w:after="0"/>
        <w:ind w:left="269" w:right="34" w:hanging="173"/>
        <w:jc w:val="left"/>
        <w:rPr>
          <w:b/>
          <w:szCs w:val="24"/>
        </w:rPr>
      </w:pPr>
      <w:r>
        <w:rPr>
          <w:noProof/>
          <w:color w:val="000000"/>
          <w:szCs w:val="24"/>
        </w:rPr>
        <w:t>секция утилизации вторичного тепла: генератор пара имеет три вертикальных канала для лучистых потоков и горизонтальный конвекционный канал с поверхностями испарителей, пароперегревателей и экономайзеров;</w:t>
      </w:r>
    </w:p>
    <w:p w:rsidR="00B37BDA" w:rsidRDefault="00B37BDA" w:rsidP="00B37BDA">
      <w:pPr>
        <w:widowControl w:val="0"/>
        <w:numPr>
          <w:ilvl w:val="0"/>
          <w:numId w:val="2"/>
        </w:numPr>
        <w:shd w:val="clear" w:color="auto" w:fill="FFFFFF"/>
        <w:tabs>
          <w:tab w:val="left" w:pos="269"/>
        </w:tabs>
        <w:autoSpaceDE w:val="0"/>
        <w:autoSpaceDN w:val="0"/>
        <w:adjustRightInd w:val="0"/>
        <w:spacing w:before="100" w:beforeAutospacing="1" w:after="0"/>
        <w:ind w:left="269" w:right="38" w:hanging="173"/>
        <w:jc w:val="left"/>
        <w:rPr>
          <w:b/>
          <w:szCs w:val="24"/>
        </w:rPr>
      </w:pPr>
      <w:r>
        <w:rPr>
          <w:noProof/>
          <w:color w:val="000000"/>
          <w:szCs w:val="24"/>
        </w:rPr>
        <w:t xml:space="preserve">секция обработки выхлопных газов: состоит из системы </w:t>
      </w:r>
      <w:r>
        <w:t>выборочного каталитического восстановления</w:t>
      </w:r>
      <w:r>
        <w:rPr>
          <w:noProof/>
          <w:color w:val="000000"/>
          <w:szCs w:val="24"/>
        </w:rPr>
        <w:t>, распылительного абсорбера и рукавного фильтра;</w:t>
      </w:r>
    </w:p>
    <w:p w:rsidR="00B37BDA" w:rsidRDefault="00B37BDA" w:rsidP="00B37BDA">
      <w:pPr>
        <w:widowControl w:val="0"/>
        <w:numPr>
          <w:ilvl w:val="0"/>
          <w:numId w:val="2"/>
        </w:numPr>
        <w:shd w:val="clear" w:color="auto" w:fill="FFFFFF"/>
        <w:tabs>
          <w:tab w:val="left" w:pos="269"/>
        </w:tabs>
        <w:autoSpaceDE w:val="0"/>
        <w:autoSpaceDN w:val="0"/>
        <w:adjustRightInd w:val="0"/>
        <w:spacing w:before="100" w:beforeAutospacing="1" w:after="0"/>
        <w:ind w:left="269" w:right="38" w:hanging="173"/>
        <w:jc w:val="left"/>
        <w:rPr>
          <w:b/>
          <w:szCs w:val="24"/>
        </w:rPr>
      </w:pPr>
      <w:r>
        <w:rPr>
          <w:noProof/>
          <w:color w:val="000000"/>
          <w:szCs w:val="24"/>
        </w:rPr>
        <w:t xml:space="preserve">Секция выработки электроэнергии: состоит из конденсационной турбины, соединенной непосредственно с генератором. </w:t>
      </w:r>
    </w:p>
    <w:p w:rsidR="00B37BDA" w:rsidRDefault="00B37BDA" w:rsidP="00B37BDA">
      <w:pPr>
        <w:shd w:val="clear" w:color="auto" w:fill="FFFFFF"/>
        <w:spacing w:before="100" w:beforeAutospacing="1"/>
        <w:ind w:left="34" w:right="34" w:firstLine="240"/>
        <w:jc w:val="left"/>
        <w:rPr>
          <w:szCs w:val="24"/>
        </w:rPr>
      </w:pPr>
      <w:r>
        <w:rPr>
          <w:noProof/>
          <w:szCs w:val="24"/>
        </w:rPr>
        <w:t>Основные параметры конструкции и расчетные характеристики установки приведены в таблице 1.</w:t>
      </w:r>
      <w:r>
        <w:rPr>
          <w:noProof/>
          <w:color w:val="000000"/>
          <w:szCs w:val="24"/>
        </w:rPr>
        <w:t xml:space="preserve"> </w:t>
      </w:r>
      <w:r>
        <w:rPr>
          <w:noProof/>
          <w:szCs w:val="24"/>
        </w:rPr>
        <w:t xml:space="preserve">Установка построена немецкой компанией </w:t>
      </w:r>
      <w:r>
        <w:rPr>
          <w:noProof/>
          <w:color w:val="000000"/>
          <w:szCs w:val="24"/>
        </w:rPr>
        <w:t xml:space="preserve">Lurgi Energie und Umwelt (Зольмац и Юнгхан, 1992 год), поэтому технология обрабтки сточных вод и отходов и система очистки отрабтавшего газа принадлежит разработкам Lurgi. </w:t>
      </w:r>
    </w:p>
    <w:p w:rsidR="00B37BDA" w:rsidRDefault="00B37BDA" w:rsidP="00B37BDA">
      <w:pPr>
        <w:shd w:val="clear" w:color="auto" w:fill="FFFFFF"/>
        <w:spacing w:line="240" w:lineRule="exact"/>
        <w:ind w:left="29" w:right="34" w:firstLine="240"/>
        <w:jc w:val="left"/>
        <w:rPr>
          <w:szCs w:val="24"/>
        </w:rPr>
      </w:pPr>
      <w:r>
        <w:rPr>
          <w:noProof/>
          <w:color w:val="000000"/>
          <w:szCs w:val="24"/>
        </w:rPr>
        <w:t xml:space="preserve">Горелотопочное оборудование представляет собой возвратно-поступательную решетку. </w:t>
      </w:r>
      <w:proofErr w:type="gramStart"/>
      <w:r>
        <w:rPr>
          <w:noProof/>
          <w:color w:val="000000"/>
          <w:szCs w:val="24"/>
        </w:rPr>
        <w:t xml:space="preserve">Подача воздуха делится на два потока: первичный воздух, используемый для  стехиометрического сжигания и отсеков принудительной тяги решетчатой системы и вторичный воздух, который смешивается с отходящем газом, полученным при горении для улучшения сгорания горючих материалов и обеспечения избытка воздуха (минимального процента </w:t>
      </w:r>
      <w:r>
        <w:rPr>
          <w:color w:val="000000"/>
          <w:szCs w:val="24"/>
          <w:lang w:val="en-US"/>
        </w:rPr>
        <w:t>O</w:t>
      </w:r>
      <w:r>
        <w:rPr>
          <w:noProof/>
          <w:color w:val="000000"/>
          <w:szCs w:val="24"/>
          <w:vertAlign w:val="subscript"/>
        </w:rPr>
        <w:t>2</w:t>
      </w:r>
      <w:r>
        <w:rPr>
          <w:noProof/>
          <w:color w:val="000000"/>
          <w:szCs w:val="24"/>
        </w:rPr>
        <w:t xml:space="preserve"> в отходящих газах), в соответствии с ограничениями, прописанными в нормативных документах.</w:t>
      </w:r>
      <w:proofErr w:type="gramEnd"/>
      <w:r>
        <w:rPr>
          <w:noProof/>
          <w:color w:val="000000"/>
          <w:szCs w:val="24"/>
        </w:rPr>
        <w:t xml:space="preserve"> </w:t>
      </w:r>
      <w:r>
        <w:rPr>
          <w:noProof/>
          <w:szCs w:val="24"/>
        </w:rPr>
        <w:t xml:space="preserve">Вторичный воздух вводится в камеру дожигания, гуменьшается количество загрязняющих веществ. </w:t>
      </w:r>
    </w:p>
    <w:p w:rsidR="00B37BDA" w:rsidRDefault="00B37BDA" w:rsidP="00B37BDA">
      <w:pPr>
        <w:shd w:val="clear" w:color="auto" w:fill="FFFFFF"/>
        <w:spacing w:before="120"/>
        <w:ind w:left="34"/>
        <w:jc w:val="left"/>
        <w:rPr>
          <w:szCs w:val="24"/>
        </w:rPr>
      </w:pPr>
      <w:r>
        <w:rPr>
          <w:noProof/>
          <w:color w:val="000000"/>
          <w:sz w:val="16"/>
          <w:szCs w:val="24"/>
        </w:rPr>
        <w:t>Таблица 1</w:t>
      </w:r>
    </w:p>
    <w:p w:rsidR="00B37BDA" w:rsidRDefault="00B37BDA" w:rsidP="00B37BDA">
      <w:pPr>
        <w:shd w:val="clear" w:color="auto" w:fill="FFFFFF"/>
        <w:tabs>
          <w:tab w:val="left" w:pos="4111"/>
        </w:tabs>
        <w:ind w:left="34"/>
        <w:jc w:val="left"/>
        <w:rPr>
          <w:szCs w:val="24"/>
        </w:rPr>
      </w:pPr>
      <w:r>
        <w:rPr>
          <w:noProof/>
          <w:sz w:val="16"/>
          <w:szCs w:val="24"/>
        </w:rPr>
        <w:t xml:space="preserve">Параметры конструкции и расчетные характеристики установки </w:t>
      </w:r>
    </w:p>
    <w:p w:rsidR="00B37BDA" w:rsidRDefault="00B37BDA" w:rsidP="00B37BDA">
      <w:pPr>
        <w:spacing w:after="43" w:line="1" w:lineRule="exact"/>
        <w:jc w:val="left"/>
        <w:rPr>
          <w:rFonts w:ascii="Arial" w:hAnsi="Arial"/>
          <w:sz w:val="2"/>
          <w:szCs w:val="24"/>
        </w:rPr>
      </w:pPr>
    </w:p>
    <w:tbl>
      <w:tblPr>
        <w:tblW w:w="5103" w:type="dxa"/>
        <w:tblInd w:w="40" w:type="dxa"/>
        <w:tblLayout w:type="fixed"/>
        <w:tblCellMar>
          <w:left w:w="40" w:type="dxa"/>
          <w:right w:w="40" w:type="dxa"/>
        </w:tblCellMar>
        <w:tblLook w:val="0000"/>
      </w:tblPr>
      <w:tblGrid>
        <w:gridCol w:w="3969"/>
        <w:gridCol w:w="1110"/>
        <w:gridCol w:w="24"/>
      </w:tblGrid>
      <w:tr w:rsidR="00B37BDA" w:rsidTr="00942FCD">
        <w:tblPrEx>
          <w:tblCellMar>
            <w:top w:w="0" w:type="dxa"/>
            <w:bottom w:w="0" w:type="dxa"/>
          </w:tblCellMar>
        </w:tblPrEx>
        <w:trPr>
          <w:gridAfter w:val="1"/>
          <w:wAfter w:w="24" w:type="dxa"/>
          <w:trHeight w:hRule="exact" w:val="283"/>
        </w:trPr>
        <w:tc>
          <w:tcPr>
            <w:tcW w:w="5079" w:type="dxa"/>
            <w:gridSpan w:val="2"/>
            <w:tcBorders>
              <w:top w:val="single" w:sz="6" w:space="0" w:color="auto"/>
              <w:left w:val="nil"/>
              <w:bottom w:val="single" w:sz="6" w:space="0" w:color="auto"/>
              <w:right w:val="nil"/>
            </w:tcBorders>
            <w:shd w:val="clear" w:color="auto" w:fill="FFFFFF"/>
          </w:tcPr>
          <w:p w:rsidR="00B37BDA" w:rsidRDefault="00B37BDA" w:rsidP="00B37BDA">
            <w:pPr>
              <w:shd w:val="clear" w:color="auto" w:fill="FFFFFF"/>
              <w:jc w:val="left"/>
              <w:rPr>
                <w:noProof/>
                <w:color w:val="000000"/>
                <w:sz w:val="16"/>
                <w:szCs w:val="24"/>
              </w:rPr>
            </w:pPr>
            <w:r>
              <w:rPr>
                <w:noProof/>
                <w:color w:val="000000"/>
                <w:sz w:val="16"/>
                <w:szCs w:val="24"/>
              </w:rPr>
              <w:t>Расчётное значение</w:t>
            </w:r>
          </w:p>
        </w:tc>
      </w:tr>
      <w:tr w:rsidR="00B37BDA" w:rsidTr="00942FCD">
        <w:tblPrEx>
          <w:tblCellMar>
            <w:top w:w="0" w:type="dxa"/>
            <w:bottom w:w="0" w:type="dxa"/>
          </w:tblCellMar>
        </w:tblPrEx>
        <w:trPr>
          <w:trHeight w:hRule="exact" w:val="250"/>
        </w:trPr>
        <w:tc>
          <w:tcPr>
            <w:tcW w:w="3969" w:type="dxa"/>
            <w:tcBorders>
              <w:top w:val="single" w:sz="6" w:space="0" w:color="auto"/>
              <w:left w:val="nil"/>
              <w:bottom w:val="nil"/>
              <w:right w:val="nil"/>
            </w:tcBorders>
            <w:shd w:val="clear" w:color="auto" w:fill="FFFFFF"/>
          </w:tcPr>
          <w:p w:rsidR="00B37BDA" w:rsidRDefault="00B37BDA" w:rsidP="00B37BDA">
            <w:pPr>
              <w:shd w:val="clear" w:color="auto" w:fill="FFFFFF"/>
              <w:jc w:val="left"/>
              <w:rPr>
                <w:noProof/>
                <w:color w:val="000000"/>
                <w:sz w:val="16"/>
                <w:szCs w:val="24"/>
              </w:rPr>
            </w:pPr>
            <w:r>
              <w:rPr>
                <w:noProof/>
                <w:color w:val="000000"/>
                <w:sz w:val="16"/>
                <w:szCs w:val="24"/>
              </w:rPr>
              <w:t>Сгорание вторичного топлива при невысоком нагреве</w:t>
            </w:r>
          </w:p>
        </w:tc>
        <w:tc>
          <w:tcPr>
            <w:tcW w:w="1134" w:type="dxa"/>
            <w:gridSpan w:val="2"/>
            <w:tcBorders>
              <w:top w:val="single" w:sz="6" w:space="0" w:color="auto"/>
              <w:left w:val="nil"/>
              <w:bottom w:val="nil"/>
              <w:right w:val="nil"/>
            </w:tcBorders>
            <w:shd w:val="clear" w:color="auto" w:fill="FFFFFF"/>
          </w:tcPr>
          <w:p w:rsidR="00B37BDA" w:rsidRDefault="00B37BDA" w:rsidP="00B37BDA">
            <w:pPr>
              <w:shd w:val="clear" w:color="auto" w:fill="FFFFFF"/>
              <w:ind w:right="149" w:firstLine="16"/>
              <w:jc w:val="left"/>
              <w:rPr>
                <w:szCs w:val="24"/>
              </w:rPr>
            </w:pPr>
            <w:r>
              <w:rPr>
                <w:noProof/>
                <w:color w:val="000000"/>
                <w:sz w:val="16"/>
                <w:szCs w:val="24"/>
              </w:rPr>
              <w:t xml:space="preserve">15 </w:t>
            </w:r>
            <w:r>
              <w:rPr>
                <w:color w:val="000000"/>
                <w:sz w:val="16"/>
                <w:szCs w:val="24"/>
                <w:lang w:val="en-US"/>
              </w:rPr>
              <w:t>MJ/</w:t>
            </w:r>
            <w:r>
              <w:rPr>
                <w:noProof/>
                <w:color w:val="000000"/>
                <w:sz w:val="16"/>
                <w:szCs w:val="24"/>
              </w:rPr>
              <w:t>кг</w:t>
            </w:r>
          </w:p>
        </w:tc>
      </w:tr>
      <w:tr w:rsidR="00B37BDA" w:rsidTr="00942FCD">
        <w:tblPrEx>
          <w:tblCellMar>
            <w:top w:w="0" w:type="dxa"/>
            <w:bottom w:w="0" w:type="dxa"/>
          </w:tblCellMar>
        </w:tblPrEx>
        <w:trPr>
          <w:trHeight w:hRule="exact" w:val="197"/>
        </w:trPr>
        <w:tc>
          <w:tcPr>
            <w:tcW w:w="3969" w:type="dxa"/>
            <w:tcBorders>
              <w:top w:val="nil"/>
              <w:left w:val="nil"/>
              <w:bottom w:val="nil"/>
              <w:right w:val="nil"/>
            </w:tcBorders>
            <w:shd w:val="clear" w:color="auto" w:fill="FFFFFF"/>
          </w:tcPr>
          <w:p w:rsidR="00B37BDA" w:rsidRDefault="00B37BDA" w:rsidP="00B37BDA">
            <w:pPr>
              <w:shd w:val="clear" w:color="auto" w:fill="FFFFFF"/>
              <w:jc w:val="left"/>
              <w:rPr>
                <w:szCs w:val="24"/>
              </w:rPr>
            </w:pPr>
            <w:r>
              <w:rPr>
                <w:noProof/>
                <w:color w:val="000000"/>
                <w:sz w:val="16"/>
                <w:szCs w:val="24"/>
              </w:rPr>
              <w:t>Массовый расход топлива</w:t>
            </w:r>
          </w:p>
        </w:tc>
        <w:tc>
          <w:tcPr>
            <w:tcW w:w="1134" w:type="dxa"/>
            <w:gridSpan w:val="2"/>
            <w:tcBorders>
              <w:top w:val="nil"/>
              <w:left w:val="nil"/>
              <w:bottom w:val="nil"/>
              <w:right w:val="nil"/>
            </w:tcBorders>
            <w:shd w:val="clear" w:color="auto" w:fill="FFFFFF"/>
          </w:tcPr>
          <w:p w:rsidR="00B37BDA" w:rsidRDefault="00B37BDA" w:rsidP="00B37BDA">
            <w:pPr>
              <w:shd w:val="clear" w:color="auto" w:fill="FFFFFF"/>
              <w:ind w:right="24" w:firstLine="16"/>
              <w:jc w:val="left"/>
              <w:rPr>
                <w:szCs w:val="24"/>
              </w:rPr>
            </w:pPr>
            <w:r>
              <w:rPr>
                <w:noProof/>
                <w:color w:val="000000"/>
                <w:sz w:val="16"/>
                <w:szCs w:val="24"/>
              </w:rPr>
              <w:t>12,52 тонн</w:t>
            </w:r>
            <w:r>
              <w:rPr>
                <w:color w:val="000000"/>
                <w:sz w:val="16"/>
                <w:szCs w:val="24"/>
                <w:lang w:val="en-US"/>
              </w:rPr>
              <w:t>/</w:t>
            </w:r>
            <w:r>
              <w:rPr>
                <w:noProof/>
                <w:color w:val="000000"/>
                <w:sz w:val="16"/>
                <w:szCs w:val="24"/>
              </w:rPr>
              <w:t>ч</w:t>
            </w:r>
          </w:p>
        </w:tc>
      </w:tr>
      <w:tr w:rsidR="00B37BDA" w:rsidTr="00942FCD">
        <w:tblPrEx>
          <w:tblCellMar>
            <w:top w:w="0" w:type="dxa"/>
            <w:bottom w:w="0" w:type="dxa"/>
          </w:tblCellMar>
        </w:tblPrEx>
        <w:trPr>
          <w:trHeight w:hRule="exact" w:val="202"/>
        </w:trPr>
        <w:tc>
          <w:tcPr>
            <w:tcW w:w="3969" w:type="dxa"/>
            <w:tcBorders>
              <w:top w:val="nil"/>
              <w:left w:val="nil"/>
              <w:bottom w:val="nil"/>
              <w:right w:val="nil"/>
            </w:tcBorders>
            <w:shd w:val="clear" w:color="auto" w:fill="FFFFFF"/>
          </w:tcPr>
          <w:p w:rsidR="00B37BDA" w:rsidRDefault="00B37BDA" w:rsidP="00B37BDA">
            <w:pPr>
              <w:shd w:val="clear" w:color="auto" w:fill="FFFFFF"/>
              <w:jc w:val="left"/>
              <w:rPr>
                <w:szCs w:val="24"/>
              </w:rPr>
            </w:pPr>
            <w:r>
              <w:rPr>
                <w:noProof/>
                <w:color w:val="000000"/>
                <w:sz w:val="16"/>
                <w:szCs w:val="24"/>
              </w:rPr>
              <w:t>Массовый расход пара</w:t>
            </w:r>
          </w:p>
        </w:tc>
        <w:tc>
          <w:tcPr>
            <w:tcW w:w="1134" w:type="dxa"/>
            <w:gridSpan w:val="2"/>
            <w:tcBorders>
              <w:top w:val="nil"/>
              <w:left w:val="nil"/>
              <w:bottom w:val="nil"/>
              <w:right w:val="nil"/>
            </w:tcBorders>
            <w:shd w:val="clear" w:color="auto" w:fill="FFFFFF"/>
          </w:tcPr>
          <w:p w:rsidR="00B37BDA" w:rsidRDefault="00B37BDA" w:rsidP="00B37BDA">
            <w:pPr>
              <w:shd w:val="clear" w:color="auto" w:fill="FFFFFF"/>
              <w:ind w:right="226" w:firstLine="16"/>
              <w:jc w:val="left"/>
              <w:rPr>
                <w:szCs w:val="24"/>
              </w:rPr>
            </w:pPr>
            <w:r>
              <w:rPr>
                <w:noProof/>
                <w:color w:val="000000"/>
                <w:sz w:val="16"/>
                <w:szCs w:val="24"/>
              </w:rPr>
              <w:t>54 тонн</w:t>
            </w:r>
            <w:r>
              <w:rPr>
                <w:color w:val="000000"/>
                <w:sz w:val="16"/>
                <w:szCs w:val="24"/>
                <w:lang w:val="en-US"/>
              </w:rPr>
              <w:t>/</w:t>
            </w:r>
            <w:r>
              <w:rPr>
                <w:noProof/>
                <w:color w:val="000000"/>
                <w:sz w:val="16"/>
                <w:szCs w:val="24"/>
              </w:rPr>
              <w:t>ч</w:t>
            </w:r>
          </w:p>
        </w:tc>
      </w:tr>
      <w:tr w:rsidR="00B37BDA" w:rsidTr="00942FCD">
        <w:tblPrEx>
          <w:tblCellMar>
            <w:top w:w="0" w:type="dxa"/>
            <w:bottom w:w="0" w:type="dxa"/>
          </w:tblCellMar>
        </w:tblPrEx>
        <w:trPr>
          <w:trHeight w:hRule="exact" w:val="381"/>
        </w:trPr>
        <w:tc>
          <w:tcPr>
            <w:tcW w:w="3969" w:type="dxa"/>
            <w:tcBorders>
              <w:top w:val="nil"/>
              <w:left w:val="nil"/>
              <w:bottom w:val="nil"/>
              <w:right w:val="nil"/>
            </w:tcBorders>
            <w:shd w:val="clear" w:color="auto" w:fill="FFFFFF"/>
          </w:tcPr>
          <w:p w:rsidR="00B37BDA" w:rsidRDefault="00B37BDA" w:rsidP="00B37BDA">
            <w:pPr>
              <w:shd w:val="clear" w:color="auto" w:fill="FFFFFF"/>
              <w:jc w:val="left"/>
              <w:rPr>
                <w:szCs w:val="24"/>
              </w:rPr>
            </w:pPr>
            <w:r>
              <w:rPr>
                <w:noProof/>
                <w:color w:val="000000"/>
                <w:sz w:val="16"/>
                <w:szCs w:val="24"/>
              </w:rPr>
              <w:t>Температура отработавшего газа в выпускном отверстии парового котла</w:t>
            </w:r>
          </w:p>
        </w:tc>
        <w:tc>
          <w:tcPr>
            <w:tcW w:w="1134" w:type="dxa"/>
            <w:gridSpan w:val="2"/>
            <w:tcBorders>
              <w:top w:val="nil"/>
              <w:left w:val="nil"/>
              <w:bottom w:val="nil"/>
              <w:right w:val="nil"/>
            </w:tcBorders>
            <w:shd w:val="clear" w:color="auto" w:fill="FFFFFF"/>
          </w:tcPr>
          <w:p w:rsidR="00B37BDA" w:rsidRDefault="00B37BDA" w:rsidP="00B37BDA">
            <w:pPr>
              <w:shd w:val="clear" w:color="auto" w:fill="FFFFFF"/>
              <w:ind w:right="346" w:firstLine="16"/>
              <w:jc w:val="left"/>
              <w:rPr>
                <w:szCs w:val="24"/>
              </w:rPr>
            </w:pPr>
            <w:smartTag w:uri="urn:schemas-microsoft-com:office:smarttags" w:element="metricconverter">
              <w:smartTagPr>
                <w:attr w:name="ProductID" w:val="240 °C"/>
              </w:smartTagPr>
              <w:r>
                <w:rPr>
                  <w:noProof/>
                  <w:color w:val="000000"/>
                  <w:sz w:val="16"/>
                  <w:szCs w:val="24"/>
                </w:rPr>
                <w:t xml:space="preserve">240 </w:t>
              </w:r>
              <w:r>
                <w:rPr>
                  <w:b/>
                  <w:color w:val="000000"/>
                  <w:sz w:val="16"/>
                  <w:szCs w:val="24"/>
                  <w:lang w:val="en-US"/>
                </w:rPr>
                <w:t>°</w:t>
              </w:r>
              <w:r>
                <w:rPr>
                  <w:color w:val="000000"/>
                  <w:sz w:val="16"/>
                  <w:szCs w:val="24"/>
                  <w:lang w:val="en-US"/>
                </w:rPr>
                <w:t>C</w:t>
              </w:r>
            </w:smartTag>
          </w:p>
        </w:tc>
      </w:tr>
      <w:tr w:rsidR="00B37BDA" w:rsidTr="00942FCD">
        <w:tblPrEx>
          <w:tblCellMar>
            <w:top w:w="0" w:type="dxa"/>
            <w:bottom w:w="0" w:type="dxa"/>
          </w:tblCellMar>
        </w:tblPrEx>
        <w:trPr>
          <w:trHeight w:hRule="exact" w:val="202"/>
        </w:trPr>
        <w:tc>
          <w:tcPr>
            <w:tcW w:w="3969" w:type="dxa"/>
            <w:tcBorders>
              <w:top w:val="nil"/>
              <w:left w:val="nil"/>
              <w:bottom w:val="nil"/>
              <w:right w:val="nil"/>
            </w:tcBorders>
            <w:shd w:val="clear" w:color="auto" w:fill="FFFFFF"/>
          </w:tcPr>
          <w:p w:rsidR="00B37BDA" w:rsidRDefault="00B37BDA" w:rsidP="00B37BDA">
            <w:pPr>
              <w:shd w:val="clear" w:color="auto" w:fill="FFFFFF"/>
              <w:jc w:val="left"/>
              <w:rPr>
                <w:szCs w:val="24"/>
              </w:rPr>
            </w:pPr>
            <w:r>
              <w:rPr>
                <w:noProof/>
                <w:color w:val="000000"/>
                <w:sz w:val="16"/>
                <w:szCs w:val="24"/>
              </w:rPr>
              <w:t>Температуро пара во входном отверстии турбины</w:t>
            </w:r>
          </w:p>
        </w:tc>
        <w:tc>
          <w:tcPr>
            <w:tcW w:w="1134" w:type="dxa"/>
            <w:gridSpan w:val="2"/>
            <w:tcBorders>
              <w:top w:val="nil"/>
              <w:left w:val="nil"/>
              <w:bottom w:val="nil"/>
              <w:right w:val="nil"/>
            </w:tcBorders>
            <w:shd w:val="clear" w:color="auto" w:fill="FFFFFF"/>
          </w:tcPr>
          <w:p w:rsidR="00B37BDA" w:rsidRDefault="00B37BDA" w:rsidP="00B37BDA">
            <w:pPr>
              <w:shd w:val="clear" w:color="auto" w:fill="FFFFFF"/>
              <w:ind w:right="346" w:firstLine="16"/>
              <w:jc w:val="left"/>
              <w:rPr>
                <w:szCs w:val="24"/>
              </w:rPr>
            </w:pPr>
            <w:smartTag w:uri="urn:schemas-microsoft-com:office:smarttags" w:element="metricconverter">
              <w:smartTagPr>
                <w:attr w:name="ProductID" w:val="415 °C"/>
              </w:smartTagPr>
              <w:r>
                <w:rPr>
                  <w:noProof/>
                  <w:color w:val="000000"/>
                  <w:sz w:val="16"/>
                  <w:szCs w:val="24"/>
                </w:rPr>
                <w:t xml:space="preserve">415 </w:t>
              </w:r>
              <w:r>
                <w:rPr>
                  <w:b/>
                  <w:color w:val="000000"/>
                  <w:sz w:val="16"/>
                  <w:szCs w:val="24"/>
                  <w:lang w:val="en-US"/>
                </w:rPr>
                <w:t>°</w:t>
              </w:r>
              <w:r>
                <w:rPr>
                  <w:color w:val="000000"/>
                  <w:sz w:val="16"/>
                  <w:szCs w:val="24"/>
                  <w:lang w:val="en-US"/>
                </w:rPr>
                <w:t>C</w:t>
              </w:r>
            </w:smartTag>
          </w:p>
        </w:tc>
      </w:tr>
      <w:tr w:rsidR="00B37BDA" w:rsidTr="00942FCD">
        <w:tblPrEx>
          <w:tblCellMar>
            <w:top w:w="0" w:type="dxa"/>
            <w:bottom w:w="0" w:type="dxa"/>
          </w:tblCellMar>
        </w:tblPrEx>
        <w:trPr>
          <w:trHeight w:hRule="exact" w:val="197"/>
        </w:trPr>
        <w:tc>
          <w:tcPr>
            <w:tcW w:w="3969" w:type="dxa"/>
            <w:tcBorders>
              <w:top w:val="nil"/>
              <w:left w:val="nil"/>
              <w:bottom w:val="nil"/>
              <w:right w:val="nil"/>
            </w:tcBorders>
            <w:shd w:val="clear" w:color="auto" w:fill="FFFFFF"/>
          </w:tcPr>
          <w:p w:rsidR="00B37BDA" w:rsidRDefault="00B37BDA" w:rsidP="00B37BDA">
            <w:pPr>
              <w:shd w:val="clear" w:color="auto" w:fill="FFFFFF"/>
              <w:jc w:val="left"/>
              <w:rPr>
                <w:szCs w:val="24"/>
              </w:rPr>
            </w:pPr>
            <w:r>
              <w:rPr>
                <w:noProof/>
                <w:color w:val="000000"/>
                <w:sz w:val="16"/>
                <w:szCs w:val="24"/>
              </w:rPr>
              <w:t>Давление пара во входном отверстии турбины</w:t>
            </w:r>
          </w:p>
        </w:tc>
        <w:tc>
          <w:tcPr>
            <w:tcW w:w="1134" w:type="dxa"/>
            <w:gridSpan w:val="2"/>
            <w:tcBorders>
              <w:top w:val="nil"/>
              <w:left w:val="nil"/>
              <w:bottom w:val="nil"/>
              <w:right w:val="nil"/>
            </w:tcBorders>
            <w:shd w:val="clear" w:color="auto" w:fill="FFFFFF"/>
          </w:tcPr>
          <w:p w:rsidR="00B37BDA" w:rsidRDefault="00B37BDA" w:rsidP="00B37BDA">
            <w:pPr>
              <w:shd w:val="clear" w:color="auto" w:fill="FFFFFF"/>
              <w:ind w:right="370" w:firstLine="16"/>
              <w:jc w:val="left"/>
              <w:rPr>
                <w:szCs w:val="24"/>
              </w:rPr>
            </w:pPr>
            <w:r>
              <w:rPr>
                <w:noProof/>
                <w:color w:val="000000"/>
                <w:sz w:val="16"/>
                <w:szCs w:val="24"/>
              </w:rPr>
              <w:t>43 бар</w:t>
            </w:r>
          </w:p>
        </w:tc>
      </w:tr>
      <w:tr w:rsidR="00B37BDA" w:rsidTr="00942FCD">
        <w:tblPrEx>
          <w:tblCellMar>
            <w:top w:w="0" w:type="dxa"/>
            <w:bottom w:w="0" w:type="dxa"/>
          </w:tblCellMar>
        </w:tblPrEx>
        <w:trPr>
          <w:trHeight w:hRule="exact" w:val="197"/>
        </w:trPr>
        <w:tc>
          <w:tcPr>
            <w:tcW w:w="3969" w:type="dxa"/>
            <w:tcBorders>
              <w:top w:val="nil"/>
              <w:left w:val="nil"/>
              <w:bottom w:val="nil"/>
              <w:right w:val="nil"/>
            </w:tcBorders>
            <w:shd w:val="clear" w:color="auto" w:fill="FFFFFF"/>
          </w:tcPr>
          <w:p w:rsidR="00B37BDA" w:rsidRDefault="00B37BDA" w:rsidP="00B37BDA">
            <w:pPr>
              <w:shd w:val="clear" w:color="auto" w:fill="FFFFFF"/>
              <w:jc w:val="left"/>
              <w:rPr>
                <w:szCs w:val="24"/>
              </w:rPr>
            </w:pPr>
            <w:r>
              <w:rPr>
                <w:noProof/>
                <w:color w:val="000000"/>
                <w:sz w:val="16"/>
                <w:szCs w:val="24"/>
              </w:rPr>
              <w:t>Давление во входном отверстии турбины</w:t>
            </w:r>
          </w:p>
        </w:tc>
        <w:tc>
          <w:tcPr>
            <w:tcW w:w="1134" w:type="dxa"/>
            <w:gridSpan w:val="2"/>
            <w:tcBorders>
              <w:top w:val="nil"/>
              <w:left w:val="nil"/>
              <w:bottom w:val="nil"/>
              <w:right w:val="nil"/>
            </w:tcBorders>
            <w:shd w:val="clear" w:color="auto" w:fill="FFFFFF"/>
          </w:tcPr>
          <w:p w:rsidR="00B37BDA" w:rsidRDefault="00B37BDA" w:rsidP="00B37BDA">
            <w:pPr>
              <w:shd w:val="clear" w:color="auto" w:fill="FFFFFF"/>
              <w:ind w:right="245" w:firstLine="16"/>
              <w:jc w:val="left"/>
              <w:rPr>
                <w:szCs w:val="24"/>
              </w:rPr>
            </w:pPr>
            <w:r>
              <w:rPr>
                <w:noProof/>
                <w:color w:val="000000"/>
                <w:sz w:val="16"/>
                <w:szCs w:val="24"/>
              </w:rPr>
              <w:t>0,15 bar</w:t>
            </w:r>
          </w:p>
        </w:tc>
      </w:tr>
      <w:tr w:rsidR="00B37BDA" w:rsidTr="00942FCD">
        <w:tblPrEx>
          <w:tblCellMar>
            <w:top w:w="0" w:type="dxa"/>
            <w:bottom w:w="0" w:type="dxa"/>
          </w:tblCellMar>
        </w:tblPrEx>
        <w:trPr>
          <w:trHeight w:hRule="exact" w:val="202"/>
        </w:trPr>
        <w:tc>
          <w:tcPr>
            <w:tcW w:w="3969" w:type="dxa"/>
            <w:tcBorders>
              <w:top w:val="nil"/>
              <w:left w:val="nil"/>
              <w:bottom w:val="nil"/>
              <w:right w:val="nil"/>
            </w:tcBorders>
            <w:shd w:val="clear" w:color="auto" w:fill="FFFFFF"/>
          </w:tcPr>
          <w:p w:rsidR="00B37BDA" w:rsidRDefault="00B37BDA" w:rsidP="00B37BDA">
            <w:pPr>
              <w:shd w:val="clear" w:color="auto" w:fill="FFFFFF"/>
              <w:jc w:val="left"/>
              <w:rPr>
                <w:noProof/>
                <w:color w:val="000000"/>
                <w:sz w:val="16"/>
                <w:szCs w:val="24"/>
              </w:rPr>
            </w:pPr>
            <w:r>
              <w:rPr>
                <w:noProof/>
                <w:color w:val="000000"/>
                <w:sz w:val="16"/>
                <w:szCs w:val="24"/>
              </w:rPr>
              <w:t>Тепловая мощность</w:t>
            </w:r>
          </w:p>
        </w:tc>
        <w:tc>
          <w:tcPr>
            <w:tcW w:w="1134" w:type="dxa"/>
            <w:gridSpan w:val="2"/>
            <w:tcBorders>
              <w:top w:val="nil"/>
              <w:left w:val="nil"/>
              <w:bottom w:val="nil"/>
              <w:right w:val="nil"/>
            </w:tcBorders>
            <w:shd w:val="clear" w:color="auto" w:fill="FFFFFF"/>
          </w:tcPr>
          <w:p w:rsidR="00B37BDA" w:rsidRDefault="00B37BDA" w:rsidP="00B37BDA">
            <w:pPr>
              <w:shd w:val="clear" w:color="auto" w:fill="FFFFFF"/>
              <w:ind w:right="82" w:firstLine="16"/>
              <w:jc w:val="left"/>
              <w:rPr>
                <w:color w:val="000000"/>
                <w:sz w:val="16"/>
                <w:szCs w:val="24"/>
                <w:lang w:val="en-US"/>
              </w:rPr>
            </w:pPr>
            <w:r>
              <w:rPr>
                <w:noProof/>
                <w:color w:val="000000"/>
                <w:sz w:val="16"/>
                <w:szCs w:val="24"/>
              </w:rPr>
              <w:t xml:space="preserve">52,16 </w:t>
            </w:r>
            <w:proofErr w:type="spellStart"/>
            <w:r>
              <w:rPr>
                <w:color w:val="000000"/>
                <w:sz w:val="16"/>
                <w:szCs w:val="24"/>
                <w:lang w:val="en-US"/>
              </w:rPr>
              <w:t>МВт</w:t>
            </w:r>
            <w:proofErr w:type="spellEnd"/>
          </w:p>
        </w:tc>
      </w:tr>
      <w:tr w:rsidR="00B37BDA" w:rsidTr="00942FCD">
        <w:tblPrEx>
          <w:tblCellMar>
            <w:top w:w="0" w:type="dxa"/>
            <w:bottom w:w="0" w:type="dxa"/>
          </w:tblCellMar>
        </w:tblPrEx>
        <w:trPr>
          <w:trHeight w:hRule="exact" w:val="197"/>
        </w:trPr>
        <w:tc>
          <w:tcPr>
            <w:tcW w:w="3969" w:type="dxa"/>
            <w:tcBorders>
              <w:top w:val="nil"/>
              <w:left w:val="nil"/>
              <w:bottom w:val="nil"/>
              <w:right w:val="nil"/>
            </w:tcBorders>
            <w:shd w:val="clear" w:color="auto" w:fill="FFFFFF"/>
          </w:tcPr>
          <w:p w:rsidR="00B37BDA" w:rsidRDefault="00B37BDA" w:rsidP="00B37BDA">
            <w:pPr>
              <w:shd w:val="clear" w:color="auto" w:fill="FFFFFF"/>
              <w:jc w:val="left"/>
              <w:rPr>
                <w:szCs w:val="24"/>
              </w:rPr>
            </w:pPr>
            <w:r>
              <w:rPr>
                <w:noProof/>
                <w:color w:val="000000"/>
                <w:sz w:val="16"/>
                <w:szCs w:val="24"/>
              </w:rPr>
              <w:t>Полная мощность</w:t>
            </w:r>
          </w:p>
        </w:tc>
        <w:tc>
          <w:tcPr>
            <w:tcW w:w="1134" w:type="dxa"/>
            <w:gridSpan w:val="2"/>
            <w:tcBorders>
              <w:top w:val="nil"/>
              <w:left w:val="nil"/>
              <w:bottom w:val="nil"/>
              <w:right w:val="nil"/>
            </w:tcBorders>
            <w:shd w:val="clear" w:color="auto" w:fill="FFFFFF"/>
          </w:tcPr>
          <w:p w:rsidR="00B37BDA" w:rsidRDefault="00B37BDA" w:rsidP="00B37BDA">
            <w:pPr>
              <w:shd w:val="clear" w:color="auto" w:fill="FFFFFF"/>
              <w:ind w:right="82" w:firstLine="16"/>
              <w:jc w:val="left"/>
              <w:rPr>
                <w:szCs w:val="24"/>
              </w:rPr>
            </w:pPr>
            <w:r>
              <w:rPr>
                <w:noProof/>
                <w:color w:val="000000"/>
                <w:sz w:val="16"/>
                <w:szCs w:val="24"/>
              </w:rPr>
              <w:t>12,13 МВт</w:t>
            </w:r>
          </w:p>
        </w:tc>
      </w:tr>
      <w:tr w:rsidR="00B37BDA" w:rsidTr="00942FCD">
        <w:tblPrEx>
          <w:tblCellMar>
            <w:top w:w="0" w:type="dxa"/>
            <w:bottom w:w="0" w:type="dxa"/>
          </w:tblCellMar>
        </w:tblPrEx>
        <w:trPr>
          <w:trHeight w:hRule="exact" w:val="206"/>
        </w:trPr>
        <w:tc>
          <w:tcPr>
            <w:tcW w:w="3969" w:type="dxa"/>
            <w:tcBorders>
              <w:top w:val="nil"/>
              <w:left w:val="nil"/>
              <w:bottom w:val="nil"/>
              <w:right w:val="nil"/>
            </w:tcBorders>
            <w:shd w:val="clear" w:color="auto" w:fill="FFFFFF"/>
          </w:tcPr>
          <w:p w:rsidR="00B37BDA" w:rsidRDefault="00B37BDA" w:rsidP="00B37BDA">
            <w:pPr>
              <w:shd w:val="clear" w:color="auto" w:fill="FFFFFF"/>
              <w:jc w:val="left"/>
              <w:rPr>
                <w:szCs w:val="24"/>
              </w:rPr>
            </w:pPr>
            <w:r>
              <w:rPr>
                <w:noProof/>
                <w:color w:val="000000"/>
                <w:sz w:val="16"/>
                <w:szCs w:val="24"/>
              </w:rPr>
              <w:t>Вспомогательная мощность</w:t>
            </w:r>
          </w:p>
        </w:tc>
        <w:tc>
          <w:tcPr>
            <w:tcW w:w="1134" w:type="dxa"/>
            <w:gridSpan w:val="2"/>
            <w:tcBorders>
              <w:top w:val="nil"/>
              <w:left w:val="nil"/>
              <w:bottom w:val="nil"/>
              <w:right w:val="nil"/>
            </w:tcBorders>
            <w:shd w:val="clear" w:color="auto" w:fill="FFFFFF"/>
          </w:tcPr>
          <w:p w:rsidR="00B37BDA" w:rsidRDefault="00B37BDA" w:rsidP="00B37BDA">
            <w:pPr>
              <w:shd w:val="clear" w:color="auto" w:fill="FFFFFF"/>
              <w:ind w:right="158" w:firstLine="16"/>
              <w:jc w:val="left"/>
              <w:rPr>
                <w:szCs w:val="24"/>
              </w:rPr>
            </w:pPr>
            <w:r>
              <w:rPr>
                <w:noProof/>
                <w:color w:val="000000"/>
                <w:sz w:val="16"/>
                <w:szCs w:val="24"/>
              </w:rPr>
              <w:t>1,64 МВт</w:t>
            </w:r>
          </w:p>
        </w:tc>
      </w:tr>
      <w:tr w:rsidR="00B37BDA" w:rsidTr="00942FCD">
        <w:tblPrEx>
          <w:tblCellMar>
            <w:top w:w="0" w:type="dxa"/>
            <w:bottom w:w="0" w:type="dxa"/>
          </w:tblCellMar>
        </w:tblPrEx>
        <w:trPr>
          <w:trHeight w:hRule="exact" w:val="192"/>
        </w:trPr>
        <w:tc>
          <w:tcPr>
            <w:tcW w:w="3969" w:type="dxa"/>
            <w:tcBorders>
              <w:top w:val="nil"/>
              <w:left w:val="nil"/>
              <w:bottom w:val="nil"/>
              <w:right w:val="nil"/>
            </w:tcBorders>
            <w:shd w:val="clear" w:color="auto" w:fill="FFFFFF"/>
          </w:tcPr>
          <w:p w:rsidR="00B37BDA" w:rsidRDefault="00B37BDA" w:rsidP="00B37BDA">
            <w:pPr>
              <w:shd w:val="clear" w:color="auto" w:fill="FFFFFF"/>
              <w:jc w:val="left"/>
              <w:rPr>
                <w:szCs w:val="24"/>
              </w:rPr>
            </w:pPr>
            <w:r>
              <w:rPr>
                <w:noProof/>
                <w:color w:val="000000"/>
                <w:sz w:val="16"/>
                <w:szCs w:val="24"/>
              </w:rPr>
              <w:t>Полезная мощность</w:t>
            </w:r>
          </w:p>
        </w:tc>
        <w:tc>
          <w:tcPr>
            <w:tcW w:w="1134" w:type="dxa"/>
            <w:gridSpan w:val="2"/>
            <w:tcBorders>
              <w:top w:val="nil"/>
              <w:left w:val="nil"/>
              <w:bottom w:val="nil"/>
              <w:right w:val="nil"/>
            </w:tcBorders>
            <w:shd w:val="clear" w:color="auto" w:fill="FFFFFF"/>
          </w:tcPr>
          <w:p w:rsidR="00B37BDA" w:rsidRDefault="00B37BDA" w:rsidP="00B37BDA">
            <w:pPr>
              <w:shd w:val="clear" w:color="auto" w:fill="FFFFFF"/>
              <w:ind w:right="149" w:firstLine="16"/>
              <w:jc w:val="left"/>
              <w:rPr>
                <w:szCs w:val="24"/>
              </w:rPr>
            </w:pPr>
            <w:r>
              <w:rPr>
                <w:noProof/>
                <w:color w:val="000000"/>
                <w:sz w:val="16"/>
                <w:szCs w:val="24"/>
              </w:rPr>
              <w:t>10.48 кВт</w:t>
            </w:r>
          </w:p>
        </w:tc>
      </w:tr>
      <w:tr w:rsidR="00B37BDA" w:rsidTr="00942FCD">
        <w:tblPrEx>
          <w:tblCellMar>
            <w:top w:w="0" w:type="dxa"/>
            <w:bottom w:w="0" w:type="dxa"/>
          </w:tblCellMar>
        </w:tblPrEx>
        <w:trPr>
          <w:trHeight w:hRule="exact" w:val="235"/>
        </w:trPr>
        <w:tc>
          <w:tcPr>
            <w:tcW w:w="3969" w:type="dxa"/>
            <w:tcBorders>
              <w:top w:val="nil"/>
              <w:left w:val="nil"/>
              <w:bottom w:val="single" w:sz="6" w:space="0" w:color="auto"/>
              <w:right w:val="nil"/>
            </w:tcBorders>
            <w:shd w:val="clear" w:color="auto" w:fill="FFFFFF"/>
          </w:tcPr>
          <w:p w:rsidR="00B37BDA" w:rsidRDefault="00B37BDA" w:rsidP="00B37BDA">
            <w:pPr>
              <w:shd w:val="clear" w:color="auto" w:fill="FFFFFF"/>
              <w:jc w:val="left"/>
              <w:rPr>
                <w:noProof/>
                <w:color w:val="000000"/>
                <w:sz w:val="16"/>
                <w:szCs w:val="24"/>
              </w:rPr>
            </w:pPr>
            <w:r>
              <w:rPr>
                <w:noProof/>
                <w:color w:val="000000"/>
                <w:sz w:val="16"/>
                <w:szCs w:val="24"/>
              </w:rPr>
              <w:t xml:space="preserve">Коэффициент полезного действия </w:t>
            </w:r>
          </w:p>
        </w:tc>
        <w:tc>
          <w:tcPr>
            <w:tcW w:w="1134" w:type="dxa"/>
            <w:gridSpan w:val="2"/>
            <w:tcBorders>
              <w:top w:val="nil"/>
              <w:left w:val="nil"/>
              <w:bottom w:val="single" w:sz="6" w:space="0" w:color="auto"/>
              <w:right w:val="nil"/>
            </w:tcBorders>
            <w:shd w:val="clear" w:color="auto" w:fill="FFFFFF"/>
          </w:tcPr>
          <w:p w:rsidR="00B37BDA" w:rsidRDefault="00B37BDA" w:rsidP="00B37BDA">
            <w:pPr>
              <w:shd w:val="clear" w:color="auto" w:fill="FFFFFF"/>
              <w:ind w:right="509" w:firstLine="16"/>
              <w:jc w:val="left"/>
              <w:rPr>
                <w:szCs w:val="24"/>
              </w:rPr>
            </w:pPr>
            <w:r>
              <w:rPr>
                <w:color w:val="000000"/>
                <w:sz w:val="16"/>
                <w:szCs w:val="24"/>
              </w:rPr>
              <w:t>20%</w:t>
            </w:r>
          </w:p>
        </w:tc>
      </w:tr>
    </w:tbl>
    <w:p w:rsidR="00B37BDA" w:rsidRDefault="00B37BDA" w:rsidP="00B37BDA">
      <w:pPr>
        <w:shd w:val="clear" w:color="auto" w:fill="FFFFFF"/>
        <w:spacing w:line="235" w:lineRule="exact"/>
        <w:ind w:left="5" w:right="5" w:firstLine="279"/>
        <w:jc w:val="left"/>
        <w:rPr>
          <w:szCs w:val="24"/>
        </w:rPr>
      </w:pPr>
      <w:r>
        <w:rPr>
          <w:szCs w:val="24"/>
        </w:rPr>
        <w:br w:type="column"/>
      </w:r>
      <w:r>
        <w:rPr>
          <w:noProof/>
          <w:color w:val="000000"/>
          <w:szCs w:val="24"/>
        </w:rPr>
        <w:lastRenderedPageBreak/>
        <w:t xml:space="preserve">Во время горения выделяются диоксины/фураны. Выброс этих загрязняющих веществ должен контролироваться для того, чтобы сократить отрицательное влияние на окружающую среду. Как правило для снижения концентраций тяжелых металлов и диаксинов/фуранов в соответствии с высокими европейскими стандартами по выбросам используется активированный уголь. </w:t>
      </w:r>
    </w:p>
    <w:p w:rsidR="00B37BDA" w:rsidRDefault="00B37BDA" w:rsidP="00B37BDA">
      <w:pPr>
        <w:shd w:val="clear" w:color="auto" w:fill="FFFFFF"/>
        <w:spacing w:line="240" w:lineRule="exact"/>
        <w:ind w:left="5" w:firstLine="240"/>
        <w:jc w:val="left"/>
        <w:rPr>
          <w:szCs w:val="24"/>
        </w:rPr>
      </w:pPr>
      <w:r>
        <w:rPr>
          <w:noProof/>
          <w:color w:val="000000"/>
          <w:szCs w:val="24"/>
        </w:rPr>
        <w:t xml:space="preserve">Удаление </w:t>
      </w:r>
      <w:proofErr w:type="spellStart"/>
      <w:r>
        <w:rPr>
          <w:color w:val="000000"/>
          <w:szCs w:val="24"/>
          <w:lang w:val="en-US"/>
        </w:rPr>
        <w:t>NO</w:t>
      </w:r>
      <w:r>
        <w:rPr>
          <w:color w:val="000000"/>
          <w:szCs w:val="24"/>
          <w:vertAlign w:val="subscript"/>
          <w:lang w:val="en-US"/>
        </w:rPr>
        <w:t>x</w:t>
      </w:r>
      <w:proofErr w:type="spellEnd"/>
      <w:r w:rsidRPr="00D3717A">
        <w:rPr>
          <w:color w:val="000000"/>
          <w:szCs w:val="24"/>
          <w:vertAlign w:val="subscript"/>
        </w:rPr>
        <w:t xml:space="preserve">  </w:t>
      </w:r>
      <w:r>
        <w:rPr>
          <w:noProof/>
          <w:color w:val="000000"/>
          <w:szCs w:val="24"/>
        </w:rPr>
        <w:t xml:space="preserve">из отработавшего газа можно проводить используя два процесса:  выборочное каталитическое восстановление (ВКВ) и выборочное некаталитическое восстановление (ВНВ) В процессе ВНВ </w:t>
      </w:r>
      <w:proofErr w:type="spellStart"/>
      <w:r>
        <w:rPr>
          <w:color w:val="000000"/>
          <w:szCs w:val="24"/>
          <w:lang w:val="en-US"/>
        </w:rPr>
        <w:t>NO</w:t>
      </w:r>
      <w:r>
        <w:rPr>
          <w:color w:val="000000"/>
          <w:szCs w:val="24"/>
          <w:vertAlign w:val="subscript"/>
          <w:lang w:val="en-US"/>
        </w:rPr>
        <w:t>x</w:t>
      </w:r>
      <w:proofErr w:type="spellEnd"/>
      <w:r w:rsidRPr="00D3717A">
        <w:rPr>
          <w:color w:val="000000"/>
          <w:szCs w:val="24"/>
          <w:vertAlign w:val="subscript"/>
        </w:rPr>
        <w:t xml:space="preserve"> </w:t>
      </w:r>
      <w:r>
        <w:rPr>
          <w:noProof/>
          <w:color w:val="000000"/>
          <w:szCs w:val="24"/>
        </w:rPr>
        <w:t xml:space="preserve">в отработавшем газе превращается в </w:t>
      </w:r>
      <w:r>
        <w:rPr>
          <w:color w:val="000000"/>
          <w:szCs w:val="24"/>
          <w:lang w:val="en-US"/>
        </w:rPr>
        <w:t>N</w:t>
      </w:r>
      <w:r>
        <w:rPr>
          <w:noProof/>
          <w:color w:val="000000"/>
          <w:szCs w:val="24"/>
          <w:vertAlign w:val="subscript"/>
        </w:rPr>
        <w:t>2,</w:t>
      </w:r>
      <w:r>
        <w:rPr>
          <w:noProof/>
          <w:color w:val="000000"/>
          <w:szCs w:val="24"/>
        </w:rPr>
        <w:t xml:space="preserve"> в результате реакции с карбомидом (</w:t>
      </w:r>
      <w:r>
        <w:rPr>
          <w:color w:val="000000"/>
          <w:szCs w:val="24"/>
          <w:lang w:val="en-US"/>
        </w:rPr>
        <w:t>CO</w:t>
      </w:r>
      <w:r>
        <w:rPr>
          <w:noProof/>
          <w:color w:val="000000"/>
          <w:szCs w:val="24"/>
        </w:rPr>
        <w:t>(</w:t>
      </w:r>
      <w:r>
        <w:rPr>
          <w:color w:val="000000"/>
          <w:szCs w:val="24"/>
          <w:lang w:val="en-US"/>
        </w:rPr>
        <w:t>NH</w:t>
      </w:r>
      <w:r>
        <w:rPr>
          <w:noProof/>
          <w:color w:val="000000"/>
          <w:szCs w:val="24"/>
          <w:vertAlign w:val="subscript"/>
        </w:rPr>
        <w:t>2</w:t>
      </w:r>
      <w:r>
        <w:rPr>
          <w:noProof/>
          <w:color w:val="000000"/>
          <w:szCs w:val="24"/>
        </w:rPr>
        <w:t>)2) в водном растворе при высоких температурах (900-</w:t>
      </w:r>
      <w:smartTag w:uri="urn:schemas-microsoft-com:office:smarttags" w:element="metricconverter">
        <w:smartTagPr>
          <w:attr w:name="ProductID" w:val="1000 °C"/>
        </w:smartTagPr>
        <w:r>
          <w:rPr>
            <w:noProof/>
            <w:color w:val="000000"/>
            <w:szCs w:val="24"/>
          </w:rPr>
          <w:t>1000 °</w:t>
        </w:r>
        <w:r>
          <w:rPr>
            <w:color w:val="000000"/>
            <w:szCs w:val="24"/>
            <w:lang w:val="en-US"/>
          </w:rPr>
          <w:t>C</w:t>
        </w:r>
      </w:smartTag>
      <w:r>
        <w:rPr>
          <w:noProof/>
          <w:color w:val="000000"/>
          <w:szCs w:val="24"/>
        </w:rPr>
        <w:t xml:space="preserve">). В действительности реакцию вызывает повышение температуры без использования катализатора.  </w:t>
      </w:r>
      <w:r>
        <w:rPr>
          <w:noProof/>
          <w:szCs w:val="24"/>
        </w:rPr>
        <w:t xml:space="preserve">Эффективность процесса ВНВ зависит от нескольких факторов, включающих температуру, уровень </w:t>
      </w:r>
      <w:proofErr w:type="spellStart"/>
      <w:r>
        <w:rPr>
          <w:color w:val="000000"/>
          <w:szCs w:val="24"/>
          <w:lang w:val="en-US"/>
        </w:rPr>
        <w:t>NO</w:t>
      </w:r>
      <w:r>
        <w:rPr>
          <w:color w:val="000000"/>
          <w:szCs w:val="24"/>
          <w:vertAlign w:val="subscript"/>
          <w:lang w:val="en-US"/>
        </w:rPr>
        <w:t>x</w:t>
      </w:r>
      <w:proofErr w:type="spellEnd"/>
      <w:r>
        <w:rPr>
          <w:noProof/>
          <w:color w:val="000000"/>
          <w:szCs w:val="24"/>
        </w:rPr>
        <w:t xml:space="preserve">, смешивания отработавшего газа-реагента и т.д. Обычно фиксируется снижения концентрации </w:t>
      </w:r>
      <w:proofErr w:type="spellStart"/>
      <w:r>
        <w:rPr>
          <w:color w:val="000000"/>
          <w:szCs w:val="24"/>
          <w:lang w:val="en-US"/>
        </w:rPr>
        <w:t>NO</w:t>
      </w:r>
      <w:r>
        <w:rPr>
          <w:color w:val="000000"/>
          <w:szCs w:val="24"/>
          <w:vertAlign w:val="subscript"/>
          <w:lang w:val="en-US"/>
        </w:rPr>
        <w:t>x</w:t>
      </w:r>
      <w:proofErr w:type="spellEnd"/>
      <w:r w:rsidRPr="00D3717A">
        <w:rPr>
          <w:color w:val="000000"/>
          <w:szCs w:val="24"/>
          <w:vertAlign w:val="subscript"/>
        </w:rPr>
        <w:t xml:space="preserve"> </w:t>
      </w:r>
      <w:r>
        <w:rPr>
          <w:noProof/>
          <w:color w:val="000000"/>
          <w:szCs w:val="24"/>
        </w:rPr>
        <w:t>на 30-70%, но снижение может достигнуть и 80%.</w:t>
      </w:r>
    </w:p>
    <w:p w:rsidR="00B37BDA" w:rsidRDefault="00B37BDA" w:rsidP="00B37BDA">
      <w:pPr>
        <w:shd w:val="clear" w:color="auto" w:fill="FFFFFF"/>
        <w:spacing w:line="240" w:lineRule="exact"/>
        <w:ind w:right="5" w:firstLine="245"/>
        <w:jc w:val="left"/>
        <w:rPr>
          <w:szCs w:val="24"/>
        </w:rPr>
      </w:pPr>
      <w:r>
        <w:rPr>
          <w:noProof/>
          <w:szCs w:val="24"/>
        </w:rPr>
        <w:t xml:space="preserve">Поглощение кислого газа может производиться с помощью метода поглощения, с применением двух основных щелочных сорбентов, а именно извести </w:t>
      </w:r>
      <w:r>
        <w:rPr>
          <w:color w:val="000000"/>
          <w:szCs w:val="24"/>
          <w:lang w:val="en-US"/>
        </w:rPr>
        <w:t>Ca</w:t>
      </w:r>
      <w:r>
        <w:rPr>
          <w:noProof/>
          <w:color w:val="000000"/>
          <w:szCs w:val="24"/>
        </w:rPr>
        <w:t>(</w:t>
      </w:r>
      <w:r>
        <w:rPr>
          <w:color w:val="000000"/>
          <w:szCs w:val="24"/>
          <w:lang w:val="en-US"/>
        </w:rPr>
        <w:t>OH</w:t>
      </w:r>
      <w:r>
        <w:rPr>
          <w:noProof/>
          <w:color w:val="000000"/>
          <w:szCs w:val="24"/>
        </w:rPr>
        <w:t>)</w:t>
      </w:r>
      <w:r>
        <w:rPr>
          <w:noProof/>
          <w:color w:val="000000"/>
          <w:szCs w:val="24"/>
          <w:vertAlign w:val="subscript"/>
        </w:rPr>
        <w:t>2</w:t>
      </w:r>
      <w:r>
        <w:rPr>
          <w:noProof/>
          <w:color w:val="000000"/>
          <w:szCs w:val="24"/>
        </w:rPr>
        <w:t xml:space="preserve"> (реже </w:t>
      </w:r>
      <w:proofErr w:type="spellStart"/>
      <w:r>
        <w:rPr>
          <w:color w:val="000000"/>
          <w:szCs w:val="24"/>
          <w:lang w:val="en-US"/>
        </w:rPr>
        <w:t>CaO</w:t>
      </w:r>
      <w:proofErr w:type="spellEnd"/>
      <w:r>
        <w:rPr>
          <w:noProof/>
          <w:color w:val="000000"/>
          <w:szCs w:val="24"/>
        </w:rPr>
        <w:t xml:space="preserve">) и бикарбоната натрия </w:t>
      </w:r>
      <w:proofErr w:type="spellStart"/>
      <w:r>
        <w:rPr>
          <w:color w:val="000000"/>
          <w:szCs w:val="24"/>
          <w:lang w:val="en-US"/>
        </w:rPr>
        <w:t>NaHCO</w:t>
      </w:r>
      <w:proofErr w:type="spellEnd"/>
      <w:r>
        <w:rPr>
          <w:noProof/>
          <w:color w:val="000000"/>
          <w:szCs w:val="24"/>
          <w:vertAlign w:val="subscript"/>
        </w:rPr>
        <w:t>3</w:t>
      </w:r>
      <w:r>
        <w:rPr>
          <w:noProof/>
          <w:szCs w:val="24"/>
        </w:rPr>
        <w:t>, которое приводит к осадку после очистки отработавшего газа, состоящему из кальций- и натрий-содержащих солей (</w:t>
      </w:r>
      <w:r>
        <w:rPr>
          <w:noProof/>
          <w:vanish/>
          <w:color w:val="000066"/>
          <w:szCs w:val="24"/>
        </w:rPr>
        <w:t>Bode-nan and Deniard, 2003)</w:t>
      </w:r>
      <w:r>
        <w:rPr>
          <w:noProof/>
          <w:szCs w:val="24"/>
        </w:rPr>
        <w:t xml:space="preserve">. </w:t>
      </w:r>
    </w:p>
    <w:p w:rsidR="00B37BDA" w:rsidRDefault="00B37BDA" w:rsidP="00B37BDA">
      <w:pPr>
        <w:shd w:val="clear" w:color="auto" w:fill="FFFFFF"/>
        <w:spacing w:line="240" w:lineRule="exact"/>
        <w:ind w:left="5" w:right="5" w:firstLine="245"/>
        <w:jc w:val="left"/>
        <w:rPr>
          <w:szCs w:val="24"/>
        </w:rPr>
      </w:pPr>
      <w:r>
        <w:rPr>
          <w:noProof/>
          <w:szCs w:val="24"/>
        </w:rPr>
        <w:t>Процесс известкования может проводиться во время взаимодействия со сжиженным газом (технология жидкостной обработки), с плотным газом («сухой» процесс) или с обоими по порядку (полусухой процесс).</w:t>
      </w:r>
      <w:r>
        <w:rPr>
          <w:noProof/>
          <w:color w:val="000000"/>
          <w:szCs w:val="24"/>
        </w:rPr>
        <w:t xml:space="preserve"> На данной установке удаление </w:t>
      </w:r>
      <w:proofErr w:type="spellStart"/>
      <w:r>
        <w:rPr>
          <w:color w:val="000000"/>
          <w:szCs w:val="24"/>
          <w:lang w:val="en-US"/>
        </w:rPr>
        <w:t>NO</w:t>
      </w:r>
      <w:r>
        <w:rPr>
          <w:color w:val="000000"/>
          <w:szCs w:val="24"/>
          <w:vertAlign w:val="subscript"/>
          <w:lang w:val="en-US"/>
        </w:rPr>
        <w:t>x</w:t>
      </w:r>
      <w:proofErr w:type="spellEnd"/>
      <w:r>
        <w:rPr>
          <w:noProof/>
          <w:color w:val="000000"/>
          <w:szCs w:val="24"/>
        </w:rPr>
        <w:t xml:space="preserve"> и кислых газов достигается путем последовательного применения процессов ВНВ и полусухого процесса поглощения. Система ВНВ находится в камере дожигания.</w:t>
      </w:r>
    </w:p>
    <w:p w:rsidR="00B37BDA" w:rsidRDefault="00B37BDA" w:rsidP="00B37BDA">
      <w:pPr>
        <w:shd w:val="clear" w:color="auto" w:fill="FFFFFF"/>
        <w:spacing w:line="240" w:lineRule="exact"/>
        <w:ind w:right="5" w:firstLine="240"/>
        <w:jc w:val="left"/>
        <w:rPr>
          <w:szCs w:val="24"/>
        </w:rPr>
      </w:pPr>
      <w:r>
        <w:rPr>
          <w:noProof/>
          <w:color w:val="000000"/>
          <w:szCs w:val="24"/>
        </w:rPr>
        <w:t xml:space="preserve">После извлечения из камеры дожигания для снижения уровня </w:t>
      </w:r>
      <w:proofErr w:type="spellStart"/>
      <w:r>
        <w:rPr>
          <w:color w:val="000000"/>
          <w:szCs w:val="24"/>
          <w:lang w:val="en-US"/>
        </w:rPr>
        <w:t>NO</w:t>
      </w:r>
      <w:r>
        <w:rPr>
          <w:color w:val="000000"/>
          <w:szCs w:val="24"/>
          <w:vertAlign w:val="subscript"/>
          <w:lang w:val="en-US"/>
        </w:rPr>
        <w:t>x</w:t>
      </w:r>
      <w:proofErr w:type="spellEnd"/>
      <w:r>
        <w:rPr>
          <w:noProof/>
          <w:color w:val="000000"/>
          <w:szCs w:val="24"/>
        </w:rPr>
        <w:t xml:space="preserve">, отработавший газ переносится в </w:t>
      </w:r>
      <w:r>
        <w:rPr>
          <w:noProof/>
          <w:szCs w:val="24"/>
        </w:rPr>
        <w:t>секцию утилизации вторичного тепла</w:t>
      </w:r>
      <w:r>
        <w:rPr>
          <w:noProof/>
          <w:color w:val="000000"/>
          <w:szCs w:val="24"/>
        </w:rPr>
        <w:t xml:space="preserve"> для генерации пара (перегретый пар). Из генератора пара отработавший газ проходит через систему поглощения кислого газа (полусухой процесс с применением </w:t>
      </w:r>
      <w:r>
        <w:rPr>
          <w:color w:val="000000"/>
          <w:szCs w:val="24"/>
          <w:lang w:val="en-US"/>
        </w:rPr>
        <w:t>Ca</w:t>
      </w:r>
      <w:r>
        <w:rPr>
          <w:noProof/>
          <w:color w:val="000000"/>
          <w:szCs w:val="24"/>
        </w:rPr>
        <w:t>(</w:t>
      </w:r>
      <w:r>
        <w:rPr>
          <w:color w:val="000000"/>
          <w:szCs w:val="24"/>
          <w:lang w:val="en-US"/>
        </w:rPr>
        <w:t>OH</w:t>
      </w:r>
      <w:r>
        <w:rPr>
          <w:noProof/>
          <w:color w:val="000000"/>
          <w:szCs w:val="24"/>
        </w:rPr>
        <w:t>)</w:t>
      </w:r>
      <w:r>
        <w:rPr>
          <w:noProof/>
          <w:color w:val="000000"/>
          <w:szCs w:val="24"/>
          <w:vertAlign w:val="subscript"/>
        </w:rPr>
        <w:t>2</w:t>
      </w:r>
      <w:r>
        <w:rPr>
          <w:noProof/>
          <w:color w:val="000000"/>
          <w:szCs w:val="24"/>
        </w:rPr>
        <w:t xml:space="preserve"> в качестве сорбента). Отделение твердых компонентов происходит с помощью рукавного фильтра. После этих процессов очистки отработавший газ выводится в выхлопную трубу.</w:t>
      </w:r>
    </w:p>
    <w:p w:rsidR="00B37BDA" w:rsidRDefault="00B37BDA" w:rsidP="00B37BDA">
      <w:pPr>
        <w:shd w:val="clear" w:color="auto" w:fill="FFFFFF"/>
        <w:spacing w:line="240" w:lineRule="exact"/>
        <w:ind w:left="10" w:right="5" w:firstLine="235"/>
        <w:jc w:val="left"/>
        <w:rPr>
          <w:szCs w:val="24"/>
        </w:rPr>
      </w:pPr>
      <w:r>
        <w:rPr>
          <w:noProof/>
          <w:color w:val="000000"/>
          <w:szCs w:val="24"/>
        </w:rPr>
        <w:t xml:space="preserve">Можно провести дополнительное улавливание диоксинов и ртути, используя дополнительную порцию порошка активированного угля. </w:t>
      </w:r>
    </w:p>
    <w:p w:rsidR="00B37BDA" w:rsidRPr="00D26C43" w:rsidRDefault="00B37BDA" w:rsidP="00B37BDA">
      <w:pPr>
        <w:shd w:val="clear" w:color="auto" w:fill="FFFFFF"/>
        <w:spacing w:before="120"/>
        <w:ind w:left="6"/>
        <w:jc w:val="left"/>
        <w:rPr>
          <w:b/>
          <w:szCs w:val="24"/>
        </w:rPr>
      </w:pPr>
      <w:r w:rsidRPr="00D26C43">
        <w:rPr>
          <w:b/>
          <w:color w:val="000000"/>
          <w:szCs w:val="24"/>
        </w:rPr>
        <w:t xml:space="preserve">3. </w:t>
      </w:r>
      <w:r w:rsidRPr="00D26C43">
        <w:rPr>
          <w:b/>
          <w:noProof/>
          <w:color w:val="000000"/>
          <w:szCs w:val="24"/>
        </w:rPr>
        <w:t>Термохимическая модель</w:t>
      </w:r>
    </w:p>
    <w:p w:rsidR="00B37BDA" w:rsidRPr="00B37BDA" w:rsidRDefault="00B37BDA" w:rsidP="00B37BDA">
      <w:pPr>
        <w:jc w:val="left"/>
      </w:pPr>
      <w:r>
        <w:rPr>
          <w:noProof/>
          <w:color w:val="000000"/>
          <w:szCs w:val="24"/>
        </w:rPr>
        <w:t xml:space="preserve">В данной работе описывается термохимическая модель построения системы очистки отработавих газов для установки сжигания </w:t>
      </w:r>
      <w:r>
        <w:rPr>
          <w:color w:val="000000"/>
          <w:szCs w:val="24"/>
          <w:lang w:val="en-US"/>
        </w:rPr>
        <w:t>RDF</w:t>
      </w:r>
      <w:r>
        <w:rPr>
          <w:noProof/>
          <w:color w:val="000000"/>
          <w:szCs w:val="24"/>
        </w:rPr>
        <w:t xml:space="preserve"> (вторичного топлива из отходов). </w:t>
      </w:r>
      <w:r>
        <w:rPr>
          <w:noProof/>
          <w:szCs w:val="24"/>
        </w:rPr>
        <w:t>Схема для моделирования системы очистки отработавшего газа показана на Рис. 1</w:t>
      </w:r>
      <w:r>
        <w:rPr>
          <w:noProof/>
          <w:color w:val="000000"/>
          <w:szCs w:val="24"/>
        </w:rPr>
        <w:t xml:space="preserve"> </w:t>
      </w:r>
      <w:r>
        <w:rPr>
          <w:noProof/>
          <w:szCs w:val="24"/>
        </w:rPr>
        <w:t xml:space="preserve">Схема установки, моделируемой с помощью программы </w:t>
      </w:r>
      <w:r>
        <w:rPr>
          <w:color w:val="000000"/>
          <w:szCs w:val="24"/>
          <w:lang w:val="en-US"/>
        </w:rPr>
        <w:t>Plus</w:t>
      </w:r>
      <w:r w:rsidRPr="00D3717A">
        <w:rPr>
          <w:color w:val="000000"/>
          <w:szCs w:val="24"/>
        </w:rPr>
        <w:t xml:space="preserve"> </w:t>
      </w:r>
      <w:r>
        <w:rPr>
          <w:color w:val="000000"/>
          <w:szCs w:val="24"/>
          <w:lang w:val="en-US"/>
        </w:rPr>
        <w:t>code</w:t>
      </w:r>
      <w:r>
        <w:rPr>
          <w:noProof/>
          <w:color w:val="000000"/>
          <w:szCs w:val="24"/>
        </w:rPr>
        <w:t xml:space="preserve"> (Руководство пользователя </w:t>
      </w:r>
      <w:r>
        <w:rPr>
          <w:color w:val="000066"/>
          <w:szCs w:val="24"/>
          <w:lang w:val="en-US"/>
        </w:rPr>
        <w:t>Aspen</w:t>
      </w:r>
      <w:r w:rsidRPr="00D3717A">
        <w:rPr>
          <w:color w:val="000066"/>
          <w:szCs w:val="24"/>
        </w:rPr>
        <w:t xml:space="preserve"> </w:t>
      </w:r>
      <w:r>
        <w:rPr>
          <w:color w:val="000066"/>
          <w:szCs w:val="24"/>
          <w:lang w:val="en-US"/>
        </w:rPr>
        <w:t>Plus</w:t>
      </w:r>
      <w:r>
        <w:rPr>
          <w:noProof/>
          <w:color w:val="000066"/>
          <w:szCs w:val="24"/>
        </w:rPr>
        <w:t xml:space="preserve"> 12.1, 2000), </w:t>
      </w:r>
      <w:r>
        <w:rPr>
          <w:noProof/>
          <w:szCs w:val="24"/>
        </w:rPr>
        <w:t>разделена на блоки</w:t>
      </w:r>
      <w:r>
        <w:rPr>
          <w:noProof/>
          <w:color w:val="000066"/>
          <w:szCs w:val="24"/>
        </w:rPr>
        <w:t xml:space="preserve"> </w:t>
      </w:r>
      <w:r>
        <w:rPr>
          <w:noProof/>
          <w:szCs w:val="24"/>
        </w:rPr>
        <w:t xml:space="preserve">в соответствии с операциями агрегата, а также химическими реакциями. </w:t>
      </w:r>
      <w:r>
        <w:rPr>
          <w:noProof/>
          <w:color w:val="000000"/>
          <w:szCs w:val="24"/>
        </w:rPr>
        <w:t>В блоках схемы наглядно продемонстрирован весь процесс, а также использование материалов и течение энергии</w:t>
      </w:r>
    </w:p>
    <w:sectPr w:rsidR="00B37BDA" w:rsidRPr="00B37BDA" w:rsidSect="00E764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683036"/>
    <w:lvl w:ilvl="0">
      <w:numFmt w:val="bullet"/>
      <w:lvlText w:val="*"/>
      <w:lvlJc w:val="left"/>
    </w:lvl>
  </w:abstractNum>
  <w:num w:numId="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
    <w:abstractNumId w:val="0"/>
    <w:lvlOverride w:ilvl="0">
      <w:lvl w:ilvl="0">
        <w:numFmt w:val="bullet"/>
        <w:lvlText w:val="•"/>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characterSpacingControl w:val="doNotCompress"/>
  <w:compat/>
  <w:rsids>
    <w:rsidRoot w:val="00B37BDA"/>
    <w:rsid w:val="004A619D"/>
    <w:rsid w:val="00B37BDA"/>
    <w:rsid w:val="00E76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6"/>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utillo@unicas.i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2608</Words>
  <Characters>14867</Characters>
  <Application>Microsoft Office Word</Application>
  <DocSecurity>0</DocSecurity>
  <Lines>123</Lines>
  <Paragraphs>34</Paragraphs>
  <ScaleCrop>false</ScaleCrop>
  <Company/>
  <LinksUpToDate>false</LinksUpToDate>
  <CharactersWithSpaces>17441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2010-10-11T06:48:00Z</dcterms:created>
  <dcterms:modified xsi:type="dcterms:W3CDTF">2010-10-11T06:51:00Z</dcterms:modified>
</cp:coreProperties>
</file>