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3350"/>
        <w:gridCol w:w="3350"/>
      </w:tblGrid>
      <w:tr w:rsidR="009E5F8C" w:rsidTr="009E5F8C">
        <w:tc>
          <w:tcPr>
            <w:tcW w:w="320" w:type="dxa"/>
            <w:shd w:val="clear" w:color="auto" w:fill="auto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tcW w:w="3350" w:type="dxa"/>
            <w:shd w:val="clear" w:color="auto" w:fill="auto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Оригинал (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RU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)</w:t>
            </w:r>
          </w:p>
        </w:tc>
        <w:tc>
          <w:tcPr>
            <w:tcW w:w="3350" w:type="dxa"/>
            <w:shd w:val="clear" w:color="auto" w:fill="auto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Перевод (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PT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)</w:t>
            </w:r>
          </w:p>
        </w:tc>
      </w:tr>
      <w:tr w:rsidR="009E5F8C" w:rsidRPr="009E5F8C" w:rsidTr="009E5F8C">
        <w:tc>
          <w:tcPr>
            <w:tcW w:w="320" w:type="dxa"/>
            <w:shd w:val="clear" w:color="auto" w:fill="auto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tcW w:w="3350" w:type="dxa"/>
            <w:shd w:val="clear" w:color="auto" w:fill="FFFFFF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Обхват груди над грудью (для женщин)</w:t>
            </w:r>
          </w:p>
        </w:tc>
        <w:tc>
          <w:tcPr>
            <w:tcW w:w="3350" w:type="dxa"/>
            <w:shd w:val="clear" w:color="auto" w:fill="FFFFFF"/>
          </w:tcPr>
          <w:p w:rsidR="009E5F8C" w:rsidRPr="009E5F8C" w:rsidRDefault="009E5F8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proofErr w:type="spellStart"/>
            <w:r w:rsidRPr="009E5F8C">
              <w:rPr>
                <w:rFonts w:ascii="Arial Unicode MS" w:eastAsia="Arial Unicode MS" w:hAnsi="Arial Unicode MS" w:cs="Arial Unicode MS"/>
                <w:sz w:val="22"/>
                <w:lang w:val="en-US"/>
              </w:rPr>
              <w:t>Perímetro</w:t>
            </w:r>
            <w:proofErr w:type="spellEnd"/>
            <w:r w:rsidRPr="009E5F8C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</w:t>
            </w:r>
            <w:proofErr w:type="spellStart"/>
            <w:r w:rsidRPr="009E5F8C">
              <w:rPr>
                <w:rFonts w:ascii="Arial Unicode MS" w:eastAsia="Arial Unicode MS" w:hAnsi="Arial Unicode MS" w:cs="Arial Unicode MS"/>
                <w:sz w:val="22"/>
                <w:lang w:val="en-US"/>
              </w:rPr>
              <w:t>torácico</w:t>
            </w:r>
            <w:proofErr w:type="spellEnd"/>
            <w:r w:rsidRPr="009E5F8C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</w:t>
            </w:r>
            <w:proofErr w:type="spellStart"/>
            <w:r w:rsidRPr="009E5F8C">
              <w:rPr>
                <w:rFonts w:ascii="Arial Unicode MS" w:eastAsia="Arial Unicode MS" w:hAnsi="Arial Unicode MS" w:cs="Arial Unicode MS"/>
                <w:sz w:val="22"/>
                <w:lang w:val="en-US"/>
              </w:rPr>
              <w:t>acima</w:t>
            </w:r>
            <w:proofErr w:type="spellEnd"/>
            <w:r w:rsidRPr="009E5F8C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do </w:t>
            </w:r>
            <w:proofErr w:type="spellStart"/>
            <w:r w:rsidRPr="009E5F8C">
              <w:rPr>
                <w:rFonts w:ascii="Arial Unicode MS" w:eastAsia="Arial Unicode MS" w:hAnsi="Arial Unicode MS" w:cs="Arial Unicode MS"/>
                <w:sz w:val="22"/>
                <w:lang w:val="en-US"/>
              </w:rPr>
              <w:t>peito</w:t>
            </w:r>
            <w:proofErr w:type="spellEnd"/>
            <w:r w:rsidRPr="009E5F8C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(para </w:t>
            </w:r>
            <w:proofErr w:type="spellStart"/>
            <w:r w:rsidRPr="009E5F8C">
              <w:rPr>
                <w:rFonts w:ascii="Arial Unicode MS" w:eastAsia="Arial Unicode MS" w:hAnsi="Arial Unicode MS" w:cs="Arial Unicode MS"/>
                <w:sz w:val="22"/>
                <w:lang w:val="en-US"/>
              </w:rPr>
              <w:t>mulheres</w:t>
            </w:r>
            <w:proofErr w:type="spellEnd"/>
            <w:r w:rsidRPr="009E5F8C">
              <w:rPr>
                <w:rFonts w:ascii="Arial Unicode MS" w:eastAsia="Arial Unicode MS" w:hAnsi="Arial Unicode MS" w:cs="Arial Unicode MS"/>
                <w:sz w:val="22"/>
                <w:lang w:val="en-US"/>
              </w:rPr>
              <w:t>)</w:t>
            </w:r>
          </w:p>
        </w:tc>
      </w:tr>
      <w:tr w:rsidR="009E5F8C" w:rsidTr="009E5F8C">
        <w:tc>
          <w:tcPr>
            <w:tcW w:w="320" w:type="dxa"/>
            <w:shd w:val="clear" w:color="auto" w:fill="auto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tcW w:w="3350" w:type="dxa"/>
            <w:shd w:val="clear" w:color="auto" w:fill="FFFFFF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Измерительная лента проходит горизонтально по лопаткам, касаясь верхним краем ленты задних углов подмышечных впадин</w:t>
            </w:r>
          </w:p>
        </w:tc>
        <w:tc>
          <w:tcPr>
            <w:tcW w:w="3350" w:type="dxa"/>
            <w:shd w:val="clear" w:color="auto" w:fill="FFFFFF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fita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métrica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passa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horizontalmente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ao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longo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das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omoplatas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sendo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borda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superior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da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fita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tocar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nos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cantos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traseiros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das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axilas</w:t>
            </w:r>
            <w:proofErr w:type="spellEnd"/>
          </w:p>
        </w:tc>
      </w:tr>
      <w:tr w:rsidR="009E5F8C" w:rsidRPr="009E5F8C" w:rsidTr="009E5F8C">
        <w:tc>
          <w:tcPr>
            <w:tcW w:w="320" w:type="dxa"/>
            <w:shd w:val="clear" w:color="auto" w:fill="auto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tcW w:w="3350" w:type="dxa"/>
            <w:shd w:val="clear" w:color="auto" w:fill="FFFFFF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затем по подмышечным впадинам и спереди под грудной железой</w:t>
            </w:r>
          </w:p>
        </w:tc>
        <w:tc>
          <w:tcPr>
            <w:tcW w:w="3350" w:type="dxa"/>
            <w:shd w:val="clear" w:color="auto" w:fill="FFFFFF"/>
          </w:tcPr>
          <w:p w:rsidR="009E5F8C" w:rsidRPr="009E5F8C" w:rsidRDefault="009E5F8C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9E5F8C">
              <w:rPr>
                <w:rFonts w:ascii="Arial Unicode MS" w:eastAsia="Arial Unicode MS" w:hAnsi="Arial Unicode MS" w:cs="Arial Unicode MS"/>
                <w:sz w:val="22"/>
                <w:lang w:val="fr-FR"/>
              </w:rPr>
              <w:t>depois atravessa axilas e passa de frente sob as glândulas mamárias</w:t>
            </w:r>
          </w:p>
        </w:tc>
      </w:tr>
      <w:tr w:rsidR="009E5F8C" w:rsidTr="009E5F8C">
        <w:tc>
          <w:tcPr>
            <w:tcW w:w="320" w:type="dxa"/>
            <w:shd w:val="clear" w:color="auto" w:fill="auto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tcW w:w="3350" w:type="dxa"/>
            <w:shd w:val="clear" w:color="auto" w:fill="FFFFFF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4а</w:t>
            </w:r>
          </w:p>
        </w:tc>
        <w:tc>
          <w:tcPr>
            <w:tcW w:w="3350" w:type="dxa"/>
            <w:shd w:val="clear" w:color="auto" w:fill="FFFFFF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4a</w:t>
            </w:r>
          </w:p>
        </w:tc>
      </w:tr>
      <w:tr w:rsidR="009E5F8C" w:rsidTr="009E5F8C">
        <w:tc>
          <w:tcPr>
            <w:tcW w:w="320" w:type="dxa"/>
            <w:shd w:val="clear" w:color="auto" w:fill="auto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tcW w:w="3350" w:type="dxa"/>
            <w:shd w:val="clear" w:color="auto" w:fill="FFFFFF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4б</w:t>
            </w:r>
            <w:bookmarkStart w:id="0" w:name="_GoBack"/>
            <w:bookmarkEnd w:id="0"/>
          </w:p>
        </w:tc>
        <w:tc>
          <w:tcPr>
            <w:tcW w:w="3350" w:type="dxa"/>
            <w:shd w:val="clear" w:color="auto" w:fill="FFFFFF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4b</w:t>
            </w:r>
          </w:p>
        </w:tc>
      </w:tr>
      <w:tr w:rsidR="009E5F8C" w:rsidRPr="009E5F8C" w:rsidTr="009E5F8C">
        <w:tc>
          <w:tcPr>
            <w:tcW w:w="320" w:type="dxa"/>
            <w:shd w:val="clear" w:color="auto" w:fill="auto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tcW w:w="3350" w:type="dxa"/>
            <w:shd w:val="clear" w:color="auto" w:fill="FFFFFF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Обхват груди под грудью (для женщин)</w:t>
            </w:r>
          </w:p>
        </w:tc>
        <w:tc>
          <w:tcPr>
            <w:tcW w:w="3350" w:type="dxa"/>
            <w:shd w:val="clear" w:color="auto" w:fill="FFFFFF"/>
          </w:tcPr>
          <w:p w:rsidR="009E5F8C" w:rsidRPr="009E5F8C" w:rsidRDefault="009E5F8C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9E5F8C">
              <w:rPr>
                <w:rFonts w:ascii="Arial Unicode MS" w:eastAsia="Arial Unicode MS" w:hAnsi="Arial Unicode MS" w:cs="Arial Unicode MS"/>
                <w:sz w:val="22"/>
                <w:lang w:val="en-US"/>
              </w:rPr>
              <w:t>Perímetro torácico por baixo do peito (para mulheres)</w:t>
            </w:r>
          </w:p>
        </w:tc>
      </w:tr>
      <w:tr w:rsidR="009E5F8C" w:rsidTr="009E5F8C">
        <w:tc>
          <w:tcPr>
            <w:tcW w:w="320" w:type="dxa"/>
            <w:shd w:val="clear" w:color="auto" w:fill="auto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</w:t>
            </w:r>
          </w:p>
        </w:tc>
        <w:tc>
          <w:tcPr>
            <w:tcW w:w="3350" w:type="dxa"/>
            <w:shd w:val="clear" w:color="auto" w:fill="FFFFFF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Измерительная лента проходит горизонтально по лопаткам, касаясь верхним краем ленты задних углов подмышечных впадин</w:t>
            </w:r>
          </w:p>
        </w:tc>
        <w:tc>
          <w:tcPr>
            <w:tcW w:w="3350" w:type="dxa"/>
            <w:shd w:val="clear" w:color="auto" w:fill="FFFFFF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fita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métrica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passa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horizontalmente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ao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longo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das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omoplatas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sendo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borda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superior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da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fita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tocar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nos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cantos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traseiros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das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axilas</w:t>
            </w:r>
            <w:proofErr w:type="spellEnd"/>
          </w:p>
        </w:tc>
      </w:tr>
      <w:tr w:rsidR="009E5F8C" w:rsidRPr="009E5F8C" w:rsidTr="009E5F8C">
        <w:tc>
          <w:tcPr>
            <w:tcW w:w="320" w:type="dxa"/>
            <w:shd w:val="clear" w:color="auto" w:fill="auto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tcW w:w="3350" w:type="dxa"/>
            <w:shd w:val="clear" w:color="auto" w:fill="FFFFFF"/>
          </w:tcPr>
          <w:p w:rsidR="009E5F8C" w:rsidRDefault="009E5F8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затем по подмышечным впадинам и спереди под грудной железой</w:t>
            </w:r>
          </w:p>
        </w:tc>
        <w:tc>
          <w:tcPr>
            <w:tcW w:w="3350" w:type="dxa"/>
            <w:shd w:val="clear" w:color="auto" w:fill="FFFFFF"/>
          </w:tcPr>
          <w:p w:rsidR="009E5F8C" w:rsidRPr="009E5F8C" w:rsidRDefault="009E5F8C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9E5F8C">
              <w:rPr>
                <w:rFonts w:ascii="Arial Unicode MS" w:eastAsia="Arial Unicode MS" w:hAnsi="Arial Unicode MS" w:cs="Arial Unicode MS"/>
                <w:sz w:val="22"/>
                <w:lang w:val="fr-FR"/>
              </w:rPr>
              <w:t>depois atravessa axilas e passa de frente sob as glândulas mamárias</w:t>
            </w:r>
          </w:p>
        </w:tc>
      </w:tr>
    </w:tbl>
    <w:p w:rsidR="00A77B3E" w:rsidRPr="009E5F8C" w:rsidRDefault="00F510CA">
      <w:pPr>
        <w:rPr>
          <w:rFonts w:ascii="Arial Unicode MS" w:eastAsia="Arial Unicode MS" w:hAnsi="Arial Unicode MS" w:cs="Arial Unicode MS"/>
          <w:sz w:val="22"/>
          <w:lang w:val="fr-FR"/>
        </w:rPr>
      </w:pPr>
    </w:p>
    <w:sectPr w:rsidR="00A77B3E" w:rsidRPr="009E5F8C">
      <w:headerReference w:type="even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CA" w:rsidRDefault="00F510CA">
      <w:r>
        <w:separator/>
      </w:r>
    </w:p>
  </w:endnote>
  <w:endnote w:type="continuationSeparator" w:id="0">
    <w:p w:rsidR="00F510CA" w:rsidRDefault="00F5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CA" w:rsidRDefault="00F510CA">
      <w:r>
        <w:separator/>
      </w:r>
    </w:p>
  </w:footnote>
  <w:footnote w:type="continuationSeparator" w:id="0">
    <w:p w:rsidR="00F510CA" w:rsidRDefault="00F5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9" w:rsidRDefault="00F510CA">
    <w:r>
      <w:rPr>
        <w:noProof/>
      </w:rPr>
      <w:drawing>
        <wp:inline distT="0" distB="0" distL="0" distR="0">
          <wp:extent cx="1498600" cy="266700"/>
          <wp:effectExtent l="0" t="0" r="0" b="0"/>
          <wp:docPr id="100000" name="Рисунок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1639"/>
    <w:rsid w:val="00441639"/>
    <w:rsid w:val="009E5F8C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6478E"/>
  <w15:docId w15:val="{30736B77-0457-4BE4-B79F-35A73022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E5F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5F8C"/>
    <w:rPr>
      <w:sz w:val="24"/>
      <w:szCs w:val="24"/>
    </w:rPr>
  </w:style>
  <w:style w:type="paragraph" w:styleId="a5">
    <w:name w:val="header"/>
    <w:basedOn w:val="a"/>
    <w:link w:val="a6"/>
    <w:unhideWhenUsed/>
    <w:rsid w:val="009E5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5F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Zhernova</cp:lastModifiedBy>
  <cp:revision>3</cp:revision>
  <dcterms:created xsi:type="dcterms:W3CDTF">2019-07-11T08:16:00Z</dcterms:created>
  <dcterms:modified xsi:type="dcterms:W3CDTF">2019-07-11T08:16:00Z</dcterms:modified>
</cp:coreProperties>
</file>