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B7" w:rsidRPr="00A92E3D" w:rsidRDefault="00946FB7" w:rsidP="00AE6BE5">
      <w:pPr>
        <w:rPr>
          <w:sz w:val="28"/>
          <w:szCs w:val="28"/>
        </w:rPr>
      </w:pPr>
    </w:p>
    <w:tbl>
      <w:tblPr>
        <w:tblStyle w:val="TableGrid"/>
        <w:tblW w:w="0" w:type="auto"/>
        <w:tblLook w:val="04A0" w:firstRow="1" w:lastRow="0" w:firstColumn="1" w:lastColumn="0" w:noHBand="0" w:noVBand="1"/>
      </w:tblPr>
      <w:tblGrid>
        <w:gridCol w:w="2940"/>
        <w:gridCol w:w="1732"/>
        <w:gridCol w:w="4673"/>
      </w:tblGrid>
      <w:tr w:rsidR="00A92E3D" w:rsidRPr="00A92E3D" w:rsidTr="003153F6">
        <w:trPr>
          <w:trHeight w:val="132"/>
        </w:trPr>
        <w:tc>
          <w:tcPr>
            <w:tcW w:w="2940" w:type="dxa"/>
          </w:tcPr>
          <w:p w:rsidR="00A92E3D" w:rsidRPr="00A92E3D" w:rsidRDefault="00A92E3D" w:rsidP="00A92E3D">
            <w:pPr>
              <w:rPr>
                <w:sz w:val="28"/>
                <w:szCs w:val="28"/>
              </w:rPr>
            </w:pPr>
            <w:r w:rsidRPr="00A92E3D">
              <w:rPr>
                <w:sz w:val="28"/>
                <w:szCs w:val="28"/>
              </w:rPr>
              <w:t>Перевод выполнил(а):</w:t>
            </w:r>
          </w:p>
        </w:tc>
        <w:tc>
          <w:tcPr>
            <w:tcW w:w="6405" w:type="dxa"/>
            <w:gridSpan w:val="2"/>
          </w:tcPr>
          <w:p w:rsidR="00A92E3D" w:rsidRPr="00A92E3D" w:rsidRDefault="00CF4041" w:rsidP="00AE6BE5">
            <w:pPr>
              <w:jc w:val="center"/>
              <w:rPr>
                <w:sz w:val="28"/>
                <w:szCs w:val="28"/>
              </w:rPr>
            </w:pPr>
            <w:r>
              <w:rPr>
                <w:sz w:val="28"/>
                <w:szCs w:val="28"/>
              </w:rPr>
              <w:t>Бакнор</w:t>
            </w:r>
            <w:bookmarkStart w:id="0" w:name="_GoBack"/>
            <w:bookmarkEnd w:id="0"/>
            <w:r w:rsidR="0001589F">
              <w:rPr>
                <w:sz w:val="28"/>
                <w:szCs w:val="28"/>
              </w:rPr>
              <w:t xml:space="preserve"> Елизавета </w:t>
            </w:r>
          </w:p>
        </w:tc>
      </w:tr>
      <w:tr w:rsidR="00A92E3D" w:rsidRPr="00A92E3D" w:rsidTr="00A92E3D">
        <w:trPr>
          <w:trHeight w:val="156"/>
        </w:trPr>
        <w:tc>
          <w:tcPr>
            <w:tcW w:w="4672" w:type="dxa"/>
            <w:gridSpan w:val="2"/>
          </w:tcPr>
          <w:p w:rsidR="00A92E3D" w:rsidRPr="00A92E3D" w:rsidRDefault="00A92E3D" w:rsidP="00A92E3D">
            <w:pPr>
              <w:jc w:val="center"/>
              <w:rPr>
                <w:sz w:val="28"/>
                <w:szCs w:val="28"/>
              </w:rPr>
            </w:pPr>
            <w:r w:rsidRPr="00A92E3D">
              <w:rPr>
                <w:sz w:val="28"/>
                <w:szCs w:val="28"/>
              </w:rPr>
              <w:t>Исходный текст</w:t>
            </w:r>
          </w:p>
        </w:tc>
        <w:tc>
          <w:tcPr>
            <w:tcW w:w="4673" w:type="dxa"/>
          </w:tcPr>
          <w:p w:rsidR="00A92E3D" w:rsidRPr="00A92E3D" w:rsidRDefault="00A92E3D" w:rsidP="00A92E3D">
            <w:pPr>
              <w:jc w:val="center"/>
              <w:rPr>
                <w:sz w:val="28"/>
                <w:szCs w:val="28"/>
              </w:rPr>
            </w:pPr>
            <w:r w:rsidRPr="00A92E3D">
              <w:rPr>
                <w:sz w:val="28"/>
                <w:szCs w:val="28"/>
              </w:rPr>
              <w:t>Текст перевода</w:t>
            </w:r>
          </w:p>
        </w:tc>
      </w:tr>
      <w:tr w:rsidR="00A92E3D" w:rsidRPr="00A92E3D" w:rsidTr="00A92E3D">
        <w:trPr>
          <w:trHeight w:val="101"/>
        </w:trPr>
        <w:tc>
          <w:tcPr>
            <w:tcW w:w="4672" w:type="dxa"/>
            <w:gridSpan w:val="2"/>
            <w:tcBorders>
              <w:bottom w:val="single" w:sz="4" w:space="0" w:color="auto"/>
            </w:tcBorders>
          </w:tcPr>
          <w:p w:rsidR="00A92E3D" w:rsidRPr="00135098" w:rsidRDefault="00135098" w:rsidP="00135098">
            <w:pPr>
              <w:pStyle w:val="NormalWeb"/>
              <w:shd w:val="clear" w:color="auto" w:fill="FFFFFF"/>
              <w:spacing w:before="0" w:beforeAutospacing="0" w:after="0" w:afterAutospacing="0"/>
              <w:ind w:firstLine="225"/>
              <w:jc w:val="center"/>
              <w:textAlignment w:val="baseline"/>
              <w:rPr>
                <w:sz w:val="28"/>
                <w:szCs w:val="28"/>
              </w:rPr>
            </w:pPr>
            <w:r w:rsidRPr="00135098">
              <w:rPr>
                <w:rFonts w:ascii="SimSun" w:eastAsia="SimSun" w:hAnsi="SimSun" w:cs="SimSun" w:hint="eastAsia"/>
                <w:color w:val="333333"/>
                <w:sz w:val="28"/>
                <w:szCs w:val="28"/>
                <w:shd w:val="clear" w:color="auto" w:fill="FFFFFF"/>
              </w:rPr>
              <w:t>世界经济的自由化主要是指世界贸易和投资的自由化。</w:t>
            </w:r>
            <w:r w:rsidRPr="00135098">
              <w:rPr>
                <w:rFonts w:ascii="Georgia" w:hAnsi="Georgia"/>
                <w:color w:val="333333"/>
                <w:sz w:val="28"/>
                <w:szCs w:val="28"/>
                <w:shd w:val="clear" w:color="auto" w:fill="FFFFFF"/>
              </w:rPr>
              <w:t xml:space="preserve"> 1995</w:t>
            </w:r>
            <w:r w:rsidRPr="00135098">
              <w:rPr>
                <w:rFonts w:ascii="SimSun" w:eastAsia="SimSun" w:hAnsi="SimSun" w:cs="SimSun" w:hint="eastAsia"/>
                <w:color w:val="333333"/>
                <w:sz w:val="28"/>
                <w:szCs w:val="28"/>
                <w:shd w:val="clear" w:color="auto" w:fill="FFFFFF"/>
              </w:rPr>
              <w:t>年</w:t>
            </w:r>
            <w:r w:rsidRPr="00135098">
              <w:rPr>
                <w:rFonts w:ascii="Georgia" w:hAnsi="Georgia"/>
                <w:color w:val="333333"/>
                <w:sz w:val="28"/>
                <w:szCs w:val="28"/>
                <w:shd w:val="clear" w:color="auto" w:fill="FFFFFF"/>
              </w:rPr>
              <w:t>1</w:t>
            </w:r>
            <w:r w:rsidRPr="00135098">
              <w:rPr>
                <w:rFonts w:ascii="SimSun" w:eastAsia="SimSun" w:hAnsi="SimSun" w:cs="SimSun" w:hint="eastAsia"/>
                <w:color w:val="333333"/>
                <w:sz w:val="28"/>
                <w:szCs w:val="28"/>
                <w:shd w:val="clear" w:color="auto" w:fill="FFFFFF"/>
              </w:rPr>
              <w:t>月</w:t>
            </w:r>
            <w:r w:rsidRPr="00135098">
              <w:rPr>
                <w:rFonts w:ascii="Georgia" w:hAnsi="Georgia"/>
                <w:color w:val="333333"/>
                <w:sz w:val="28"/>
                <w:szCs w:val="28"/>
                <w:shd w:val="clear" w:color="auto" w:fill="FFFFFF"/>
              </w:rPr>
              <w:t>1</w:t>
            </w:r>
            <w:r w:rsidRPr="00135098">
              <w:rPr>
                <w:rFonts w:ascii="SimSun" w:eastAsia="SimSun" w:hAnsi="SimSun" w:cs="SimSun" w:hint="eastAsia"/>
                <w:color w:val="333333"/>
                <w:sz w:val="28"/>
                <w:szCs w:val="28"/>
                <w:shd w:val="clear" w:color="auto" w:fill="FFFFFF"/>
              </w:rPr>
              <w:t>日世界贸易组织（</w:t>
            </w:r>
            <w:r w:rsidRPr="00135098">
              <w:rPr>
                <w:rFonts w:ascii="Georgia" w:hAnsi="Georgia"/>
                <w:color w:val="333333"/>
                <w:sz w:val="28"/>
                <w:szCs w:val="28"/>
                <w:shd w:val="clear" w:color="auto" w:fill="FFFFFF"/>
              </w:rPr>
              <w:t>WTO</w:t>
            </w:r>
            <w:r w:rsidRPr="00135098">
              <w:rPr>
                <w:rFonts w:ascii="SimSun" w:eastAsia="SimSun" w:hAnsi="SimSun" w:cs="SimSun" w:hint="eastAsia"/>
                <w:color w:val="333333"/>
                <w:sz w:val="28"/>
                <w:szCs w:val="28"/>
                <w:shd w:val="clear" w:color="auto" w:fill="FFFFFF"/>
              </w:rPr>
              <w:t>）的建立标志着一个以贸易自由化为中心的多边贸易体制框架的建立及全球有组织的自由贸易新时期的开始。</w:t>
            </w:r>
            <w:r w:rsidRPr="00135098">
              <w:rPr>
                <w:rFonts w:ascii="Georgia" w:hAnsi="Georgia"/>
                <w:color w:val="333333"/>
                <w:sz w:val="28"/>
                <w:szCs w:val="28"/>
                <w:shd w:val="clear" w:color="auto" w:fill="FFFFFF"/>
              </w:rPr>
              <w:t>APEC</w:t>
            </w:r>
            <w:r w:rsidRPr="00135098">
              <w:rPr>
                <w:rFonts w:ascii="SimSun" w:eastAsia="SimSun" w:hAnsi="SimSun" w:cs="SimSun" w:hint="eastAsia"/>
                <w:color w:val="333333"/>
                <w:sz w:val="28"/>
                <w:szCs w:val="28"/>
                <w:shd w:val="clear" w:color="auto" w:fill="FFFFFF"/>
              </w:rPr>
              <w:t>在促进亚太和全球的贸易与投资自由中也发挥了重要的作用。但贸易自由化尤其是金融领域的自由化在促进世界经济发展中既有其积极的作用，也有消极的作用，在金融法规不健全的情况下，国际短期资本的迅速流动，常常会给受资国带来极大的风险。</w:t>
            </w:r>
            <w:r w:rsidRPr="00135098">
              <w:rPr>
                <w:rFonts w:ascii="Georgia" w:hAnsi="Georgia"/>
                <w:color w:val="333333"/>
                <w:sz w:val="28"/>
                <w:szCs w:val="28"/>
                <w:shd w:val="clear" w:color="auto" w:fill="FFFFFF"/>
              </w:rPr>
              <w:t xml:space="preserve"> </w:t>
            </w:r>
            <w:r w:rsidRPr="00135098">
              <w:rPr>
                <w:rFonts w:ascii="SimSun" w:eastAsia="SimSun" w:hAnsi="SimSun" w:cs="SimSun" w:hint="eastAsia"/>
                <w:color w:val="333333"/>
                <w:sz w:val="28"/>
                <w:szCs w:val="28"/>
                <w:shd w:val="clear" w:color="auto" w:fill="FFFFFF"/>
              </w:rPr>
              <w:t>因此，在实现金融自由化过程中，发展中国家必须注意开放适度和建立健全的金融法规。</w:t>
            </w:r>
          </w:p>
        </w:tc>
        <w:tc>
          <w:tcPr>
            <w:tcW w:w="4673" w:type="dxa"/>
            <w:tcBorders>
              <w:bottom w:val="single" w:sz="4" w:space="0" w:color="auto"/>
            </w:tcBorders>
          </w:tcPr>
          <w:p w:rsidR="00A92E3D" w:rsidRPr="00951843" w:rsidRDefault="00F93E10" w:rsidP="00CB52D6">
            <w:pPr>
              <w:jc w:val="center"/>
              <w:rPr>
                <w:rFonts w:cs="Times New Roman"/>
                <w:sz w:val="28"/>
                <w:szCs w:val="28"/>
              </w:rPr>
            </w:pPr>
            <w:r w:rsidRPr="00951843">
              <w:rPr>
                <w:rFonts w:ascii="Times New Roman" w:hAnsi="Times New Roman" w:cs="Times New Roman"/>
                <w:sz w:val="28"/>
                <w:szCs w:val="28"/>
              </w:rPr>
              <w:t xml:space="preserve">Мировая экономическая либерализация зависит от либерализации мировой торговли и </w:t>
            </w:r>
            <w:r w:rsidR="00CB52D6">
              <w:rPr>
                <w:rFonts w:ascii="Times New Roman" w:hAnsi="Times New Roman" w:cs="Times New Roman"/>
                <w:sz w:val="28"/>
                <w:szCs w:val="28"/>
              </w:rPr>
              <w:t>от капиталовложения</w:t>
            </w:r>
            <w:r w:rsidR="004D41B6" w:rsidRPr="00951843">
              <w:rPr>
                <w:rFonts w:ascii="Times New Roman" w:hAnsi="Times New Roman" w:cs="Times New Roman"/>
                <w:sz w:val="28"/>
                <w:szCs w:val="28"/>
              </w:rPr>
              <w:t xml:space="preserve">. </w:t>
            </w:r>
            <w:r w:rsidR="00B037AD" w:rsidRPr="00951843">
              <w:rPr>
                <w:rFonts w:ascii="Times New Roman" w:hAnsi="Times New Roman" w:cs="Times New Roman"/>
                <w:sz w:val="28"/>
                <w:szCs w:val="28"/>
              </w:rPr>
              <w:t>Основание Всемирной торговой организации (ВТО) 1 января 1995 года знаменует</w:t>
            </w:r>
            <w:r w:rsidR="00DD6BA9">
              <w:rPr>
                <w:rFonts w:ascii="Times New Roman" w:hAnsi="Times New Roman" w:cs="Times New Roman"/>
                <w:sz w:val="28"/>
                <w:szCs w:val="28"/>
              </w:rPr>
              <w:t xml:space="preserve">ся формированием </w:t>
            </w:r>
            <w:r w:rsidR="00B037AD" w:rsidRPr="00951843">
              <w:rPr>
                <w:rFonts w:ascii="Times New Roman" w:hAnsi="Times New Roman" w:cs="Times New Roman"/>
                <w:sz w:val="28"/>
                <w:szCs w:val="28"/>
              </w:rPr>
              <w:t xml:space="preserve">системных рамок для многосторонней торговой системы, основанной на </w:t>
            </w:r>
            <w:r w:rsidRPr="00951843">
              <w:rPr>
                <w:rFonts w:ascii="Times New Roman" w:hAnsi="Times New Roman" w:cs="Times New Roman"/>
                <w:sz w:val="28"/>
                <w:szCs w:val="28"/>
              </w:rPr>
              <w:t>либерализации торговли, а также на начале нового периода организованной свободной торговли.</w:t>
            </w:r>
            <w:r w:rsidR="00951843" w:rsidRPr="00951843">
              <w:rPr>
                <w:rFonts w:ascii="Times New Roman" w:hAnsi="Times New Roman" w:cs="Times New Roman"/>
                <w:sz w:val="28"/>
                <w:szCs w:val="28"/>
              </w:rPr>
              <w:t xml:space="preserve"> </w:t>
            </w:r>
            <w:r w:rsidR="00951843" w:rsidRPr="00951843">
              <w:rPr>
                <w:rFonts w:eastAsia="KaiTi"/>
                <w:color w:val="000000"/>
                <w:sz w:val="28"/>
                <w:szCs w:val="28"/>
                <w:shd w:val="clear" w:color="auto" w:fill="F8F8F8"/>
              </w:rPr>
              <w:t xml:space="preserve">АТЭС </w:t>
            </w:r>
            <w:r w:rsidR="00951843">
              <w:rPr>
                <w:rFonts w:eastAsia="KaiTi"/>
                <w:color w:val="000000"/>
                <w:sz w:val="28"/>
                <w:szCs w:val="28"/>
                <w:shd w:val="clear" w:color="auto" w:fill="F8F8F8"/>
              </w:rPr>
              <w:t xml:space="preserve">также сыграл важную роль в содействии торговли и свободному инвестированию в Азиатско-Тихоокеанском регионе и во всем мире.  </w:t>
            </w:r>
            <w:r w:rsidR="004836B5">
              <w:rPr>
                <w:rFonts w:eastAsia="KaiTi"/>
                <w:color w:val="000000"/>
                <w:sz w:val="28"/>
                <w:szCs w:val="28"/>
                <w:shd w:val="clear" w:color="auto" w:fill="F8F8F8"/>
              </w:rPr>
              <w:t>Однако, либерализация торговли, особенно   либерализация финансовой сферы, оказала как позитивное влияние на развитие миров</w:t>
            </w:r>
            <w:r w:rsidR="00DD6BA9">
              <w:rPr>
                <w:rFonts w:eastAsia="KaiTi"/>
                <w:color w:val="000000"/>
                <w:sz w:val="28"/>
                <w:szCs w:val="28"/>
                <w:shd w:val="clear" w:color="auto" w:fill="F8F8F8"/>
              </w:rPr>
              <w:t xml:space="preserve">ой экономики, так и негативное. </w:t>
            </w:r>
            <w:r w:rsidR="00DD6BA9">
              <w:rPr>
                <w:color w:val="000000"/>
                <w:sz w:val="27"/>
                <w:szCs w:val="27"/>
              </w:rPr>
              <w:t>В</w:t>
            </w:r>
            <w:r w:rsidR="003A641A">
              <w:rPr>
                <w:color w:val="000000"/>
                <w:sz w:val="27"/>
                <w:szCs w:val="27"/>
              </w:rPr>
              <w:t xml:space="preserve"> условиях ненадёжных финансовых законов быстрое движение международного краткосрочного капитала подвергает казну государства огромному риску. Поэтому в процессе осуществления финансовой </w:t>
            </w:r>
            <w:r w:rsidR="002402A9">
              <w:rPr>
                <w:color w:val="000000"/>
                <w:sz w:val="27"/>
                <w:szCs w:val="27"/>
              </w:rPr>
              <w:t>либерализации,</w:t>
            </w:r>
            <w:r w:rsidR="003A641A">
              <w:rPr>
                <w:color w:val="000000"/>
                <w:sz w:val="27"/>
                <w:szCs w:val="27"/>
              </w:rPr>
              <w:t xml:space="preserve"> развивающиеся страны должны обращать внимание на открытие и создание разумного финансового законодательства.</w:t>
            </w:r>
            <w:r w:rsidR="004836B5">
              <w:rPr>
                <w:rFonts w:eastAsia="KaiTi"/>
                <w:color w:val="000000"/>
                <w:sz w:val="28"/>
                <w:szCs w:val="28"/>
                <w:shd w:val="clear" w:color="auto" w:fill="F8F8F8"/>
              </w:rPr>
              <w:t xml:space="preserve"> </w:t>
            </w:r>
          </w:p>
        </w:tc>
      </w:tr>
    </w:tbl>
    <w:p w:rsidR="00A92E3D" w:rsidRPr="00A92E3D" w:rsidRDefault="00A92E3D" w:rsidP="00A92E3D">
      <w:pPr>
        <w:jc w:val="center"/>
      </w:pPr>
    </w:p>
    <w:sectPr w:rsidR="00A92E3D" w:rsidRPr="00A92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B7"/>
    <w:rsid w:val="0001589F"/>
    <w:rsid w:val="00105ACA"/>
    <w:rsid w:val="00135098"/>
    <w:rsid w:val="002402A9"/>
    <w:rsid w:val="003A641A"/>
    <w:rsid w:val="00431E4C"/>
    <w:rsid w:val="004836B5"/>
    <w:rsid w:val="004D41B6"/>
    <w:rsid w:val="00855876"/>
    <w:rsid w:val="00946FB7"/>
    <w:rsid w:val="00951843"/>
    <w:rsid w:val="00A92E3D"/>
    <w:rsid w:val="00AE6BE5"/>
    <w:rsid w:val="00B037AD"/>
    <w:rsid w:val="00CB52D6"/>
    <w:rsid w:val="00CC55AA"/>
    <w:rsid w:val="00CF4041"/>
    <w:rsid w:val="00DD6BA9"/>
    <w:rsid w:val="00E236F9"/>
    <w:rsid w:val="00F93E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94BE-C095-466A-9381-502CCE8E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2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44492">
      <w:bodyDiv w:val="1"/>
      <w:marLeft w:val="0"/>
      <w:marRight w:val="0"/>
      <w:marTop w:val="0"/>
      <w:marBottom w:val="0"/>
      <w:divBdr>
        <w:top w:val="none" w:sz="0" w:space="0" w:color="auto"/>
        <w:left w:val="none" w:sz="0" w:space="0" w:color="auto"/>
        <w:bottom w:val="none" w:sz="0" w:space="0" w:color="auto"/>
        <w:right w:val="none" w:sz="0" w:space="0" w:color="auto"/>
      </w:divBdr>
    </w:div>
    <w:div w:id="20336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Елизавета Качнова</cp:lastModifiedBy>
  <cp:revision>12</cp:revision>
  <dcterms:created xsi:type="dcterms:W3CDTF">2017-09-19T09:55:00Z</dcterms:created>
  <dcterms:modified xsi:type="dcterms:W3CDTF">2020-10-23T07:09:00Z</dcterms:modified>
</cp:coreProperties>
</file>