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48" w:rsidRDefault="004A4328" w:rsidP="005C582D">
      <w:pPr>
        <w:pStyle w:val="a4"/>
      </w:pPr>
      <w:r>
        <w:rPr>
          <w:lang w:val="en-US"/>
        </w:rPr>
        <w:t>AGREEMENT</w:t>
      </w:r>
      <w:r w:rsidR="003A0D48">
        <w:t xml:space="preserve"> </w:t>
      </w:r>
    </w:p>
    <w:p w:rsidR="003A0D48" w:rsidRPr="004A4328" w:rsidRDefault="004A4328" w:rsidP="003A0D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supply of</w:t>
      </w:r>
      <w:r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D48" w:rsidRPr="004A4328">
        <w:rPr>
          <w:rFonts w:ascii="Helvetica" w:hAnsi="Helvetica"/>
          <w:color w:val="000000"/>
          <w:sz w:val="21"/>
          <w:szCs w:val="21"/>
          <w:shd w:val="clear" w:color="auto" w:fill="FFFFFF"/>
          <w:lang w:val="en-US"/>
        </w:rPr>
        <w:t>Xerox</w:t>
      </w:r>
      <w:r w:rsidRPr="004A4328">
        <w:rPr>
          <w:rFonts w:ascii="Helvetica" w:hAnsi="Helvetic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4A4328">
        <w:rPr>
          <w:rFonts w:ascii="Times New Roman" w:hAnsi="Times New Roman" w:cs="Times New Roman"/>
          <w:sz w:val="24"/>
          <w:szCs w:val="24"/>
          <w:lang w:val="en-US"/>
        </w:rPr>
        <w:t>product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3A0D48" w:rsidRPr="004A4328" w:rsidRDefault="003A0D48" w:rsidP="003A0D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32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 w:rsidR="00875F92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hereinafter referred to as the "Buyer", in the person of </w:t>
      </w:r>
      <w:r w:rsidR="00875F92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328">
        <w:rPr>
          <w:rFonts w:ascii="Times New Roman" w:hAnsi="Times New Roman" w:cs="Times New Roman"/>
          <w:sz w:val="24"/>
          <w:szCs w:val="24"/>
          <w:lang w:val="en-US"/>
        </w:rPr>
        <w:t>……………………………..</w:t>
      </w:r>
      <w:r w:rsidR="00875F92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acting on the basis of </w:t>
      </w:r>
      <w:r w:rsidRPr="004A4328">
        <w:rPr>
          <w:rFonts w:ascii="Times New Roman" w:hAnsi="Times New Roman" w:cs="Times New Roman"/>
          <w:sz w:val="24"/>
          <w:szCs w:val="24"/>
          <w:lang w:val="en-US"/>
        </w:rPr>
        <w:t>…………….</w:t>
      </w:r>
      <w:r w:rsidR="00875F92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on the one </w:t>
      </w:r>
      <w:r w:rsidR="004A4328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75F92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432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75F92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…………………………………, 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>hereinafter referred to as the "</w:t>
      </w:r>
      <w:r w:rsidR="004A4328">
        <w:rPr>
          <w:rFonts w:ascii="Times New Roman" w:hAnsi="Times New Roman" w:cs="Times New Roman"/>
          <w:sz w:val="24"/>
          <w:szCs w:val="24"/>
          <w:lang w:val="en-US"/>
        </w:rPr>
        <w:t>Supplier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", in the person of  </w:t>
      </w:r>
      <w:r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…………………………….., 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acting on the basis of </w:t>
      </w:r>
      <w:r w:rsidRPr="004A4328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 on the </w:t>
      </w:r>
      <w:r w:rsidR="004A4328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328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75F92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>referred together herein as</w:t>
      </w:r>
      <w:r w:rsidR="004A432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4A4328">
        <w:rPr>
          <w:rFonts w:ascii="Times New Roman" w:hAnsi="Times New Roman" w:cs="Times New Roman"/>
          <w:sz w:val="24"/>
          <w:szCs w:val="24"/>
          <w:lang w:val="en-US"/>
        </w:rPr>
        <w:t>Parties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875F92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4A4328">
        <w:rPr>
          <w:rFonts w:ascii="Times New Roman" w:hAnsi="Times New Roman" w:cs="Times New Roman"/>
          <w:sz w:val="24"/>
          <w:szCs w:val="24"/>
          <w:lang w:val="en-US"/>
        </w:rPr>
        <w:t xml:space="preserve">concluded 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>this Agr</w:t>
      </w:r>
      <w:r w:rsidR="004A4328">
        <w:rPr>
          <w:rFonts w:ascii="Times New Roman" w:hAnsi="Times New Roman" w:cs="Times New Roman"/>
          <w:sz w:val="24"/>
          <w:szCs w:val="24"/>
          <w:lang w:val="en-US"/>
        </w:rPr>
        <w:t>eement for the supply of Xerox p</w:t>
      </w:r>
      <w:r w:rsidR="004A4328" w:rsidRPr="004A4328">
        <w:rPr>
          <w:rFonts w:ascii="Times New Roman" w:hAnsi="Times New Roman" w:cs="Times New Roman"/>
          <w:sz w:val="24"/>
          <w:szCs w:val="24"/>
          <w:lang w:val="en-US"/>
        </w:rPr>
        <w:t>roducts, with the following conditions:</w:t>
      </w:r>
    </w:p>
    <w:p w:rsidR="004A4328" w:rsidRDefault="004A4328" w:rsidP="003A0D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1. The Supplier undertakes to supply Xerox OEM components (hereinafter referred to as the </w:t>
      </w:r>
      <w:r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>), and the Buyer undertakes to pay for and accept the product in accordance with the terms of this Agreement.</w:t>
      </w:r>
    </w:p>
    <w:p w:rsidR="00441BBC" w:rsidRPr="00441BBC" w:rsidRDefault="00441BBC" w:rsidP="00441BB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The G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oods 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supplied in 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separate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 xml:space="preserve">lots </w:t>
      </w:r>
      <w:r w:rsidR="00070DC6" w:rsidRPr="00441BBC">
        <w:rPr>
          <w:rFonts w:ascii="Times New Roman" w:hAnsi="Times New Roman" w:cs="Times New Roman"/>
          <w:sz w:val="24"/>
          <w:szCs w:val="24"/>
          <w:lang w:val="en-US"/>
        </w:rPr>
        <w:t>within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validity period of the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 Agreement.</w:t>
      </w:r>
    </w:p>
    <w:p w:rsidR="00441BBC" w:rsidRDefault="00441BBC" w:rsidP="00441BB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3. The frequency of </w:t>
      </w:r>
      <w:r>
        <w:rPr>
          <w:rFonts w:ascii="Times New Roman" w:hAnsi="Times New Roman" w:cs="Times New Roman"/>
          <w:sz w:val="24"/>
          <w:szCs w:val="24"/>
          <w:lang w:val="en-US"/>
        </w:rPr>
        <w:t>supplies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lots of goods 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is determined taking into account the needs of the Buyer by submitting an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 (by any communication method available to the parties specified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clause 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>9 of th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 Agreement).</w:t>
      </w:r>
    </w:p>
    <w:p w:rsidR="00441BBC" w:rsidRPr="00441BBC" w:rsidRDefault="00441BBC" w:rsidP="00441BB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4. The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 must specify the name and quantity of the </w:t>
      </w:r>
      <w:r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41BBC" w:rsidRPr="00441BBC" w:rsidRDefault="00441BBC" w:rsidP="00441BB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BBC"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All possible costs associated with the </w:t>
      </w:r>
      <w:r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 of the Goods are borne by the Buyer. In addition, the Buyer pays the Supplier a fee of 2% of the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Order amount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41BBC" w:rsidRDefault="00441BBC" w:rsidP="00441BB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The p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ayment for the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 xml:space="preserve"> is made by transferring 100% of the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Order p</w:t>
      </w:r>
      <w:r w:rsidRPr="00441BBC">
        <w:rPr>
          <w:rFonts w:ascii="Times New Roman" w:hAnsi="Times New Roman" w:cs="Times New Roman"/>
          <w:sz w:val="24"/>
          <w:szCs w:val="24"/>
          <w:lang w:val="en-US"/>
        </w:rPr>
        <w:t>rice to the Supplier's bank account.</w:t>
      </w:r>
    </w:p>
    <w:p w:rsidR="00070DC6" w:rsidRPr="00070DC6" w:rsidRDefault="00070DC6" w:rsidP="00070D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7. The price of the </w:t>
      </w:r>
      <w:r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 is determined by the prices established by Xerox. A copy of the order sent to Xerox must be sent to the Buyer (by any communication method available to the parties specified in clause 9 of th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 Agreement).</w:t>
      </w:r>
    </w:p>
    <w:p w:rsidR="00070DC6" w:rsidRPr="00441BBC" w:rsidRDefault="00070DC6" w:rsidP="00070D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8. Together with the </w:t>
      </w:r>
      <w:r>
        <w:rPr>
          <w:rFonts w:ascii="Times New Roman" w:hAnsi="Times New Roman" w:cs="Times New Roman"/>
          <w:sz w:val="24"/>
          <w:szCs w:val="24"/>
          <w:lang w:val="en-US"/>
        </w:rPr>
        <w:t>handover</w:t>
      </w: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 of the goods, the Supplier is obliged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hand over the</w:t>
      </w: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 technical data sheet, instructions and other documents provided by the manufacturer (</w:t>
      </w:r>
      <w:r>
        <w:rPr>
          <w:rFonts w:ascii="Times New Roman" w:hAnsi="Times New Roman" w:cs="Times New Roman"/>
          <w:sz w:val="24"/>
          <w:szCs w:val="24"/>
          <w:lang w:val="en-US"/>
        </w:rPr>
        <w:t>producer</w:t>
      </w: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of the Goods</w:t>
      </w:r>
      <w:r w:rsidRPr="00070D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0DC6" w:rsidRDefault="006A1CBC" w:rsidP="003A0D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070DC6"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For all </w:t>
      </w:r>
      <w:r w:rsidR="008D4EC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70DC6" w:rsidRPr="00070DC6">
        <w:rPr>
          <w:rFonts w:ascii="Times New Roman" w:hAnsi="Times New Roman" w:cs="Times New Roman"/>
          <w:sz w:val="24"/>
          <w:szCs w:val="24"/>
          <w:lang w:val="en-US"/>
        </w:rPr>
        <w:t>matters related to the implementation of this Agreement, the parties have agreed to use the following contacts:</w:t>
      </w:r>
    </w:p>
    <w:p w:rsidR="00533ACE" w:rsidRPr="00070DC6" w:rsidRDefault="00533ACE" w:rsidP="003A0D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070DC6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="00070DC6"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70DC6"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Buyer</w:t>
      </w: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full name</w:t>
      </w: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……………; </w:t>
      </w:r>
      <w:r w:rsidRPr="00070DC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e-mail………..; </w:t>
      </w:r>
      <w:r w:rsidR="00070DC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tel.</w:t>
      </w:r>
      <w:r w:rsidRPr="00070DC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………………. </w:t>
      </w:r>
    </w:p>
    <w:p w:rsidR="00533ACE" w:rsidRPr="00070DC6" w:rsidRDefault="00533ACE" w:rsidP="003A0D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070DC6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="00070DC6"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70DC6"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Supplier</w:t>
      </w: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full name</w:t>
      </w:r>
      <w:r w:rsidR="00070DC6"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……………; </w:t>
      </w:r>
      <w:r w:rsidR="00070DC6" w:rsidRPr="00070DC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e-mail………..; </w:t>
      </w:r>
      <w:r w:rsidR="00070DC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tel.</w:t>
      </w:r>
      <w:r w:rsidR="00070DC6" w:rsidRPr="00070DC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……………….</w:t>
      </w:r>
    </w:p>
    <w:p w:rsidR="00070DC6" w:rsidRDefault="00070DC6" w:rsidP="003A0D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10. This Agreement is valid from the date of its signing and is valid </w:t>
      </w:r>
      <w:proofErr w:type="gramStart"/>
      <w:r w:rsidRPr="00070DC6">
        <w:rPr>
          <w:rFonts w:ascii="Times New Roman" w:hAnsi="Times New Roman" w:cs="Times New Roman"/>
          <w:sz w:val="24"/>
          <w:szCs w:val="24"/>
          <w:lang w:val="en-US"/>
        </w:rPr>
        <w:t>until ..........................</w:t>
      </w:r>
      <w:proofErr w:type="gramEnd"/>
      <w:r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 Termination of the Agreement does not release the parties from fulfilling the obligations that arose before the termination.</w:t>
      </w:r>
    </w:p>
    <w:p w:rsidR="00533ACE" w:rsidRPr="00070DC6" w:rsidRDefault="00533ACE" w:rsidP="003A0D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DC6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875F92" w:rsidRPr="00070D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DETAILS OF THE PARTIES</w:t>
      </w:r>
      <w:r w:rsidRPr="00070DC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33ACE" w:rsidRPr="00070DC6" w:rsidRDefault="00070DC6" w:rsidP="003A0D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Buyer</w:t>
      </w:r>
      <w:r w:rsidR="00533ACE" w:rsidRPr="00070DC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6124E" w:rsidRDefault="00070DC6" w:rsidP="003A0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Supplier</w:t>
      </w:r>
      <w:r w:rsidR="00533A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3B85" w:rsidRPr="00EA3B85" w:rsidRDefault="00EA3B85" w:rsidP="00EA3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Pr="00EA3B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Print</w:t>
      </w:r>
    </w:p>
    <w:p w:rsidR="00EA3B85" w:rsidRPr="00EA3B85" w:rsidRDefault="00EA3B85" w:rsidP="00EA3B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PetrSilhanek</w:t>
      </w:r>
      <w:proofErr w:type="spellEnd"/>
    </w:p>
    <w:p w:rsidR="00EA3B85" w:rsidRPr="00C1694A" w:rsidRDefault="00EA3B85" w:rsidP="00EA3B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4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U </w:t>
      </w:r>
      <w:proofErr w:type="spellStart"/>
      <w:r w:rsidRPr="00C1694A">
        <w:rPr>
          <w:rFonts w:ascii="Times New Roman" w:hAnsi="Times New Roman" w:cs="Times New Roman"/>
          <w:sz w:val="24"/>
          <w:szCs w:val="24"/>
          <w:lang w:val="en-US"/>
        </w:rPr>
        <w:t>Krčskýchvodáren</w:t>
      </w:r>
      <w:proofErr w:type="spellEnd"/>
      <w:r w:rsidRPr="00C1694A">
        <w:rPr>
          <w:rFonts w:ascii="Times New Roman" w:hAnsi="Times New Roman" w:cs="Times New Roman"/>
          <w:sz w:val="24"/>
          <w:szCs w:val="24"/>
          <w:lang w:val="en-US"/>
        </w:rPr>
        <w:t xml:space="preserve"> 1134/63</w:t>
      </w:r>
    </w:p>
    <w:p w:rsidR="00EA3B85" w:rsidRPr="00C1694A" w:rsidRDefault="00EA3B85" w:rsidP="00EA3B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4A">
        <w:rPr>
          <w:rFonts w:ascii="Times New Roman" w:hAnsi="Times New Roman" w:cs="Times New Roman"/>
          <w:sz w:val="24"/>
          <w:szCs w:val="24"/>
          <w:lang w:val="en-US"/>
        </w:rPr>
        <w:t>140 00 Praha 4</w:t>
      </w:r>
    </w:p>
    <w:p w:rsidR="00EA3B85" w:rsidRDefault="00EA3B85" w:rsidP="00EA3B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4A">
        <w:rPr>
          <w:rFonts w:ascii="Times New Roman" w:hAnsi="Times New Roman" w:cs="Times New Roman"/>
          <w:sz w:val="24"/>
          <w:szCs w:val="24"/>
          <w:lang w:val="en-US"/>
        </w:rPr>
        <w:t>Czech Republic</w:t>
      </w:r>
    </w:p>
    <w:p w:rsidR="00EA3B85" w:rsidRDefault="00EA3B85" w:rsidP="00EA3B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3DGold.ru</w:t>
      </w:r>
    </w:p>
    <w:p w:rsidR="00EA3B85" w:rsidRDefault="00EA3B85" w:rsidP="00EA3B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AshotAkopian</w:t>
      </w:r>
      <w:proofErr w:type="spellEnd"/>
    </w:p>
    <w:p w:rsidR="00EA3B85" w:rsidRPr="00EA3B85" w:rsidRDefault="00EA3B85" w:rsidP="00EA3B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Sverdlova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66, Kostroma 156</w:t>
      </w:r>
      <w:r w:rsidRPr="00EA3B85">
        <w:rPr>
          <w:rFonts w:ascii="Times New Roman" w:hAnsi="Times New Roman" w:cs="Times New Roman"/>
          <w:sz w:val="24"/>
          <w:szCs w:val="24"/>
          <w:lang w:val="en-US"/>
        </w:rPr>
        <w:t xml:space="preserve">000 </w:t>
      </w:r>
      <w:r w:rsidR="00070DC6">
        <w:rPr>
          <w:rFonts w:ascii="Times New Roman" w:hAnsi="Times New Roman" w:cs="Times New Roman"/>
          <w:sz w:val="24"/>
          <w:szCs w:val="24"/>
          <w:lang w:val="en-US"/>
        </w:rPr>
        <w:t>Russia</w:t>
      </w:r>
    </w:p>
    <w:p w:rsidR="00EA3B85" w:rsidRPr="00EA3B85" w:rsidRDefault="00EA3B85" w:rsidP="003A0D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A3B85" w:rsidRPr="00EA3B85" w:rsidSect="00EB51C9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F92"/>
    <w:rsid w:val="00070DC6"/>
    <w:rsid w:val="002579CF"/>
    <w:rsid w:val="002C630D"/>
    <w:rsid w:val="003A0D48"/>
    <w:rsid w:val="00441BBC"/>
    <w:rsid w:val="004A4328"/>
    <w:rsid w:val="004F197E"/>
    <w:rsid w:val="00533ACE"/>
    <w:rsid w:val="005404E5"/>
    <w:rsid w:val="005C582D"/>
    <w:rsid w:val="006A1CBC"/>
    <w:rsid w:val="00791D59"/>
    <w:rsid w:val="0086124E"/>
    <w:rsid w:val="00875F92"/>
    <w:rsid w:val="008D4EC4"/>
    <w:rsid w:val="00984A2C"/>
    <w:rsid w:val="00A84E1F"/>
    <w:rsid w:val="00B66732"/>
    <w:rsid w:val="00E03D35"/>
    <w:rsid w:val="00E7710E"/>
    <w:rsid w:val="00EA3B85"/>
    <w:rsid w:val="00EA5E61"/>
    <w:rsid w:val="00EB51C9"/>
    <w:rsid w:val="00F43B64"/>
    <w:rsid w:val="00F47A72"/>
    <w:rsid w:val="00FB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E61"/>
    <w:pPr>
      <w:ind w:left="720"/>
      <w:contextualSpacing/>
    </w:pPr>
  </w:style>
  <w:style w:type="paragraph" w:styleId="a4">
    <w:name w:val="No Spacing"/>
    <w:uiPriority w:val="1"/>
    <w:qFormat/>
    <w:rsid w:val="005C58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2071</Characters>
  <Application>Microsoft Office Word</Application>
  <DocSecurity>0</DocSecurity>
  <Lines>40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Мышь</cp:lastModifiedBy>
  <cp:revision>2</cp:revision>
  <dcterms:created xsi:type="dcterms:W3CDTF">2021-03-24T17:14:00Z</dcterms:created>
  <dcterms:modified xsi:type="dcterms:W3CDTF">2021-03-24T17:14:00Z</dcterms:modified>
</cp:coreProperties>
</file>