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C7" w:rsidRPr="007634E9" w:rsidRDefault="009D15A9" w:rsidP="00B373C7">
      <w:pPr>
        <w:pStyle w:val="20"/>
        <w:shd w:val="clear" w:color="auto" w:fill="auto"/>
        <w:spacing w:line="200" w:lineRule="exact"/>
        <w:ind w:left="760"/>
        <w:jc w:val="center"/>
        <w:rPr>
          <w:b/>
          <w:lang w:val="en-US"/>
        </w:rPr>
      </w:pPr>
      <w:r>
        <w:rPr>
          <w:b/>
          <w:lang w:val="en-US"/>
        </w:rPr>
        <w:t>THE</w:t>
      </w:r>
      <w:r w:rsidRPr="00B373C7">
        <w:rPr>
          <w:b/>
          <w:lang w:val="en-US"/>
        </w:rPr>
        <w:t xml:space="preserve"> </w:t>
      </w:r>
      <w:r>
        <w:rPr>
          <w:b/>
          <w:lang w:val="en-US"/>
        </w:rPr>
        <w:t>PROMISING</w:t>
      </w:r>
      <w:r w:rsidRPr="00B373C7">
        <w:rPr>
          <w:b/>
          <w:lang w:val="en-US"/>
        </w:rPr>
        <w:t xml:space="preserve"> </w:t>
      </w:r>
      <w:r>
        <w:rPr>
          <w:b/>
          <w:lang w:val="en-US"/>
        </w:rPr>
        <w:t>FUEL</w:t>
      </w:r>
      <w:r w:rsidRPr="00B373C7">
        <w:rPr>
          <w:b/>
          <w:lang w:val="en-US"/>
        </w:rPr>
        <w:t xml:space="preserve">  </w:t>
      </w:r>
      <w:r w:rsidR="00B373C7">
        <w:rPr>
          <w:b/>
          <w:lang w:val="en-US"/>
        </w:rPr>
        <w:t xml:space="preserve">LOADINGS FOR THE REACTORS IN THE NUCLEAR CLOSED FUEL CYCLE </w:t>
      </w:r>
    </w:p>
    <w:p w:rsidR="006A646C" w:rsidRPr="007634E9" w:rsidRDefault="006A646C" w:rsidP="004051D9">
      <w:pPr>
        <w:pStyle w:val="20"/>
        <w:shd w:val="clear" w:color="auto" w:fill="auto"/>
        <w:tabs>
          <w:tab w:val="left" w:leader="underscore" w:pos="1799"/>
        </w:tabs>
        <w:spacing w:after="101" w:line="200" w:lineRule="exact"/>
        <w:ind w:left="680"/>
        <w:jc w:val="center"/>
        <w:rPr>
          <w:b/>
          <w:lang w:val="en-US"/>
        </w:rPr>
      </w:pPr>
    </w:p>
    <w:p w:rsidR="006A646C" w:rsidRPr="007634E9" w:rsidRDefault="006A646C">
      <w:pPr>
        <w:pStyle w:val="30"/>
        <w:shd w:val="clear" w:color="auto" w:fill="auto"/>
        <w:spacing w:before="0" w:line="190" w:lineRule="exact"/>
        <w:ind w:left="680"/>
        <w:rPr>
          <w:lang w:val="en-US"/>
        </w:rPr>
        <w:sectPr w:rsidR="006A646C" w:rsidRPr="007634E9" w:rsidSect="004051D9">
          <w:pgSz w:w="10183" w:h="12839"/>
          <w:pgMar w:top="709" w:right="152" w:bottom="707" w:left="288" w:header="0" w:footer="3" w:gutter="0"/>
          <w:cols w:space="720"/>
          <w:noEndnote/>
          <w:docGrid w:linePitch="360"/>
        </w:sectPr>
      </w:pPr>
    </w:p>
    <w:p w:rsidR="006A646C" w:rsidRPr="007634E9" w:rsidRDefault="006A646C">
      <w:pPr>
        <w:spacing w:line="233" w:lineRule="exact"/>
        <w:rPr>
          <w:sz w:val="19"/>
          <w:szCs w:val="19"/>
          <w:lang w:val="en-US"/>
        </w:rPr>
      </w:pPr>
    </w:p>
    <w:p w:rsidR="006A646C" w:rsidRPr="007634E9" w:rsidRDefault="006A646C">
      <w:pPr>
        <w:rPr>
          <w:sz w:val="2"/>
          <w:szCs w:val="2"/>
          <w:lang w:val="en-US"/>
        </w:rPr>
        <w:sectPr w:rsidR="006A646C" w:rsidRPr="007634E9">
          <w:type w:val="continuous"/>
          <w:pgSz w:w="10183" w:h="12839"/>
          <w:pgMar w:top="1079" w:right="0" w:bottom="692" w:left="0" w:header="0" w:footer="3" w:gutter="0"/>
          <w:cols w:space="720"/>
          <w:noEndnote/>
          <w:docGrid w:linePitch="360"/>
        </w:sectPr>
      </w:pPr>
    </w:p>
    <w:p w:rsidR="006A646C" w:rsidRPr="007634E9" w:rsidRDefault="006A646C">
      <w:pPr>
        <w:rPr>
          <w:sz w:val="2"/>
          <w:szCs w:val="2"/>
          <w:lang w:val="en-US"/>
        </w:rPr>
      </w:pPr>
    </w:p>
    <w:p w:rsidR="006A646C" w:rsidRPr="000A6A05" w:rsidRDefault="00EC44C5">
      <w:pPr>
        <w:pStyle w:val="20"/>
        <w:shd w:val="clear" w:color="auto" w:fill="auto"/>
        <w:spacing w:line="263" w:lineRule="exact"/>
        <w:ind w:firstLine="460"/>
        <w:jc w:val="both"/>
        <w:rPr>
          <w:color w:val="auto"/>
          <w:lang w:val="en-US"/>
        </w:rPr>
      </w:pPr>
      <w:r w:rsidRPr="005C1202">
        <w:rPr>
          <w:lang w:val="en-US"/>
        </w:rPr>
        <w:t xml:space="preserve"> </w:t>
      </w:r>
      <w:r>
        <w:rPr>
          <w:lang w:val="en-US"/>
        </w:rPr>
        <w:t>Modern</w:t>
      </w:r>
      <w:r w:rsidRPr="005C1202">
        <w:rPr>
          <w:lang w:val="en-US"/>
        </w:rPr>
        <w:t xml:space="preserve"> </w:t>
      </w:r>
      <w:r>
        <w:rPr>
          <w:lang w:val="en-US"/>
        </w:rPr>
        <w:t>nuclear</w:t>
      </w:r>
      <w:r w:rsidRPr="005C1202">
        <w:rPr>
          <w:lang w:val="en-US"/>
        </w:rPr>
        <w:t xml:space="preserve"> </w:t>
      </w:r>
      <w:r>
        <w:rPr>
          <w:lang w:val="en-US"/>
        </w:rPr>
        <w:t>power</w:t>
      </w:r>
      <w:r w:rsidR="00DE53B1">
        <w:rPr>
          <w:lang w:val="en-US"/>
        </w:rPr>
        <w:t xml:space="preserve"> </w:t>
      </w:r>
      <w:r>
        <w:rPr>
          <w:lang w:val="en-US"/>
        </w:rPr>
        <w:t>engineering</w:t>
      </w:r>
      <w:r w:rsidRPr="005C1202">
        <w:rPr>
          <w:lang w:val="en-US"/>
        </w:rPr>
        <w:t xml:space="preserve"> </w:t>
      </w:r>
      <w:r>
        <w:rPr>
          <w:lang w:val="en-US"/>
        </w:rPr>
        <w:t>uses</w:t>
      </w:r>
      <w:r w:rsidRPr="005C1202">
        <w:rPr>
          <w:lang w:val="en-US"/>
        </w:rPr>
        <w:t xml:space="preserve"> </w:t>
      </w:r>
      <w:r>
        <w:rPr>
          <w:lang w:val="en-US"/>
        </w:rPr>
        <w:t>open</w:t>
      </w:r>
      <w:r w:rsidRPr="005C1202">
        <w:rPr>
          <w:lang w:val="en-US"/>
        </w:rPr>
        <w:t xml:space="preserve"> </w:t>
      </w:r>
      <w:r>
        <w:rPr>
          <w:lang w:val="en-US"/>
        </w:rPr>
        <w:t>fuel</w:t>
      </w:r>
      <w:r w:rsidRPr="005C1202">
        <w:rPr>
          <w:lang w:val="en-US"/>
        </w:rPr>
        <w:t xml:space="preserve"> </w:t>
      </w:r>
      <w:r>
        <w:rPr>
          <w:lang w:val="en-US"/>
        </w:rPr>
        <w:t>cycles</w:t>
      </w:r>
      <w:r w:rsidR="00A73E23" w:rsidRPr="005C1202">
        <w:rPr>
          <w:lang w:val="en-US"/>
        </w:rPr>
        <w:t xml:space="preserve"> </w:t>
      </w:r>
      <w:r w:rsidR="00F715DC" w:rsidRPr="005C1202">
        <w:rPr>
          <w:lang w:val="en-US"/>
        </w:rPr>
        <w:t xml:space="preserve"> </w:t>
      </w:r>
      <w:r w:rsidR="00F715DC">
        <w:rPr>
          <w:lang w:val="en-US"/>
        </w:rPr>
        <w:t>and</w:t>
      </w:r>
      <w:r w:rsidR="00F715DC" w:rsidRPr="005C1202">
        <w:rPr>
          <w:lang w:val="en-US"/>
        </w:rPr>
        <w:t xml:space="preserve"> </w:t>
      </w:r>
      <w:r w:rsidR="00F715DC">
        <w:rPr>
          <w:lang w:val="en-US"/>
        </w:rPr>
        <w:t>there</w:t>
      </w:r>
      <w:r w:rsidR="008B1691">
        <w:rPr>
          <w:lang w:val="en-US"/>
        </w:rPr>
        <w:t>fore</w:t>
      </w:r>
      <w:r w:rsidR="008B1691" w:rsidRPr="005C1202">
        <w:rPr>
          <w:lang w:val="en-US"/>
        </w:rPr>
        <w:t xml:space="preserve"> </w:t>
      </w:r>
      <w:r w:rsidR="008B1691">
        <w:rPr>
          <w:lang w:val="en-US"/>
        </w:rPr>
        <w:t>it</w:t>
      </w:r>
      <w:r w:rsidR="008B1691" w:rsidRPr="005C1202">
        <w:rPr>
          <w:lang w:val="en-US"/>
        </w:rPr>
        <w:t xml:space="preserve"> </w:t>
      </w:r>
      <w:r w:rsidR="008B1691">
        <w:rPr>
          <w:lang w:val="en-US"/>
        </w:rPr>
        <w:t>has</w:t>
      </w:r>
      <w:r w:rsidR="008B1691" w:rsidRPr="005C1202">
        <w:rPr>
          <w:lang w:val="en-US"/>
        </w:rPr>
        <w:t xml:space="preserve"> </w:t>
      </w:r>
      <w:r w:rsidR="008B1691">
        <w:rPr>
          <w:lang w:val="en-US"/>
        </w:rPr>
        <w:t>to</w:t>
      </w:r>
      <w:r w:rsidR="008B1691" w:rsidRPr="005C1202">
        <w:rPr>
          <w:lang w:val="en-US"/>
        </w:rPr>
        <w:t xml:space="preserve"> </w:t>
      </w:r>
      <w:r w:rsidR="008B1691">
        <w:rPr>
          <w:lang w:val="en-US"/>
        </w:rPr>
        <w:t>face</w:t>
      </w:r>
      <w:r w:rsidR="008B1691" w:rsidRPr="005C1202">
        <w:rPr>
          <w:lang w:val="en-US"/>
        </w:rPr>
        <w:t xml:space="preserve"> </w:t>
      </w:r>
      <w:r w:rsidR="008B1691">
        <w:rPr>
          <w:lang w:val="en-US"/>
        </w:rPr>
        <w:t>one</w:t>
      </w:r>
      <w:r w:rsidR="008B1691" w:rsidRPr="005C1202">
        <w:rPr>
          <w:lang w:val="en-US"/>
        </w:rPr>
        <w:t xml:space="preserve"> </w:t>
      </w:r>
      <w:r w:rsidR="008B1691">
        <w:rPr>
          <w:lang w:val="en-US"/>
        </w:rPr>
        <w:t>of</w:t>
      </w:r>
      <w:r w:rsidR="008B1691" w:rsidRPr="005C1202">
        <w:rPr>
          <w:lang w:val="en-US"/>
        </w:rPr>
        <w:t xml:space="preserve"> </w:t>
      </w:r>
      <w:r w:rsidR="008B1691">
        <w:rPr>
          <w:lang w:val="en-US"/>
        </w:rPr>
        <w:t>the</w:t>
      </w:r>
      <w:r w:rsidR="008B1691" w:rsidRPr="005C1202">
        <w:rPr>
          <w:lang w:val="en-US"/>
        </w:rPr>
        <w:t xml:space="preserve"> </w:t>
      </w:r>
      <w:r w:rsidR="008B1691">
        <w:rPr>
          <w:lang w:val="en-US"/>
        </w:rPr>
        <w:t>most</w:t>
      </w:r>
      <w:r w:rsidR="008B1691" w:rsidRPr="005C1202">
        <w:rPr>
          <w:lang w:val="en-US"/>
        </w:rPr>
        <w:t xml:space="preserve"> </w:t>
      </w:r>
      <w:r w:rsidR="008B1691">
        <w:rPr>
          <w:lang w:val="en-US"/>
        </w:rPr>
        <w:t>burning</w:t>
      </w:r>
      <w:r w:rsidR="008B1691" w:rsidRPr="005C1202">
        <w:rPr>
          <w:lang w:val="en-US"/>
        </w:rPr>
        <w:t xml:space="preserve"> </w:t>
      </w:r>
      <w:r w:rsidR="008B1691">
        <w:rPr>
          <w:lang w:val="en-US"/>
        </w:rPr>
        <w:t>issues</w:t>
      </w:r>
      <w:r w:rsidR="008B1691" w:rsidRPr="005C1202">
        <w:rPr>
          <w:lang w:val="en-US"/>
        </w:rPr>
        <w:t xml:space="preserve"> </w:t>
      </w:r>
      <w:r w:rsidR="008B1691">
        <w:rPr>
          <w:lang w:val="en-US"/>
        </w:rPr>
        <w:t>nowadays</w:t>
      </w:r>
      <w:r w:rsidR="005C1202" w:rsidRPr="005C1202">
        <w:rPr>
          <w:lang w:val="en-US"/>
        </w:rPr>
        <w:t xml:space="preserve"> -  increasing  </w:t>
      </w:r>
      <w:r w:rsidR="005C1202">
        <w:rPr>
          <w:lang w:val="en-US"/>
        </w:rPr>
        <w:t>spent</w:t>
      </w:r>
      <w:r w:rsidR="005C1202" w:rsidRPr="005C1202">
        <w:rPr>
          <w:lang w:val="en-US"/>
        </w:rPr>
        <w:t xml:space="preserve"> </w:t>
      </w:r>
      <w:r w:rsidR="005C1202">
        <w:rPr>
          <w:lang w:val="en-US"/>
        </w:rPr>
        <w:t>fuel</w:t>
      </w:r>
      <w:r w:rsidR="005C1202" w:rsidRPr="005C1202">
        <w:rPr>
          <w:lang w:val="en-US"/>
        </w:rPr>
        <w:t xml:space="preserve"> </w:t>
      </w:r>
      <w:r w:rsidR="005C1202">
        <w:rPr>
          <w:lang w:val="en-US"/>
        </w:rPr>
        <w:t>volume</w:t>
      </w:r>
      <w:r w:rsidR="007634E9">
        <w:rPr>
          <w:lang w:val="en-US"/>
        </w:rPr>
        <w:t xml:space="preserve">. </w:t>
      </w:r>
      <w:r w:rsidR="00A73E23">
        <w:rPr>
          <w:lang w:val="en-US"/>
        </w:rPr>
        <w:t>The</w:t>
      </w:r>
      <w:r w:rsidR="00615BB3" w:rsidRPr="007634E9">
        <w:rPr>
          <w:lang w:val="en-US"/>
        </w:rPr>
        <w:t xml:space="preserve"> </w:t>
      </w:r>
      <w:r w:rsidR="00615BB3" w:rsidRPr="000A6A05">
        <w:rPr>
          <w:color w:val="auto"/>
          <w:lang w:val="en-US"/>
        </w:rPr>
        <w:t>wor</w:t>
      </w:r>
      <w:r w:rsidR="005C1202" w:rsidRPr="000A6A05">
        <w:rPr>
          <w:color w:val="auto"/>
          <w:lang w:val="en-US"/>
        </w:rPr>
        <w:t>l</w:t>
      </w:r>
      <w:r w:rsidR="00DE53B1">
        <w:rPr>
          <w:color w:val="auto"/>
          <w:lang w:val="en-US"/>
        </w:rPr>
        <w:t xml:space="preserve">dwide </w:t>
      </w:r>
      <w:r w:rsidR="00A73E23" w:rsidRPr="000A6A05">
        <w:rPr>
          <w:color w:val="auto"/>
          <w:lang w:val="en-US"/>
        </w:rPr>
        <w:t>volume of</w:t>
      </w:r>
      <w:r w:rsidR="00F715DC" w:rsidRPr="000A6A05">
        <w:rPr>
          <w:color w:val="auto"/>
          <w:lang w:val="en-US"/>
        </w:rPr>
        <w:t xml:space="preserve"> accumulated spent fuel is app</w:t>
      </w:r>
      <w:r w:rsidR="00DE53B1">
        <w:rPr>
          <w:color w:val="auto"/>
          <w:lang w:val="en-US"/>
        </w:rPr>
        <w:t>roximately equal to</w:t>
      </w:r>
      <w:r w:rsidR="00DE53B1" w:rsidRPr="00DE53B1">
        <w:rPr>
          <w:color w:val="auto"/>
          <w:lang w:val="en-US"/>
        </w:rPr>
        <w:t xml:space="preserve"> </w:t>
      </w:r>
      <w:r w:rsidR="003E4CA3" w:rsidRPr="000A6A05">
        <w:rPr>
          <w:color w:val="auto"/>
          <w:lang w:val="en-US"/>
        </w:rPr>
        <w:t>270—350kt,</w:t>
      </w:r>
      <w:r w:rsidR="00DE53B1" w:rsidRPr="00DE53B1">
        <w:rPr>
          <w:color w:val="auto"/>
          <w:lang w:val="en-US"/>
        </w:rPr>
        <w:t xml:space="preserve"> </w:t>
      </w:r>
      <w:r w:rsidR="00615BB3" w:rsidRPr="000A6A05">
        <w:rPr>
          <w:color w:val="auto"/>
          <w:lang w:val="en-US"/>
        </w:rPr>
        <w:t>annual fuel accumulation rate amounts to</w:t>
      </w:r>
      <w:r w:rsidR="003E4CA3" w:rsidRPr="000A6A05">
        <w:rPr>
          <w:color w:val="auto"/>
          <w:lang w:val="en-US"/>
        </w:rPr>
        <w:t>10kt.</w:t>
      </w:r>
      <w:r w:rsidR="00DE53B1" w:rsidRPr="00DE53B1">
        <w:rPr>
          <w:color w:val="auto"/>
          <w:lang w:val="en-US"/>
        </w:rPr>
        <w:t xml:space="preserve"> </w:t>
      </w:r>
      <w:r w:rsidR="00B373C7">
        <w:rPr>
          <w:color w:val="auto"/>
          <w:lang w:val="en-US"/>
        </w:rPr>
        <w:t xml:space="preserve">There are </w:t>
      </w:r>
      <w:r w:rsidR="007634E9" w:rsidRPr="000A6A05">
        <w:rPr>
          <w:color w:val="auto"/>
          <w:lang w:val="en-US"/>
        </w:rPr>
        <w:t>sev</w:t>
      </w:r>
      <w:r w:rsidR="00DE53B1">
        <w:rPr>
          <w:color w:val="auto"/>
          <w:lang w:val="en-US"/>
        </w:rPr>
        <w:t xml:space="preserve">eral management strategies for </w:t>
      </w:r>
      <w:r w:rsidR="007634E9" w:rsidRPr="000A6A05">
        <w:rPr>
          <w:color w:val="auto"/>
          <w:lang w:val="en-US"/>
        </w:rPr>
        <w:t xml:space="preserve">the accumulated spent  fuel:  disposal </w:t>
      </w:r>
      <w:r w:rsidR="00B55F41" w:rsidRPr="000A6A05">
        <w:rPr>
          <w:color w:val="auto"/>
          <w:lang w:val="en-US"/>
        </w:rPr>
        <w:t xml:space="preserve">  for the open fuel cycle, recycling of the spent fuel  and  then </w:t>
      </w:r>
      <w:r w:rsidR="00375B02" w:rsidRPr="000A6A05">
        <w:rPr>
          <w:color w:val="auto"/>
          <w:lang w:val="en-US"/>
        </w:rPr>
        <w:t xml:space="preserve"> </w:t>
      </w:r>
      <w:r w:rsidR="00B55F41" w:rsidRPr="000A6A05">
        <w:rPr>
          <w:color w:val="auto"/>
          <w:lang w:val="en-US"/>
        </w:rPr>
        <w:t xml:space="preserve">  high level </w:t>
      </w:r>
      <w:r w:rsidR="007634E9" w:rsidRPr="000A6A05">
        <w:rPr>
          <w:color w:val="auto"/>
          <w:lang w:val="en-US"/>
        </w:rPr>
        <w:t xml:space="preserve">waste disposal </w:t>
      </w:r>
      <w:r w:rsidR="00B55F41" w:rsidRPr="000A6A05">
        <w:rPr>
          <w:color w:val="auto"/>
          <w:lang w:val="en-US"/>
        </w:rPr>
        <w:t xml:space="preserve">for the closed fuel cycle. This problem hasn’t been solved yet, we will have to decide what strategy to choose. </w:t>
      </w:r>
      <w:r w:rsidR="00AA6A2E" w:rsidRPr="000A6A05">
        <w:rPr>
          <w:color w:val="auto"/>
          <w:lang w:val="en-US"/>
        </w:rPr>
        <w:t xml:space="preserve">  Long – te</w:t>
      </w:r>
      <w:r w:rsidR="003D4382">
        <w:rPr>
          <w:color w:val="auto"/>
          <w:lang w:val="en-US"/>
        </w:rPr>
        <w:t xml:space="preserve">rm storage of the spent fuel is </w:t>
      </w:r>
      <w:r w:rsidR="003E4CA3" w:rsidRPr="000A6A05">
        <w:rPr>
          <w:color w:val="auto"/>
          <w:lang w:val="en-US"/>
        </w:rPr>
        <w:t>a deferred decision.</w:t>
      </w:r>
    </w:p>
    <w:p w:rsidR="004051D9" w:rsidRPr="000A6A05" w:rsidRDefault="003E4CA3">
      <w:pPr>
        <w:pStyle w:val="20"/>
        <w:shd w:val="clear" w:color="auto" w:fill="auto"/>
        <w:spacing w:line="263" w:lineRule="exact"/>
        <w:ind w:firstLine="460"/>
        <w:jc w:val="both"/>
        <w:rPr>
          <w:rStyle w:val="2105pt0pt"/>
          <w:color w:val="auto"/>
          <w:sz w:val="20"/>
          <w:szCs w:val="20"/>
          <w:lang w:val="en-US"/>
        </w:rPr>
      </w:pPr>
      <w:r w:rsidRPr="000A6A05">
        <w:rPr>
          <w:rFonts w:ascii="Arial" w:hAnsi="Arial" w:cs="Arial"/>
          <w:i/>
          <w:iCs/>
          <w:color w:val="auto"/>
          <w:shd w:val="clear" w:color="auto" w:fill="FFFFFF"/>
          <w:lang w:val="en-US"/>
        </w:rPr>
        <w:t xml:space="preserve"> </w:t>
      </w:r>
      <w:r w:rsidR="003D7197" w:rsidRPr="000A6A05">
        <w:rPr>
          <w:rFonts w:ascii="Arial" w:hAnsi="Arial" w:cs="Arial"/>
          <w:i/>
          <w:iCs/>
          <w:color w:val="auto"/>
          <w:shd w:val="clear" w:color="auto" w:fill="FFFFFF"/>
          <w:lang w:val="en-US"/>
        </w:rPr>
        <w:t xml:space="preserve"> </w:t>
      </w:r>
      <w:r w:rsidR="003D7197" w:rsidRPr="000A6A05">
        <w:rPr>
          <w:iCs/>
          <w:color w:val="auto"/>
          <w:lang w:val="en-US"/>
        </w:rPr>
        <w:t>The United States has planned to construct dry repository</w:t>
      </w:r>
      <w:r w:rsidR="000A6A05" w:rsidRPr="000A6A05">
        <w:rPr>
          <w:iCs/>
          <w:color w:val="auto"/>
          <w:lang w:val="en-US"/>
        </w:rPr>
        <w:t xml:space="preserve"> with the total capacity of </w:t>
      </w:r>
      <w:r w:rsidR="000A6A05" w:rsidRPr="000A6A05">
        <w:rPr>
          <w:color w:val="auto"/>
          <w:lang w:val="en-US"/>
        </w:rPr>
        <w:t>~70 kt</w:t>
      </w:r>
      <w:r w:rsidR="00DE53B1">
        <w:rPr>
          <w:iCs/>
          <w:color w:val="auto"/>
          <w:lang w:val="en-US"/>
        </w:rPr>
        <w:t xml:space="preserve"> in </w:t>
      </w:r>
      <w:r w:rsidRPr="000A6A05">
        <w:rPr>
          <w:iCs/>
          <w:color w:val="auto"/>
          <w:shd w:val="clear" w:color="auto" w:fill="FFFFFF"/>
          <w:lang w:val="en"/>
        </w:rPr>
        <w:t>Yucca</w:t>
      </w:r>
      <w:r w:rsidRPr="000A6A05">
        <w:rPr>
          <w:iCs/>
          <w:color w:val="auto"/>
          <w:shd w:val="clear" w:color="auto" w:fill="FFFFFF"/>
          <w:lang w:val="en-US"/>
        </w:rPr>
        <w:t xml:space="preserve"> </w:t>
      </w:r>
      <w:r w:rsidRPr="000A6A05">
        <w:rPr>
          <w:iCs/>
          <w:color w:val="auto"/>
          <w:shd w:val="clear" w:color="auto" w:fill="FFFFFF"/>
          <w:lang w:val="en"/>
        </w:rPr>
        <w:t>Mountain</w:t>
      </w:r>
      <w:r w:rsidR="000A6A05" w:rsidRPr="000A6A05">
        <w:rPr>
          <w:iCs/>
          <w:color w:val="auto"/>
          <w:shd w:val="clear" w:color="auto" w:fill="FFFFFF"/>
          <w:lang w:val="en"/>
        </w:rPr>
        <w:t xml:space="preserve">. </w:t>
      </w:r>
      <w:r w:rsidR="000A6A05" w:rsidRPr="000A6A05">
        <w:rPr>
          <w:iCs/>
          <w:color w:val="auto"/>
          <w:shd w:val="clear" w:color="auto" w:fill="FFFFFF"/>
          <w:lang w:val="en-US"/>
        </w:rPr>
        <w:t xml:space="preserve"> It should be used for safety storage of the spent fuel </w:t>
      </w:r>
      <w:r w:rsidR="00DE53B1">
        <w:rPr>
          <w:iCs/>
          <w:color w:val="auto"/>
          <w:shd w:val="clear" w:color="auto" w:fill="FFFFFF"/>
          <w:lang w:val="en-US"/>
        </w:rPr>
        <w:t>for the near 10 thousand years</w:t>
      </w:r>
      <w:r w:rsidR="00DE53B1" w:rsidRPr="00DE53B1">
        <w:rPr>
          <w:iCs/>
          <w:color w:val="auto"/>
          <w:shd w:val="clear" w:color="auto" w:fill="FFFFFF"/>
          <w:lang w:val="en-US"/>
        </w:rPr>
        <w:t xml:space="preserve"> </w:t>
      </w:r>
      <w:r w:rsidR="00375B02" w:rsidRPr="000A6A05">
        <w:rPr>
          <w:color w:val="auto"/>
          <w:lang w:val="en-US"/>
        </w:rPr>
        <w:t>[</w:t>
      </w:r>
      <w:r w:rsidR="004051D9" w:rsidRPr="000A6A05">
        <w:rPr>
          <w:rStyle w:val="2105pt0pt"/>
          <w:color w:val="auto"/>
          <w:sz w:val="20"/>
          <w:szCs w:val="20"/>
          <w:lang w:val="en-US"/>
        </w:rPr>
        <w:t>1].</w:t>
      </w:r>
    </w:p>
    <w:p w:rsidR="004051D9" w:rsidRPr="0024248D" w:rsidRDefault="00661B65" w:rsidP="003E4CA3">
      <w:pPr>
        <w:pStyle w:val="20"/>
        <w:shd w:val="clear" w:color="auto" w:fill="auto"/>
        <w:spacing w:line="284" w:lineRule="exact"/>
        <w:jc w:val="both"/>
        <w:rPr>
          <w:rStyle w:val="2Exact"/>
          <w:lang w:val="en-US"/>
        </w:rPr>
      </w:pPr>
      <w:r>
        <w:rPr>
          <w:rStyle w:val="2Exact"/>
          <w:color w:val="auto"/>
          <w:lang w:val="en-US"/>
        </w:rPr>
        <w:t xml:space="preserve"> If we take</w:t>
      </w:r>
      <w:r w:rsidRPr="00661B65">
        <w:rPr>
          <w:iCs/>
          <w:color w:val="auto"/>
          <w:shd w:val="clear" w:color="auto" w:fill="FFFFFF"/>
          <w:lang w:val="en"/>
        </w:rPr>
        <w:t xml:space="preserve"> </w:t>
      </w:r>
      <w:r w:rsidRPr="000A6A05">
        <w:rPr>
          <w:iCs/>
          <w:color w:val="auto"/>
          <w:shd w:val="clear" w:color="auto" w:fill="FFFFFF"/>
          <w:lang w:val="en"/>
        </w:rPr>
        <w:t>Yucca</w:t>
      </w:r>
      <w:r w:rsidRPr="000A6A05">
        <w:rPr>
          <w:iCs/>
          <w:color w:val="auto"/>
          <w:shd w:val="clear" w:color="auto" w:fill="FFFFFF"/>
          <w:lang w:val="en-US"/>
        </w:rPr>
        <w:t xml:space="preserve"> </w:t>
      </w:r>
      <w:r w:rsidRPr="000A6A05">
        <w:rPr>
          <w:iCs/>
          <w:color w:val="auto"/>
          <w:shd w:val="clear" w:color="auto" w:fill="FFFFFF"/>
          <w:lang w:val="en"/>
        </w:rPr>
        <w:t>Mountain</w:t>
      </w:r>
      <w:r>
        <w:rPr>
          <w:iCs/>
          <w:color w:val="auto"/>
          <w:shd w:val="clear" w:color="auto" w:fill="FFFFFF"/>
          <w:lang w:val="en"/>
        </w:rPr>
        <w:t xml:space="preserve"> nuclear waste repository as a standard unit</w:t>
      </w:r>
      <w:r w:rsidRPr="00661B65">
        <w:rPr>
          <w:rStyle w:val="2Exact"/>
          <w:color w:val="auto"/>
          <w:lang w:val="en-US"/>
        </w:rPr>
        <w:t xml:space="preserve">, </w:t>
      </w:r>
      <w:r>
        <w:rPr>
          <w:rStyle w:val="2Exact"/>
          <w:color w:val="auto"/>
          <w:lang w:val="en-US"/>
        </w:rPr>
        <w:t>it will be quite clear that w</w:t>
      </w:r>
      <w:r w:rsidR="000A6A05">
        <w:rPr>
          <w:rStyle w:val="2Exact"/>
          <w:color w:val="auto"/>
          <w:lang w:val="en-US"/>
        </w:rPr>
        <w:t>e</w:t>
      </w:r>
      <w:r w:rsidR="000A6A05" w:rsidRPr="00661B65">
        <w:rPr>
          <w:rStyle w:val="2Exact"/>
          <w:color w:val="auto"/>
          <w:lang w:val="en-US"/>
        </w:rPr>
        <w:t xml:space="preserve"> </w:t>
      </w:r>
      <w:r w:rsidR="000A6A05">
        <w:rPr>
          <w:rStyle w:val="2Exact"/>
          <w:color w:val="auto"/>
          <w:lang w:val="en-US"/>
        </w:rPr>
        <w:t>will</w:t>
      </w:r>
      <w:r w:rsidR="000A6A05" w:rsidRPr="00661B65">
        <w:rPr>
          <w:rStyle w:val="2Exact"/>
          <w:color w:val="auto"/>
          <w:lang w:val="en-US"/>
        </w:rPr>
        <w:t xml:space="preserve"> </w:t>
      </w:r>
      <w:r w:rsidR="000A6A05">
        <w:rPr>
          <w:rStyle w:val="2Exact"/>
          <w:color w:val="auto"/>
          <w:lang w:val="en-US"/>
        </w:rPr>
        <w:t>need</w:t>
      </w:r>
      <w:r>
        <w:rPr>
          <w:rStyle w:val="2Exact"/>
          <w:color w:val="auto"/>
          <w:lang w:val="en-US"/>
        </w:rPr>
        <w:t xml:space="preserve"> </w:t>
      </w:r>
      <w:r w:rsidRPr="00661B65">
        <w:rPr>
          <w:rStyle w:val="2Exact"/>
          <w:color w:val="auto"/>
          <w:lang w:val="en-US"/>
        </w:rPr>
        <w:t>3—5</w:t>
      </w:r>
      <w:r w:rsidR="0024248D">
        <w:rPr>
          <w:rStyle w:val="2Exact"/>
          <w:color w:val="auto"/>
          <w:lang w:val="en-US"/>
        </w:rPr>
        <w:t xml:space="preserve"> </w:t>
      </w:r>
      <w:r>
        <w:rPr>
          <w:rStyle w:val="2Exact"/>
          <w:color w:val="auto"/>
          <w:lang w:val="en-US"/>
        </w:rPr>
        <w:t xml:space="preserve"> </w:t>
      </w:r>
      <w:r w:rsidRPr="00661B65">
        <w:rPr>
          <w:rStyle w:val="2Exact"/>
          <w:color w:val="auto"/>
          <w:lang w:val="en-US"/>
        </w:rPr>
        <w:t xml:space="preserve"> </w:t>
      </w:r>
      <w:r>
        <w:rPr>
          <w:rStyle w:val="2Exact"/>
          <w:color w:val="auto"/>
          <w:lang w:val="en-US"/>
        </w:rPr>
        <w:t xml:space="preserve"> </w:t>
      </w:r>
      <w:r w:rsidR="000A6A05" w:rsidRPr="00661B65">
        <w:rPr>
          <w:rStyle w:val="2Exact"/>
          <w:color w:val="auto"/>
          <w:lang w:val="en-US"/>
        </w:rPr>
        <w:t xml:space="preserve"> </w:t>
      </w:r>
      <w:r w:rsidR="000A6A05">
        <w:rPr>
          <w:rStyle w:val="2Exact"/>
          <w:color w:val="auto"/>
          <w:lang w:val="en-US"/>
        </w:rPr>
        <w:t>repositories</w:t>
      </w:r>
      <w:r w:rsidR="001D0C89">
        <w:rPr>
          <w:rStyle w:val="2Exact"/>
          <w:color w:val="auto"/>
          <w:lang w:val="en-US"/>
        </w:rPr>
        <w:t xml:space="preserve"> with the same capacity</w:t>
      </w:r>
      <w:r w:rsidR="00DE53B1" w:rsidRPr="00DE53B1">
        <w:rPr>
          <w:rStyle w:val="2Exact"/>
          <w:color w:val="auto"/>
          <w:lang w:val="en-US"/>
        </w:rPr>
        <w:t xml:space="preserve"> </w:t>
      </w:r>
      <w:r w:rsidR="000A6A05">
        <w:rPr>
          <w:rStyle w:val="2Exact"/>
          <w:color w:val="auto"/>
          <w:lang w:val="en-US"/>
        </w:rPr>
        <w:t>to</w:t>
      </w:r>
      <w:r w:rsidR="000A6A05" w:rsidRPr="00661B65">
        <w:rPr>
          <w:rStyle w:val="2Exact"/>
          <w:color w:val="auto"/>
          <w:lang w:val="en-US"/>
        </w:rPr>
        <w:t xml:space="preserve"> </w:t>
      </w:r>
      <w:r w:rsidR="000A6A05">
        <w:rPr>
          <w:rStyle w:val="2Exact"/>
          <w:color w:val="auto"/>
          <w:lang w:val="en-US"/>
        </w:rPr>
        <w:t>store</w:t>
      </w:r>
      <w:r w:rsidR="00DE53B1">
        <w:rPr>
          <w:rStyle w:val="2Exact"/>
          <w:color w:val="auto"/>
          <w:lang w:val="en-US"/>
        </w:rPr>
        <w:t xml:space="preserve"> all</w:t>
      </w:r>
      <w:r w:rsidR="00DE53B1" w:rsidRPr="00DE53B1">
        <w:rPr>
          <w:rStyle w:val="2Exact"/>
          <w:color w:val="auto"/>
          <w:lang w:val="en-US"/>
        </w:rPr>
        <w:t xml:space="preserve"> </w:t>
      </w:r>
      <w:r w:rsidR="000A6A05">
        <w:rPr>
          <w:rStyle w:val="2Exact"/>
          <w:color w:val="auto"/>
          <w:lang w:val="en-US"/>
        </w:rPr>
        <w:t>the</w:t>
      </w:r>
      <w:r w:rsidR="000A6A05" w:rsidRPr="00661B65">
        <w:rPr>
          <w:rStyle w:val="2Exact"/>
          <w:color w:val="auto"/>
          <w:lang w:val="en-US"/>
        </w:rPr>
        <w:t xml:space="preserve"> </w:t>
      </w:r>
      <w:r w:rsidR="000A6A05">
        <w:rPr>
          <w:rStyle w:val="2Exact"/>
          <w:color w:val="auto"/>
          <w:lang w:val="en-US"/>
        </w:rPr>
        <w:t>accumulated</w:t>
      </w:r>
      <w:r w:rsidR="00DE53B1" w:rsidRPr="00DE53B1">
        <w:rPr>
          <w:rStyle w:val="2Exact"/>
          <w:color w:val="auto"/>
          <w:lang w:val="en-US"/>
        </w:rPr>
        <w:t xml:space="preserve"> </w:t>
      </w:r>
      <w:r>
        <w:rPr>
          <w:rStyle w:val="2Exact"/>
          <w:color w:val="auto"/>
          <w:lang w:val="en-US"/>
        </w:rPr>
        <w:t>spent fuel. Taking</w:t>
      </w:r>
      <w:r w:rsidRPr="00E04A75">
        <w:rPr>
          <w:rStyle w:val="2Exact"/>
          <w:color w:val="auto"/>
          <w:lang w:val="en-US"/>
        </w:rPr>
        <w:t xml:space="preserve"> </w:t>
      </w:r>
      <w:r>
        <w:rPr>
          <w:rStyle w:val="2Exact"/>
          <w:color w:val="auto"/>
          <w:lang w:val="en-US"/>
        </w:rPr>
        <w:t>into</w:t>
      </w:r>
      <w:r w:rsidRPr="00E04A75">
        <w:rPr>
          <w:rStyle w:val="2Exact"/>
          <w:color w:val="auto"/>
          <w:lang w:val="en-US"/>
        </w:rPr>
        <w:t xml:space="preserve"> </w:t>
      </w:r>
      <w:r>
        <w:rPr>
          <w:rStyle w:val="2Exact"/>
          <w:color w:val="auto"/>
          <w:lang w:val="en-US"/>
        </w:rPr>
        <w:t>account</w:t>
      </w:r>
      <w:r w:rsidRPr="00E04A75">
        <w:rPr>
          <w:rStyle w:val="2Exact"/>
          <w:color w:val="auto"/>
          <w:lang w:val="en-US"/>
        </w:rPr>
        <w:t xml:space="preserve"> </w:t>
      </w:r>
      <w:r>
        <w:rPr>
          <w:rStyle w:val="2Exact"/>
          <w:color w:val="auto"/>
          <w:lang w:val="en-US"/>
        </w:rPr>
        <w:t>that</w:t>
      </w:r>
      <w:r w:rsidRPr="00E04A75">
        <w:rPr>
          <w:rStyle w:val="2Exact"/>
          <w:color w:val="auto"/>
          <w:lang w:val="en-US"/>
        </w:rPr>
        <w:t xml:space="preserve"> </w:t>
      </w:r>
      <w:r>
        <w:rPr>
          <w:rStyle w:val="2Exact"/>
          <w:color w:val="auto"/>
          <w:lang w:val="en-US"/>
        </w:rPr>
        <w:t>the</w:t>
      </w:r>
      <w:r w:rsidRPr="00E04A75">
        <w:rPr>
          <w:rStyle w:val="2Exact"/>
          <w:color w:val="auto"/>
          <w:lang w:val="en-US"/>
        </w:rPr>
        <w:t xml:space="preserve"> </w:t>
      </w:r>
      <w:r w:rsidR="00E04A75" w:rsidRPr="00E04A75">
        <w:rPr>
          <w:rStyle w:val="2Exact"/>
          <w:color w:val="auto"/>
          <w:lang w:val="en-US"/>
        </w:rPr>
        <w:t xml:space="preserve"> </w:t>
      </w:r>
      <w:r w:rsidR="00DE53B1">
        <w:rPr>
          <w:rStyle w:val="2Exact"/>
          <w:color w:val="auto"/>
          <w:lang w:val="en-US"/>
        </w:rPr>
        <w:t xml:space="preserve"> output of the nuclear power</w:t>
      </w:r>
      <w:r w:rsidR="00DE53B1" w:rsidRPr="00DE53B1">
        <w:rPr>
          <w:rStyle w:val="2Exact"/>
          <w:color w:val="auto"/>
          <w:lang w:val="en-US"/>
        </w:rPr>
        <w:t xml:space="preserve"> </w:t>
      </w:r>
      <w:r w:rsidR="00DE53B1">
        <w:rPr>
          <w:rStyle w:val="2Exact"/>
          <w:color w:val="auto"/>
          <w:lang w:val="en-US"/>
        </w:rPr>
        <w:t>plant is constantly growing</w:t>
      </w:r>
      <w:r w:rsidR="00DE53B1" w:rsidRPr="00DE53B1">
        <w:rPr>
          <w:rStyle w:val="2Exact"/>
          <w:color w:val="auto"/>
          <w:lang w:val="en-US"/>
        </w:rPr>
        <w:t xml:space="preserve">, </w:t>
      </w:r>
      <w:r w:rsidR="00DE53B1">
        <w:rPr>
          <w:rStyle w:val="2Exact"/>
          <w:color w:val="auto"/>
          <w:lang w:val="en-US"/>
        </w:rPr>
        <w:t xml:space="preserve">the number </w:t>
      </w:r>
      <w:r w:rsidR="00E04A75" w:rsidRPr="00E04A75">
        <w:rPr>
          <w:rStyle w:val="2Exact"/>
          <w:color w:val="auto"/>
          <w:lang w:val="en-US"/>
        </w:rPr>
        <w:t>of constructed repositories</w:t>
      </w:r>
      <w:r w:rsidR="00DE53B1" w:rsidRPr="00DE53B1">
        <w:rPr>
          <w:rStyle w:val="2Exact"/>
          <w:color w:val="auto"/>
          <w:lang w:val="en-US"/>
        </w:rPr>
        <w:t xml:space="preserve"> </w:t>
      </w:r>
      <w:r w:rsidR="00E04A75" w:rsidRPr="00E04A75">
        <w:rPr>
          <w:rStyle w:val="2Exact"/>
          <w:color w:val="auto"/>
          <w:lang w:val="en-US"/>
        </w:rPr>
        <w:t>would</w:t>
      </w:r>
      <w:r w:rsidR="0024248D">
        <w:rPr>
          <w:rStyle w:val="2Exact"/>
          <w:color w:val="auto"/>
          <w:lang w:val="en-US"/>
        </w:rPr>
        <w:t xml:space="preserve"> suffer an exponential increase</w:t>
      </w:r>
      <w:r w:rsidR="00DE53B1">
        <w:rPr>
          <w:rStyle w:val="2Exact"/>
          <w:color w:val="auto"/>
          <w:lang w:val="en-US"/>
        </w:rPr>
        <w:t xml:space="preserve"> </w:t>
      </w:r>
      <w:r w:rsidR="004051D9" w:rsidRPr="00E04A75">
        <w:rPr>
          <w:rStyle w:val="2Exact"/>
          <w:color w:val="auto"/>
          <w:lang w:val="en-US"/>
        </w:rPr>
        <w:t>(</w:t>
      </w:r>
      <w:r>
        <w:rPr>
          <w:rStyle w:val="2Exact"/>
          <w:color w:val="auto"/>
          <w:lang w:val="en-US"/>
        </w:rPr>
        <w:t>fig</w:t>
      </w:r>
      <w:r w:rsidR="00DE53B1">
        <w:rPr>
          <w:rStyle w:val="2Exact"/>
          <w:color w:val="auto"/>
          <w:lang w:val="en-US"/>
        </w:rPr>
        <w:t xml:space="preserve">. 1). </w:t>
      </w:r>
      <w:r w:rsidR="0024248D" w:rsidRPr="0024248D">
        <w:rPr>
          <w:rStyle w:val="2Exact"/>
          <w:color w:val="auto"/>
          <w:lang w:val="en-US"/>
        </w:rPr>
        <w:t>T</w:t>
      </w:r>
      <w:r w:rsidR="0024248D">
        <w:rPr>
          <w:rStyle w:val="2Exact"/>
          <w:color w:val="auto"/>
          <w:lang w:val="en-US"/>
        </w:rPr>
        <w:t>he</w:t>
      </w:r>
      <w:r w:rsidR="0024248D" w:rsidRPr="0024248D">
        <w:rPr>
          <w:rStyle w:val="2Exact"/>
          <w:color w:val="auto"/>
          <w:lang w:val="en-US"/>
        </w:rPr>
        <w:t xml:space="preserve"> </w:t>
      </w:r>
      <w:r w:rsidR="0024248D">
        <w:rPr>
          <w:rStyle w:val="2Exact"/>
          <w:color w:val="auto"/>
          <w:lang w:val="en-US"/>
        </w:rPr>
        <w:t>construction</w:t>
      </w:r>
      <w:r w:rsidR="0024248D" w:rsidRPr="0024248D">
        <w:rPr>
          <w:rStyle w:val="2Exact"/>
          <w:color w:val="auto"/>
          <w:lang w:val="en-US"/>
        </w:rPr>
        <w:t xml:space="preserve"> </w:t>
      </w:r>
      <w:r w:rsidR="0024248D">
        <w:rPr>
          <w:rStyle w:val="2Exact"/>
          <w:color w:val="auto"/>
          <w:lang w:val="en-US"/>
        </w:rPr>
        <w:t>of</w:t>
      </w:r>
      <w:r w:rsidR="0024248D" w:rsidRPr="0024248D">
        <w:rPr>
          <w:rStyle w:val="2Exact"/>
          <w:color w:val="auto"/>
          <w:lang w:val="en-US"/>
        </w:rPr>
        <w:t xml:space="preserve"> </w:t>
      </w:r>
      <w:r w:rsidR="00DE53B1">
        <w:rPr>
          <w:rStyle w:val="2Exact"/>
          <w:color w:val="auto"/>
          <w:lang w:val="en-US"/>
        </w:rPr>
        <w:t>such storages</w:t>
      </w:r>
      <w:r w:rsidR="00DE53B1" w:rsidRPr="00DE53B1">
        <w:rPr>
          <w:rStyle w:val="2Exact"/>
          <w:color w:val="auto"/>
          <w:lang w:val="en-US"/>
        </w:rPr>
        <w:t xml:space="preserve"> </w:t>
      </w:r>
      <w:r w:rsidR="0024248D">
        <w:rPr>
          <w:rStyle w:val="2Exact"/>
          <w:color w:val="auto"/>
          <w:lang w:val="en-US"/>
        </w:rPr>
        <w:t xml:space="preserve">involves great expenses and that </w:t>
      </w:r>
      <w:r w:rsidR="003D4382">
        <w:rPr>
          <w:rStyle w:val="2Exact"/>
          <w:color w:val="auto"/>
          <w:lang w:val="en-US"/>
        </w:rPr>
        <w:t xml:space="preserve">would make the whole industry non - </w:t>
      </w:r>
      <w:r w:rsidR="0024248D">
        <w:rPr>
          <w:rStyle w:val="2Exact"/>
          <w:color w:val="auto"/>
          <w:lang w:val="en-US"/>
        </w:rPr>
        <w:t xml:space="preserve">competitive. </w:t>
      </w:r>
    </w:p>
    <w:p w:rsidR="004051D9" w:rsidRPr="0024248D" w:rsidRDefault="004051D9" w:rsidP="004051D9">
      <w:pPr>
        <w:pStyle w:val="20"/>
        <w:shd w:val="clear" w:color="auto" w:fill="auto"/>
        <w:spacing w:line="284" w:lineRule="exact"/>
        <w:ind w:firstLine="420"/>
        <w:jc w:val="center"/>
        <w:rPr>
          <w:rStyle w:val="2Exact"/>
          <w:lang w:val="en-US"/>
        </w:rPr>
      </w:pPr>
    </w:p>
    <w:p w:rsidR="004051D9" w:rsidRPr="0024248D" w:rsidRDefault="002150EB" w:rsidP="004051D9">
      <w:pPr>
        <w:pStyle w:val="20"/>
        <w:shd w:val="clear" w:color="auto" w:fill="auto"/>
        <w:spacing w:line="284" w:lineRule="exact"/>
        <w:ind w:firstLine="420"/>
        <w:jc w:val="center"/>
        <w:rPr>
          <w:rStyle w:val="2Exact"/>
          <w:sz w:val="16"/>
          <w:szCs w:val="16"/>
          <w:lang w:val="en-US"/>
        </w:rPr>
      </w:pPr>
      <w:r>
        <w:rPr>
          <w:rStyle w:val="2Exact"/>
          <w:sz w:val="16"/>
          <w:szCs w:val="16"/>
          <w:lang w:val="en-US"/>
        </w:rPr>
        <w:t>Fig</w:t>
      </w:r>
      <w:r w:rsidRPr="0024248D">
        <w:rPr>
          <w:rStyle w:val="2Exact"/>
          <w:sz w:val="16"/>
          <w:szCs w:val="16"/>
          <w:lang w:val="en-US"/>
        </w:rPr>
        <w:t xml:space="preserve"> 1</w:t>
      </w:r>
      <w:r w:rsidR="004051D9" w:rsidRPr="0024248D">
        <w:rPr>
          <w:rStyle w:val="2Exact"/>
          <w:sz w:val="16"/>
          <w:szCs w:val="16"/>
          <w:lang w:val="en-US"/>
        </w:rPr>
        <w:t xml:space="preserve">. </w:t>
      </w:r>
      <w:r w:rsidR="0024248D" w:rsidRPr="0024248D">
        <w:rPr>
          <w:rStyle w:val="2Exact"/>
          <w:sz w:val="16"/>
          <w:szCs w:val="16"/>
          <w:lang w:val="en-US"/>
        </w:rPr>
        <w:t xml:space="preserve"> The</w:t>
      </w:r>
      <w:r w:rsidR="002441B0">
        <w:rPr>
          <w:rStyle w:val="2Exact"/>
          <w:sz w:val="16"/>
          <w:szCs w:val="16"/>
          <w:lang w:val="en-US"/>
        </w:rPr>
        <w:t xml:space="preserve"> construction frequency </w:t>
      </w:r>
      <w:r w:rsidR="0024248D" w:rsidRPr="0024248D">
        <w:rPr>
          <w:rStyle w:val="2Exact"/>
          <w:sz w:val="16"/>
          <w:szCs w:val="16"/>
          <w:lang w:val="en-US"/>
        </w:rPr>
        <w:t xml:space="preserve"> </w:t>
      </w:r>
      <w:r w:rsidR="002441B0">
        <w:rPr>
          <w:rStyle w:val="2Exact"/>
          <w:sz w:val="16"/>
          <w:szCs w:val="16"/>
          <w:lang w:val="en-US"/>
        </w:rPr>
        <w:t>for t</w:t>
      </w:r>
      <w:r w:rsidR="0024248D" w:rsidRPr="0024248D">
        <w:rPr>
          <w:rStyle w:val="2Exact"/>
          <w:sz w:val="16"/>
          <w:szCs w:val="16"/>
          <w:lang w:val="en-US"/>
        </w:rPr>
        <w:t xml:space="preserve">he </w:t>
      </w:r>
      <w:r w:rsidR="002441B0">
        <w:rPr>
          <w:rStyle w:val="2Exact"/>
          <w:sz w:val="16"/>
          <w:szCs w:val="16"/>
          <w:lang w:val="en-US"/>
        </w:rPr>
        <w:t xml:space="preserve">storages   similar to </w:t>
      </w:r>
      <w:r w:rsidR="002441B0" w:rsidRPr="002441B0">
        <w:rPr>
          <w:rStyle w:val="2Exact"/>
          <w:sz w:val="16"/>
          <w:szCs w:val="16"/>
          <w:lang w:val="en-US"/>
        </w:rPr>
        <w:t>Yucca Mountain</w:t>
      </w:r>
      <w:r w:rsidR="004051D9" w:rsidRPr="0024248D">
        <w:rPr>
          <w:rStyle w:val="2Exact"/>
          <w:sz w:val="16"/>
          <w:szCs w:val="16"/>
          <w:lang w:val="en-US"/>
        </w:rPr>
        <w:t xml:space="preserve"> </w:t>
      </w:r>
      <w:r w:rsidR="002441B0" w:rsidRPr="002441B0">
        <w:rPr>
          <w:rStyle w:val="2Exact"/>
          <w:sz w:val="16"/>
          <w:szCs w:val="16"/>
          <w:lang w:val="en-US"/>
        </w:rPr>
        <w:t xml:space="preserve">up to </w:t>
      </w:r>
      <w:r w:rsidR="004051D9" w:rsidRPr="0024248D">
        <w:rPr>
          <w:rStyle w:val="2Exact"/>
          <w:sz w:val="16"/>
          <w:szCs w:val="16"/>
          <w:lang w:val="en-US"/>
        </w:rPr>
        <w:t xml:space="preserve">2100 . </w:t>
      </w:r>
    </w:p>
    <w:p w:rsidR="004051D9" w:rsidRPr="0024248D" w:rsidRDefault="004051D9" w:rsidP="004051D9">
      <w:pPr>
        <w:pStyle w:val="20"/>
        <w:shd w:val="clear" w:color="auto" w:fill="auto"/>
        <w:spacing w:line="284" w:lineRule="exact"/>
        <w:ind w:firstLine="420"/>
        <w:jc w:val="both"/>
        <w:rPr>
          <w:lang w:val="en-US"/>
        </w:rPr>
      </w:pPr>
    </w:p>
    <w:p w:rsidR="006A646C" w:rsidRPr="00B730D8" w:rsidRDefault="0024248D" w:rsidP="005B3578">
      <w:pPr>
        <w:pStyle w:val="20"/>
        <w:shd w:val="clear" w:color="auto" w:fill="auto"/>
        <w:spacing w:line="284" w:lineRule="exact"/>
        <w:ind w:firstLine="420"/>
        <w:jc w:val="both"/>
        <w:rPr>
          <w:lang w:val="en-US"/>
        </w:rPr>
      </w:pPr>
      <w:r>
        <w:rPr>
          <w:lang w:val="en-US"/>
        </w:rPr>
        <w:t>Another</w:t>
      </w:r>
      <w:r w:rsidRPr="0024248D">
        <w:rPr>
          <w:lang w:val="en-US"/>
        </w:rPr>
        <w:t xml:space="preserve"> </w:t>
      </w:r>
      <w:r>
        <w:rPr>
          <w:lang w:val="en-US"/>
        </w:rPr>
        <w:t>strategy</w:t>
      </w:r>
      <w:r w:rsidRPr="0024248D">
        <w:rPr>
          <w:lang w:val="en-US"/>
        </w:rPr>
        <w:t xml:space="preserve"> </w:t>
      </w:r>
      <w:r>
        <w:rPr>
          <w:lang w:val="en-US"/>
        </w:rPr>
        <w:t>is</w:t>
      </w:r>
      <w:r w:rsidRPr="0024248D">
        <w:rPr>
          <w:lang w:val="en-US"/>
        </w:rPr>
        <w:t xml:space="preserve"> </w:t>
      </w:r>
      <w:r>
        <w:rPr>
          <w:lang w:val="en-US"/>
        </w:rPr>
        <w:t>to</w:t>
      </w:r>
      <w:r w:rsidRPr="0024248D">
        <w:rPr>
          <w:lang w:val="en-US"/>
        </w:rPr>
        <w:t xml:space="preserve"> </w:t>
      </w:r>
      <w:r>
        <w:rPr>
          <w:lang w:val="en-US"/>
        </w:rPr>
        <w:t>recycle the spent fuel and to immobilize the high level waste</w:t>
      </w:r>
      <w:r w:rsidR="002441B0">
        <w:rPr>
          <w:lang w:val="en-US"/>
        </w:rPr>
        <w:t>:</w:t>
      </w:r>
      <w:r w:rsidR="00DE53B1">
        <w:rPr>
          <w:lang w:val="en-US"/>
        </w:rPr>
        <w:t xml:space="preserve"> </w:t>
      </w:r>
      <w:r w:rsidR="002150EB" w:rsidRPr="0024248D">
        <w:rPr>
          <w:lang w:val="en-US"/>
        </w:rPr>
        <w:t>fission product</w:t>
      </w:r>
      <w:r w:rsidR="002441B0">
        <w:rPr>
          <w:lang w:val="en-US"/>
        </w:rPr>
        <w:t>s</w:t>
      </w:r>
      <w:r w:rsidR="002441B0" w:rsidRPr="002441B0">
        <w:rPr>
          <w:lang w:val="en-US"/>
        </w:rPr>
        <w:t xml:space="preserve"> </w:t>
      </w:r>
      <w:r w:rsidR="002441B0">
        <w:rPr>
          <w:lang w:val="en-US"/>
        </w:rPr>
        <w:t>and actinoids. Uranium</w:t>
      </w:r>
      <w:r w:rsidR="002441B0" w:rsidRPr="000D643F">
        <w:rPr>
          <w:lang w:val="en-US"/>
        </w:rPr>
        <w:t xml:space="preserve"> </w:t>
      </w:r>
      <w:r w:rsidR="002441B0">
        <w:rPr>
          <w:lang w:val="en-US"/>
        </w:rPr>
        <w:t>and</w:t>
      </w:r>
      <w:r w:rsidR="002441B0" w:rsidRPr="000D643F">
        <w:rPr>
          <w:lang w:val="en-US"/>
        </w:rPr>
        <w:t xml:space="preserve"> </w:t>
      </w:r>
      <w:r w:rsidR="002441B0">
        <w:rPr>
          <w:lang w:val="en-US"/>
        </w:rPr>
        <w:t>plutonium</w:t>
      </w:r>
      <w:r w:rsidR="002441B0" w:rsidRPr="000D643F">
        <w:rPr>
          <w:lang w:val="en-US"/>
        </w:rPr>
        <w:t xml:space="preserve"> </w:t>
      </w:r>
      <w:r w:rsidR="002441B0">
        <w:rPr>
          <w:lang w:val="en-US"/>
        </w:rPr>
        <w:t>can</w:t>
      </w:r>
      <w:r w:rsidR="002441B0" w:rsidRPr="000D643F">
        <w:rPr>
          <w:lang w:val="en-US"/>
        </w:rPr>
        <w:t xml:space="preserve"> </w:t>
      </w:r>
      <w:r w:rsidR="002441B0">
        <w:rPr>
          <w:lang w:val="en-US"/>
        </w:rPr>
        <w:t>be</w:t>
      </w:r>
      <w:r w:rsidR="002441B0" w:rsidRPr="000D643F">
        <w:rPr>
          <w:lang w:val="en-US"/>
        </w:rPr>
        <w:t xml:space="preserve"> </w:t>
      </w:r>
      <w:r w:rsidR="002441B0">
        <w:rPr>
          <w:lang w:val="en-US"/>
        </w:rPr>
        <w:t>used</w:t>
      </w:r>
      <w:r w:rsidR="003D4382">
        <w:rPr>
          <w:lang w:val="en-US"/>
        </w:rPr>
        <w:t xml:space="preserve"> </w:t>
      </w:r>
      <w:r w:rsidR="002441B0">
        <w:rPr>
          <w:lang w:val="en-US"/>
        </w:rPr>
        <w:t>both</w:t>
      </w:r>
      <w:r w:rsidR="002441B0" w:rsidRPr="000D643F">
        <w:rPr>
          <w:lang w:val="en-US"/>
        </w:rPr>
        <w:t xml:space="preserve"> </w:t>
      </w:r>
      <w:r w:rsidR="002441B0">
        <w:rPr>
          <w:lang w:val="en-US"/>
        </w:rPr>
        <w:t>in</w:t>
      </w:r>
      <w:r w:rsidR="002441B0" w:rsidRPr="000D643F">
        <w:rPr>
          <w:lang w:val="en-US"/>
        </w:rPr>
        <w:t xml:space="preserve"> </w:t>
      </w:r>
      <w:r w:rsidR="002441B0">
        <w:rPr>
          <w:lang w:val="en-US"/>
        </w:rPr>
        <w:t>thermal</w:t>
      </w:r>
      <w:r w:rsidR="002441B0" w:rsidRPr="000D643F">
        <w:rPr>
          <w:lang w:val="en-US"/>
        </w:rPr>
        <w:t xml:space="preserve"> </w:t>
      </w:r>
      <w:r w:rsidR="000D643F" w:rsidRPr="000D643F">
        <w:rPr>
          <w:lang w:val="en-US"/>
        </w:rPr>
        <w:t xml:space="preserve"> </w:t>
      </w:r>
      <w:r w:rsidR="000D643F">
        <w:rPr>
          <w:lang w:val="en-US"/>
        </w:rPr>
        <w:t>and fast reactors   after recycling</w:t>
      </w:r>
      <w:r w:rsidR="004051D9" w:rsidRPr="000D643F">
        <w:rPr>
          <w:lang w:val="en-US"/>
        </w:rPr>
        <w:t xml:space="preserve">. </w:t>
      </w:r>
      <w:r w:rsidR="000D643F">
        <w:rPr>
          <w:lang w:val="en-US"/>
        </w:rPr>
        <w:t>In</w:t>
      </w:r>
      <w:r w:rsidR="000D643F" w:rsidRPr="000D643F">
        <w:rPr>
          <w:lang w:val="en-US"/>
        </w:rPr>
        <w:t xml:space="preserve"> </w:t>
      </w:r>
      <w:r w:rsidR="000D643F">
        <w:rPr>
          <w:lang w:val="en-US"/>
        </w:rPr>
        <w:t>the</w:t>
      </w:r>
      <w:r w:rsidR="000D643F" w:rsidRPr="000D643F">
        <w:rPr>
          <w:lang w:val="en-US"/>
        </w:rPr>
        <w:t xml:space="preserve"> </w:t>
      </w:r>
      <w:r w:rsidR="000D643F">
        <w:rPr>
          <w:lang w:val="en-US"/>
        </w:rPr>
        <w:t>second</w:t>
      </w:r>
      <w:r w:rsidR="000D643F" w:rsidRPr="000D643F">
        <w:rPr>
          <w:lang w:val="en-US"/>
        </w:rPr>
        <w:t xml:space="preserve"> </w:t>
      </w:r>
      <w:r w:rsidR="000D643F">
        <w:rPr>
          <w:lang w:val="en-US"/>
        </w:rPr>
        <w:t>case</w:t>
      </w:r>
      <w:r w:rsidR="003D4382">
        <w:rPr>
          <w:lang w:val="en-US"/>
        </w:rPr>
        <w:t>,</w:t>
      </w:r>
      <w:r w:rsidR="003D4382" w:rsidRPr="003D4382">
        <w:rPr>
          <w:lang w:val="en-US"/>
        </w:rPr>
        <w:t xml:space="preserve"> </w:t>
      </w:r>
      <w:r w:rsidR="000D643F">
        <w:rPr>
          <w:lang w:val="en-US"/>
        </w:rPr>
        <w:t>the burning of plutonium would</w:t>
      </w:r>
      <w:r w:rsidR="000D643F" w:rsidRPr="000D643F">
        <w:rPr>
          <w:lang w:val="en-US"/>
        </w:rPr>
        <w:t xml:space="preserve"> </w:t>
      </w:r>
      <w:r w:rsidR="000D643F">
        <w:rPr>
          <w:lang w:val="en-US"/>
        </w:rPr>
        <w:t>be</w:t>
      </w:r>
      <w:r w:rsidR="000D643F" w:rsidRPr="000D643F">
        <w:rPr>
          <w:lang w:val="en-US"/>
        </w:rPr>
        <w:t xml:space="preserve"> </w:t>
      </w:r>
      <w:r w:rsidR="000D643F">
        <w:rPr>
          <w:lang w:val="en-US"/>
        </w:rPr>
        <w:t>more</w:t>
      </w:r>
      <w:r w:rsidR="000D643F" w:rsidRPr="000D643F">
        <w:rPr>
          <w:lang w:val="en-US"/>
        </w:rPr>
        <w:t xml:space="preserve"> </w:t>
      </w:r>
      <w:r w:rsidR="0061307C">
        <w:rPr>
          <w:lang w:val="en-US"/>
        </w:rPr>
        <w:t>efficient</w:t>
      </w:r>
      <w:r w:rsidR="003D4382">
        <w:rPr>
          <w:lang w:val="en-US"/>
        </w:rPr>
        <w:t xml:space="preserve"> </w:t>
      </w:r>
      <w:r w:rsidR="000D643F">
        <w:rPr>
          <w:lang w:val="en-US"/>
        </w:rPr>
        <w:t>for</w:t>
      </w:r>
      <w:r w:rsidR="000D643F" w:rsidRPr="000D643F">
        <w:rPr>
          <w:lang w:val="en-US"/>
        </w:rPr>
        <w:t xml:space="preserve"> </w:t>
      </w:r>
      <w:r w:rsidR="000D643F">
        <w:rPr>
          <w:lang w:val="en-US"/>
        </w:rPr>
        <w:t xml:space="preserve">  a new fuel</w:t>
      </w:r>
      <w:r w:rsidR="0061307C">
        <w:rPr>
          <w:lang w:val="en-US"/>
        </w:rPr>
        <w:t xml:space="preserve"> is accumulated. </w:t>
      </w:r>
      <w:r w:rsidR="00311821" w:rsidRPr="00311821">
        <w:rPr>
          <w:lang w:val="en-US"/>
        </w:rPr>
        <w:t xml:space="preserve"> </w:t>
      </w:r>
      <w:r w:rsidR="00311821">
        <w:rPr>
          <w:lang w:val="en-US"/>
        </w:rPr>
        <w:t>The</w:t>
      </w:r>
      <w:r w:rsidR="00AE7338" w:rsidRPr="00AE7338">
        <w:rPr>
          <w:lang w:val="en-US"/>
        </w:rPr>
        <w:t xml:space="preserve"> </w:t>
      </w:r>
      <w:r w:rsidR="00AE7338">
        <w:rPr>
          <w:lang w:val="en-US"/>
        </w:rPr>
        <w:t>fission</w:t>
      </w:r>
      <w:r w:rsidR="003D4382">
        <w:rPr>
          <w:lang w:val="en-US"/>
        </w:rPr>
        <w:t xml:space="preserve"> </w:t>
      </w:r>
      <w:r w:rsidR="00AE7338">
        <w:rPr>
          <w:lang w:val="en-US"/>
        </w:rPr>
        <w:t>isotopes</w:t>
      </w:r>
      <w:r w:rsidR="00AE7338" w:rsidRPr="00AE7338">
        <w:rPr>
          <w:lang w:val="en-US"/>
        </w:rPr>
        <w:t xml:space="preserve"> </w:t>
      </w:r>
      <w:r w:rsidR="00311821" w:rsidRPr="00AE7338">
        <w:rPr>
          <w:lang w:val="en-US"/>
        </w:rPr>
        <w:t xml:space="preserve"> </w:t>
      </w:r>
      <w:r w:rsidR="00311821">
        <w:rPr>
          <w:lang w:val="en-US"/>
        </w:rPr>
        <w:t>accumulation</w:t>
      </w:r>
      <w:r w:rsidR="003D4382" w:rsidRPr="003D4382">
        <w:rPr>
          <w:lang w:val="en-US"/>
        </w:rPr>
        <w:t xml:space="preserve"> </w:t>
      </w:r>
      <w:r w:rsidR="00311821">
        <w:rPr>
          <w:lang w:val="en-US"/>
        </w:rPr>
        <w:t>rate</w:t>
      </w:r>
      <w:r w:rsidR="003D4382">
        <w:rPr>
          <w:lang w:val="en-US"/>
        </w:rPr>
        <w:t xml:space="preserve"> </w:t>
      </w:r>
      <w:r w:rsidR="00311821">
        <w:rPr>
          <w:lang w:val="en-US"/>
        </w:rPr>
        <w:t>is</w:t>
      </w:r>
      <w:r w:rsidR="00311821" w:rsidRPr="00AE7338">
        <w:rPr>
          <w:lang w:val="en-US"/>
        </w:rPr>
        <w:t xml:space="preserve"> </w:t>
      </w:r>
      <w:r w:rsidR="00311821">
        <w:rPr>
          <w:lang w:val="en-US"/>
        </w:rPr>
        <w:t>a</w:t>
      </w:r>
      <w:r w:rsidR="00311821" w:rsidRPr="00AE7338">
        <w:rPr>
          <w:lang w:val="en-US"/>
        </w:rPr>
        <w:t xml:space="preserve"> </w:t>
      </w:r>
      <w:r w:rsidR="00311821">
        <w:rPr>
          <w:lang w:val="en-US"/>
        </w:rPr>
        <w:t>ratio</w:t>
      </w:r>
      <w:r w:rsidR="00311821" w:rsidRPr="00AE7338">
        <w:rPr>
          <w:lang w:val="en-US"/>
        </w:rPr>
        <w:t xml:space="preserve"> </w:t>
      </w:r>
      <w:r w:rsidR="00311821">
        <w:rPr>
          <w:lang w:val="en-US"/>
        </w:rPr>
        <w:t>of</w:t>
      </w:r>
      <w:r w:rsidR="009D6345" w:rsidRPr="00AE7338">
        <w:rPr>
          <w:lang w:val="en-US"/>
        </w:rPr>
        <w:t xml:space="preserve"> </w:t>
      </w:r>
      <w:r w:rsidR="009D6345">
        <w:rPr>
          <w:lang w:val="en-US"/>
        </w:rPr>
        <w:t>the</w:t>
      </w:r>
      <w:r w:rsidR="009D6345" w:rsidRPr="00AE7338">
        <w:rPr>
          <w:lang w:val="en-US"/>
        </w:rPr>
        <w:t xml:space="preserve"> </w:t>
      </w:r>
      <w:r w:rsidR="00AE7338">
        <w:rPr>
          <w:lang w:val="en-US"/>
        </w:rPr>
        <w:t>fi</w:t>
      </w:r>
      <w:r w:rsidR="00DE53B1">
        <w:rPr>
          <w:lang w:val="en-US"/>
        </w:rPr>
        <w:t>s</w:t>
      </w:r>
      <w:r w:rsidR="00AE7338">
        <w:rPr>
          <w:lang w:val="en-US"/>
        </w:rPr>
        <w:t xml:space="preserve">sion isotopes  production rate to the </w:t>
      </w:r>
      <w:r w:rsidR="00C91A98">
        <w:rPr>
          <w:lang w:val="en-US"/>
        </w:rPr>
        <w:t xml:space="preserve"> fission isotopes burning- up rate</w:t>
      </w:r>
      <w:r w:rsidR="00600826">
        <w:rPr>
          <w:lang w:val="en-US"/>
        </w:rPr>
        <w:t>. For</w:t>
      </w:r>
      <w:r w:rsidR="00600826" w:rsidRPr="00600826">
        <w:rPr>
          <w:lang w:val="en-US"/>
        </w:rPr>
        <w:t xml:space="preserve"> </w:t>
      </w:r>
      <w:r w:rsidR="00600826">
        <w:rPr>
          <w:lang w:val="en-US"/>
        </w:rPr>
        <w:lastRenderedPageBreak/>
        <w:t>the</w:t>
      </w:r>
      <w:r w:rsidR="00600826" w:rsidRPr="00600826">
        <w:rPr>
          <w:lang w:val="en-US"/>
        </w:rPr>
        <w:t xml:space="preserve"> </w:t>
      </w:r>
      <w:r w:rsidR="00600826">
        <w:rPr>
          <w:lang w:val="en-US"/>
        </w:rPr>
        <w:t>thermal</w:t>
      </w:r>
      <w:r w:rsidR="00600826" w:rsidRPr="00600826">
        <w:rPr>
          <w:lang w:val="en-US"/>
        </w:rPr>
        <w:t xml:space="preserve"> </w:t>
      </w:r>
      <w:r w:rsidR="00600826">
        <w:rPr>
          <w:lang w:val="en-US"/>
        </w:rPr>
        <w:t>reactors</w:t>
      </w:r>
      <w:r w:rsidR="00600826" w:rsidRPr="00600826">
        <w:rPr>
          <w:lang w:val="en-US"/>
        </w:rPr>
        <w:t xml:space="preserve"> </w:t>
      </w:r>
      <w:r w:rsidR="00600826">
        <w:rPr>
          <w:lang w:val="en-US"/>
        </w:rPr>
        <w:t>the</w:t>
      </w:r>
      <w:r w:rsidR="003D4382" w:rsidRPr="003D4382">
        <w:rPr>
          <w:lang w:val="en-US"/>
        </w:rPr>
        <w:t xml:space="preserve"> </w:t>
      </w:r>
      <w:r w:rsidR="003D4382">
        <w:rPr>
          <w:lang w:val="en-US"/>
        </w:rPr>
        <w:t>convers</w:t>
      </w:r>
      <w:r w:rsidR="00600826">
        <w:rPr>
          <w:lang w:val="en-US"/>
        </w:rPr>
        <w:t xml:space="preserve">ion ratio is </w:t>
      </w:r>
      <w:r w:rsidR="00375B02" w:rsidRPr="00600826">
        <w:rPr>
          <w:lang w:val="en-US"/>
        </w:rPr>
        <w:t xml:space="preserve">~ 0,7, </w:t>
      </w:r>
      <w:r w:rsidR="00600826">
        <w:rPr>
          <w:lang w:val="en-US"/>
        </w:rPr>
        <w:t xml:space="preserve"> for the fast ones it can be </w:t>
      </w:r>
      <w:r w:rsidR="00375B02" w:rsidRPr="00600826">
        <w:rPr>
          <w:u w:val="single"/>
          <w:lang w:val="en-US"/>
        </w:rPr>
        <w:t>&gt;</w:t>
      </w:r>
      <w:r w:rsidR="00375B02" w:rsidRPr="00600826">
        <w:rPr>
          <w:lang w:val="en-US"/>
        </w:rPr>
        <w:t xml:space="preserve"> 1. </w:t>
      </w:r>
      <w:r w:rsidR="00600826">
        <w:rPr>
          <w:lang w:val="en-US"/>
        </w:rPr>
        <w:t xml:space="preserve"> Thus the fast reactors help to boost the   recycling of the spent fuel and  provide  nuclear power engineering with new  fuel and that in   its turn   ensures  the  red</w:t>
      </w:r>
      <w:r w:rsidR="00B730D8">
        <w:rPr>
          <w:lang w:val="en-US"/>
        </w:rPr>
        <w:t xml:space="preserve">uce in the natural uranium </w:t>
      </w:r>
      <w:r w:rsidR="00600826">
        <w:rPr>
          <w:lang w:val="en-US"/>
        </w:rPr>
        <w:t xml:space="preserve"> </w:t>
      </w:r>
      <w:r w:rsidR="00B730D8">
        <w:rPr>
          <w:lang w:val="en-US"/>
        </w:rPr>
        <w:t xml:space="preserve"> That distinctive feature of the fast  reactors facilitate the transition to the closed fuel cycle using the fast reactor with the conversion ratio </w:t>
      </w:r>
      <w:r w:rsidR="00375B02" w:rsidRPr="00B730D8">
        <w:rPr>
          <w:lang w:val="en-US"/>
        </w:rPr>
        <w:t>&gt; 1.</w:t>
      </w:r>
    </w:p>
    <w:p w:rsidR="008C43CB" w:rsidRPr="001D0C89" w:rsidRDefault="00B730D8" w:rsidP="005B3578">
      <w:pPr>
        <w:pStyle w:val="20"/>
        <w:shd w:val="clear" w:color="auto" w:fill="auto"/>
        <w:spacing w:line="284" w:lineRule="exact"/>
        <w:ind w:firstLine="420"/>
        <w:jc w:val="both"/>
        <w:rPr>
          <w:lang w:val="en-US"/>
        </w:rPr>
      </w:pPr>
      <w:r>
        <w:rPr>
          <w:lang w:val="en-US"/>
        </w:rPr>
        <w:t>We can evaluate the reduce in the natural uranium  from different points of views</w:t>
      </w:r>
      <w:r w:rsidR="003D4382" w:rsidRPr="003D4382">
        <w:rPr>
          <w:lang w:val="en-US"/>
        </w:rPr>
        <w:t>,</w:t>
      </w:r>
      <w:r>
        <w:rPr>
          <w:lang w:val="en-US"/>
        </w:rPr>
        <w:t xml:space="preserve"> depen</w:t>
      </w:r>
      <w:r w:rsidR="001D0C89">
        <w:rPr>
          <w:lang w:val="en-US"/>
        </w:rPr>
        <w:t>ding on the year of the implementation of the  fast reactors . In</w:t>
      </w:r>
      <w:r w:rsidR="001D0C89" w:rsidRPr="001D0C89">
        <w:rPr>
          <w:lang w:val="en-US"/>
        </w:rPr>
        <w:t xml:space="preserve"> </w:t>
      </w:r>
      <w:r w:rsidR="001D0C89">
        <w:rPr>
          <w:lang w:val="en-US"/>
        </w:rPr>
        <w:t>our</w:t>
      </w:r>
      <w:r w:rsidR="001D0C89" w:rsidRPr="001D0C89">
        <w:rPr>
          <w:lang w:val="en-US"/>
        </w:rPr>
        <w:t xml:space="preserve"> </w:t>
      </w:r>
      <w:r w:rsidR="001D0C89">
        <w:rPr>
          <w:lang w:val="en-US"/>
        </w:rPr>
        <w:t>basic</w:t>
      </w:r>
      <w:r w:rsidR="001D0C89" w:rsidRPr="001D0C89">
        <w:rPr>
          <w:lang w:val="en-US"/>
        </w:rPr>
        <w:t xml:space="preserve"> </w:t>
      </w:r>
      <w:r w:rsidR="001D0C89">
        <w:rPr>
          <w:lang w:val="en-US"/>
        </w:rPr>
        <w:t>scenario</w:t>
      </w:r>
      <w:r w:rsidR="001D0C89" w:rsidRPr="001D0C89">
        <w:rPr>
          <w:lang w:val="en-US"/>
        </w:rPr>
        <w:t xml:space="preserve"> </w:t>
      </w:r>
      <w:r w:rsidR="001D0C89">
        <w:rPr>
          <w:lang w:val="en-US"/>
        </w:rPr>
        <w:t>there</w:t>
      </w:r>
      <w:r w:rsidR="001D0C89" w:rsidRPr="001D0C89">
        <w:rPr>
          <w:lang w:val="en-US"/>
        </w:rPr>
        <w:t xml:space="preserve"> </w:t>
      </w:r>
      <w:r w:rsidR="001D0C89">
        <w:rPr>
          <w:lang w:val="en-US"/>
        </w:rPr>
        <w:t>are</w:t>
      </w:r>
      <w:r w:rsidR="001D0C89" w:rsidRPr="001D0C89">
        <w:rPr>
          <w:lang w:val="en-US"/>
        </w:rPr>
        <w:t xml:space="preserve"> </w:t>
      </w:r>
      <w:r w:rsidR="001D0C89">
        <w:rPr>
          <w:lang w:val="en-US"/>
        </w:rPr>
        <w:t>fast</w:t>
      </w:r>
      <w:r w:rsidR="001D0C89" w:rsidRPr="001D0C89">
        <w:rPr>
          <w:lang w:val="en-US"/>
        </w:rPr>
        <w:t xml:space="preserve"> </w:t>
      </w:r>
      <w:r w:rsidR="001D0C89">
        <w:rPr>
          <w:lang w:val="en-US"/>
        </w:rPr>
        <w:t>uran</w:t>
      </w:r>
      <w:r w:rsidR="003D4382">
        <w:rPr>
          <w:lang w:val="en-US"/>
        </w:rPr>
        <w:t xml:space="preserve">ium </w:t>
      </w:r>
      <w:r w:rsidR="001D0C89" w:rsidRPr="001D0C89">
        <w:rPr>
          <w:lang w:val="en-US"/>
        </w:rPr>
        <w:t xml:space="preserve">- </w:t>
      </w:r>
      <w:r w:rsidR="001D0C89">
        <w:rPr>
          <w:lang w:val="en-US"/>
        </w:rPr>
        <w:t>operated</w:t>
      </w:r>
      <w:r w:rsidR="001D0C89" w:rsidRPr="001D0C89">
        <w:rPr>
          <w:lang w:val="en-US"/>
        </w:rPr>
        <w:t xml:space="preserve"> </w:t>
      </w:r>
      <w:r w:rsidR="001D0C89">
        <w:rPr>
          <w:lang w:val="en-US"/>
        </w:rPr>
        <w:t>re</w:t>
      </w:r>
      <w:r w:rsidR="00DE53B1">
        <w:rPr>
          <w:lang w:val="en-US"/>
        </w:rPr>
        <w:t>a</w:t>
      </w:r>
      <w:r w:rsidR="001D0C89">
        <w:rPr>
          <w:lang w:val="en-US"/>
        </w:rPr>
        <w:t>ctors</w:t>
      </w:r>
      <w:r w:rsidR="001D0C89" w:rsidRPr="001D0C89">
        <w:rPr>
          <w:lang w:val="en-US"/>
        </w:rPr>
        <w:t xml:space="preserve"> </w:t>
      </w:r>
      <w:r w:rsidR="001D0C89">
        <w:rPr>
          <w:lang w:val="en-US"/>
        </w:rPr>
        <w:t>part</w:t>
      </w:r>
      <w:r w:rsidR="001D0C89" w:rsidRPr="001D0C89">
        <w:rPr>
          <w:lang w:val="en-US"/>
        </w:rPr>
        <w:t xml:space="preserve"> </w:t>
      </w:r>
      <w:r w:rsidR="001D0C89">
        <w:rPr>
          <w:lang w:val="en-US"/>
        </w:rPr>
        <w:t>of</w:t>
      </w:r>
      <w:r w:rsidR="001D0C89" w:rsidRPr="001D0C89">
        <w:rPr>
          <w:lang w:val="en-US"/>
        </w:rPr>
        <w:t xml:space="preserve">  </w:t>
      </w:r>
      <w:r w:rsidR="004A693B">
        <w:rPr>
          <w:lang w:val="en-US"/>
        </w:rPr>
        <w:t xml:space="preserve">  </w:t>
      </w:r>
      <w:r w:rsidR="001D0C89">
        <w:rPr>
          <w:lang w:val="en-US"/>
        </w:rPr>
        <w:t>which</w:t>
      </w:r>
      <w:r w:rsidR="001D0C89" w:rsidRPr="001D0C89">
        <w:rPr>
          <w:lang w:val="en-US"/>
        </w:rPr>
        <w:t xml:space="preserve">   </w:t>
      </w:r>
      <w:r w:rsidR="001D0C89">
        <w:rPr>
          <w:lang w:val="en-US"/>
        </w:rPr>
        <w:t xml:space="preserve"> will  be operating on the mixed uranium- plutonium fuel that contain plutonium generated from the spe</w:t>
      </w:r>
      <w:r w:rsidR="004A693B">
        <w:rPr>
          <w:lang w:val="en-US"/>
        </w:rPr>
        <w:t xml:space="preserve">nt fuel. </w:t>
      </w:r>
      <w:r w:rsidR="001D0C89">
        <w:rPr>
          <w:lang w:val="en-US"/>
        </w:rPr>
        <w:t>We took into</w:t>
      </w:r>
      <w:r w:rsidR="004A693B">
        <w:rPr>
          <w:lang w:val="en-US"/>
        </w:rPr>
        <w:t xml:space="preserve"> consideration several implementation strategies for the fast reactors from 2030 or 2050 with conversion ratio</w:t>
      </w:r>
      <w:r w:rsidR="00DE53B1">
        <w:rPr>
          <w:lang w:val="en-US"/>
        </w:rPr>
        <w:t xml:space="preserve"> ~1 </w:t>
      </w:r>
      <w:r w:rsidR="004A693B">
        <w:rPr>
          <w:lang w:val="en-US"/>
        </w:rPr>
        <w:t xml:space="preserve">and </w:t>
      </w:r>
      <w:r w:rsidR="008C43CB" w:rsidRPr="001D0C89">
        <w:rPr>
          <w:lang w:val="en-US"/>
        </w:rPr>
        <w:t xml:space="preserve"> 1,2. </w:t>
      </w:r>
    </w:p>
    <w:p w:rsidR="008C43CB" w:rsidRPr="00CE47C1" w:rsidRDefault="00B15DCD" w:rsidP="005B3578">
      <w:pPr>
        <w:pStyle w:val="20"/>
        <w:shd w:val="clear" w:color="auto" w:fill="auto"/>
        <w:spacing w:line="284" w:lineRule="exact"/>
        <w:ind w:firstLine="420"/>
        <w:jc w:val="both"/>
        <w:rPr>
          <w:lang w:val="en-US"/>
        </w:rPr>
      </w:pPr>
      <w:r>
        <w:rPr>
          <w:lang w:val="en-US"/>
        </w:rPr>
        <w:t>Fig</w:t>
      </w:r>
      <w:r w:rsidRPr="00B15DCD">
        <w:rPr>
          <w:lang w:val="en-US"/>
        </w:rPr>
        <w:t xml:space="preserve"> </w:t>
      </w:r>
      <w:r w:rsidR="008C43CB" w:rsidRPr="00B15DCD">
        <w:rPr>
          <w:lang w:val="en-US"/>
        </w:rPr>
        <w:t>2</w:t>
      </w:r>
      <w:r w:rsidRPr="00B15DCD">
        <w:rPr>
          <w:lang w:val="en-US"/>
        </w:rPr>
        <w:t xml:space="preserve"> </w:t>
      </w:r>
      <w:r>
        <w:rPr>
          <w:lang w:val="en-US"/>
        </w:rPr>
        <w:t>compares</w:t>
      </w:r>
      <w:r w:rsidRPr="00B15DCD">
        <w:rPr>
          <w:lang w:val="en-US"/>
        </w:rPr>
        <w:t xml:space="preserve"> </w:t>
      </w:r>
      <w:r>
        <w:rPr>
          <w:lang w:val="en-US"/>
        </w:rPr>
        <w:t>the</w:t>
      </w:r>
      <w:r w:rsidRPr="00B15DCD">
        <w:rPr>
          <w:lang w:val="en-US"/>
        </w:rPr>
        <w:t xml:space="preserve"> </w:t>
      </w:r>
      <w:r>
        <w:rPr>
          <w:lang w:val="en-US"/>
        </w:rPr>
        <w:t xml:space="preserve">integral demand for the natural uranium depending on the year of implementation of the fast reactors to the basic scenario of the nuclear power </w:t>
      </w:r>
      <w:r w:rsidR="00DE53B1">
        <w:rPr>
          <w:lang w:val="en-US"/>
        </w:rPr>
        <w:t>engi</w:t>
      </w:r>
      <w:r>
        <w:rPr>
          <w:lang w:val="en-US"/>
        </w:rPr>
        <w:t xml:space="preserve">neering development where there are no fast reactors  </w:t>
      </w:r>
      <w:r w:rsidR="008C43CB" w:rsidRPr="00B15DCD">
        <w:rPr>
          <w:lang w:val="en-US"/>
        </w:rPr>
        <w:t xml:space="preserve"> </w:t>
      </w:r>
      <w:r w:rsidR="008C43CB" w:rsidRPr="00B15DCD">
        <w:rPr>
          <w:rStyle w:val="285pt"/>
          <w:b w:val="0"/>
          <w:sz w:val="20"/>
          <w:szCs w:val="20"/>
          <w:lang w:val="en-US"/>
        </w:rPr>
        <w:t>.</w:t>
      </w:r>
      <w:r w:rsidR="008C43CB" w:rsidRPr="00B15DCD">
        <w:rPr>
          <w:rStyle w:val="285pt"/>
          <w:sz w:val="20"/>
          <w:szCs w:val="20"/>
          <w:lang w:val="en-US"/>
        </w:rPr>
        <w:t xml:space="preserve"> </w:t>
      </w:r>
      <w:r w:rsidR="00734C5C" w:rsidRPr="00B15DCD">
        <w:rPr>
          <w:rStyle w:val="285pt"/>
          <w:sz w:val="20"/>
          <w:szCs w:val="20"/>
          <w:lang w:val="en-US"/>
        </w:rPr>
        <w:t xml:space="preserve"> </w:t>
      </w:r>
      <w:r w:rsidR="00CE47C1" w:rsidRPr="00CE47C1">
        <w:rPr>
          <w:rStyle w:val="285pt"/>
          <w:sz w:val="20"/>
          <w:szCs w:val="20"/>
          <w:lang w:val="en-US"/>
        </w:rPr>
        <w:t xml:space="preserve"> </w:t>
      </w:r>
      <w:r w:rsidR="00CE47C1">
        <w:rPr>
          <w:rStyle w:val="285pt"/>
          <w:b w:val="0"/>
          <w:sz w:val="20"/>
          <w:szCs w:val="20"/>
          <w:lang w:val="en-US"/>
        </w:rPr>
        <w:t xml:space="preserve"> </w:t>
      </w:r>
      <w:r w:rsidR="00CE47C1" w:rsidRPr="00CE47C1">
        <w:rPr>
          <w:rStyle w:val="285pt"/>
          <w:b w:val="0"/>
          <w:sz w:val="20"/>
          <w:szCs w:val="20"/>
          <w:lang w:val="en-US"/>
        </w:rPr>
        <w:t xml:space="preserve">The experts argue that natural resources of uranium amount to </w:t>
      </w:r>
      <w:r w:rsidR="003D4382">
        <w:rPr>
          <w:rStyle w:val="285pt"/>
          <w:b w:val="0"/>
          <w:sz w:val="20"/>
          <w:szCs w:val="20"/>
          <w:lang w:val="en-US"/>
        </w:rPr>
        <w:t>16 mln.</w:t>
      </w:r>
      <w:r w:rsidR="00DE53B1">
        <w:rPr>
          <w:rStyle w:val="285pt"/>
          <w:b w:val="0"/>
          <w:sz w:val="20"/>
          <w:szCs w:val="20"/>
          <w:lang w:val="en-US"/>
        </w:rPr>
        <w:t xml:space="preserve">tn. </w:t>
      </w:r>
      <w:r w:rsidR="00CE47C1">
        <w:rPr>
          <w:lang w:val="en-US"/>
        </w:rPr>
        <w:t xml:space="preserve">and that is the key point in choosing the strategy </w:t>
      </w:r>
      <w:r w:rsidR="008C43CB" w:rsidRPr="00CE47C1">
        <w:rPr>
          <w:lang w:val="en-US"/>
        </w:rPr>
        <w:t>[5].</w:t>
      </w:r>
    </w:p>
    <w:p w:rsidR="005B3578" w:rsidRPr="00B15DCD" w:rsidRDefault="004A693B" w:rsidP="004A693B">
      <w:pPr>
        <w:spacing w:line="284" w:lineRule="exact"/>
        <w:jc w:val="both"/>
        <w:rPr>
          <w:rStyle w:val="41"/>
          <w:rFonts w:eastAsia="Georgia"/>
          <w:b w:val="0"/>
          <w:bCs w:val="0"/>
          <w:sz w:val="20"/>
          <w:szCs w:val="20"/>
          <w:u w:val="non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Fig</w:t>
      </w:r>
      <w:r w:rsidR="003D438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B3578" w:rsidRPr="00F775E9">
        <w:rPr>
          <w:rStyle w:val="48pt"/>
          <w:rFonts w:eastAsia="Arial Unicode MS"/>
          <w:b w:val="0"/>
          <w:bCs w:val="0"/>
          <w:i w:val="0"/>
          <w:sz w:val="20"/>
          <w:szCs w:val="20"/>
          <w:lang w:val="en-US"/>
        </w:rPr>
        <w:t>2</w:t>
      </w:r>
      <w:r w:rsidR="005B3578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,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shows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that</w:t>
      </w:r>
      <w:r w:rsidR="003D4382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even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if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we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recycle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plutonium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that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was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generated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from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the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spent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fuel</w:t>
      </w:r>
      <w:r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, 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 w:rsidRP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by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 w:rsidRP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the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 w:rsidRP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end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 w:rsidRP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of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 w:rsidRP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the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21</w:t>
      </w:r>
      <w:r w:rsidR="00734C5C" w:rsidRP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st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 w:rsidRP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century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 w:rsidRP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we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 w:rsidRP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will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 </w:t>
      </w:r>
      <w:r w:rsidR="00734C5C" w:rsidRP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need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 </w:t>
      </w:r>
      <w:r w:rsidR="00734C5C" w:rsidRP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nearly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25 </w:t>
      </w:r>
      <w:r w:rsidR="00734C5C" w:rsidRP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mln</w:t>
      </w:r>
      <w:r w:rsidR="003D4382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.</w:t>
      </w:r>
      <w:r w:rsid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tn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. </w:t>
      </w:r>
      <w:r w:rsid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of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the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natural</w:t>
      </w:r>
      <w:r w:rsidR="00B15DCD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uranium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to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develop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nuclear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power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734C5C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engineering</w:t>
      </w:r>
      <w:r w:rsidR="00734C5C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on</w:t>
      </w:r>
      <w:r w:rsidR="00F775E9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thermal</w:t>
      </w:r>
      <w:r w:rsidR="00F775E9" w:rsidRP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</w:t>
      </w:r>
      <w:r w:rsidR="00F775E9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reactors. </w:t>
      </w:r>
      <w:r w:rsidR="003D4382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That </w:t>
      </w:r>
      <w:r w:rsidR="00B15DCD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>exceeds the available resources</w:t>
      </w:r>
      <w:r w:rsidR="003D4382">
        <w:rPr>
          <w:rStyle w:val="40"/>
          <w:rFonts w:eastAsia="Arial Unicode MS"/>
          <w:b w:val="0"/>
          <w:i w:val="0"/>
          <w:sz w:val="20"/>
          <w:szCs w:val="20"/>
          <w:lang w:val="en-US"/>
        </w:rPr>
        <w:t xml:space="preserve"> of the natural uranium in</w:t>
      </w:r>
      <w:r w:rsidR="005B3578" w:rsidRPr="00F775E9">
        <w:rPr>
          <w:rFonts w:ascii="Times New Roman" w:hAnsi="Times New Roman" w:cs="Times New Roman"/>
          <w:sz w:val="20"/>
          <w:szCs w:val="20"/>
          <w:lang w:val="en-US"/>
        </w:rPr>
        <w:t xml:space="preserve"> 9</w:t>
      </w:r>
      <w:r w:rsidR="00B15DCD">
        <w:rPr>
          <w:rFonts w:ascii="Times New Roman" w:hAnsi="Times New Roman" w:cs="Times New Roman"/>
          <w:sz w:val="20"/>
          <w:szCs w:val="20"/>
          <w:lang w:val="en-US"/>
        </w:rPr>
        <w:t>mln tn.</w:t>
      </w:r>
    </w:p>
    <w:p w:rsidR="005B3578" w:rsidRPr="003D4382" w:rsidRDefault="004A693B" w:rsidP="005B3578">
      <w:pPr>
        <w:spacing w:line="284" w:lineRule="exact"/>
        <w:ind w:firstLine="420"/>
        <w:jc w:val="both"/>
        <w:rPr>
          <w:rStyle w:val="41"/>
          <w:rFonts w:eastAsia="Georgia"/>
          <w:b w:val="0"/>
          <w:bCs w:val="0"/>
          <w:sz w:val="20"/>
          <w:szCs w:val="20"/>
          <w:u w:val="non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significant</w:t>
      </w:r>
      <w:r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reduce</w:t>
      </w:r>
      <w:r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con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suming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natural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uranium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middle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21</w:t>
      </w:r>
      <w:r w:rsidR="00734C5C" w:rsidRPr="00734C5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century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can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be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obtained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through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implementation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fast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>reactors with  higher conversion ratio and shorter  hold- up time of the spent fuel before the recyc</w:t>
      </w:r>
      <w:r w:rsidR="00DA7618">
        <w:rPr>
          <w:rFonts w:ascii="Times New Roman" w:hAnsi="Times New Roman" w:cs="Times New Roman"/>
          <w:sz w:val="20"/>
          <w:szCs w:val="20"/>
          <w:lang w:val="en-US"/>
        </w:rPr>
        <w:t>ling</w:t>
      </w:r>
      <w:r w:rsidR="00734C5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734C5C" w:rsidRPr="00734C5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684666" w:rsidRPr="00522BA4" w:rsidRDefault="0081737F" w:rsidP="00684666">
      <w:pPr>
        <w:pStyle w:val="20"/>
        <w:shd w:val="clear" w:color="auto" w:fill="auto"/>
        <w:spacing w:line="284" w:lineRule="exact"/>
        <w:ind w:firstLine="420"/>
        <w:jc w:val="both"/>
        <w:rPr>
          <w:lang w:val="en-US"/>
        </w:rPr>
      </w:pPr>
      <w:r w:rsidRPr="00446F03">
        <w:rPr>
          <w:lang w:val="en-US"/>
        </w:rPr>
        <w:t xml:space="preserve"> </w:t>
      </w:r>
      <w:r>
        <w:rPr>
          <w:lang w:val="en-US"/>
        </w:rPr>
        <w:t>It</w:t>
      </w:r>
      <w:r w:rsidRPr="00446F03">
        <w:rPr>
          <w:lang w:val="en-US"/>
        </w:rPr>
        <w:t xml:space="preserve"> </w:t>
      </w:r>
      <w:r>
        <w:rPr>
          <w:lang w:val="en-US"/>
        </w:rPr>
        <w:t>seems</w:t>
      </w:r>
      <w:r w:rsidRPr="00446F03">
        <w:rPr>
          <w:lang w:val="en-US"/>
        </w:rPr>
        <w:t xml:space="preserve"> </w:t>
      </w:r>
      <w:r>
        <w:rPr>
          <w:lang w:val="en-US"/>
        </w:rPr>
        <w:t>rather</w:t>
      </w:r>
      <w:r w:rsidRPr="00446F03">
        <w:rPr>
          <w:lang w:val="en-US"/>
        </w:rPr>
        <w:t xml:space="preserve"> </w:t>
      </w:r>
      <w:r>
        <w:rPr>
          <w:lang w:val="en-US"/>
        </w:rPr>
        <w:t>difficult</w:t>
      </w:r>
      <w:r w:rsidRPr="00446F03">
        <w:rPr>
          <w:lang w:val="en-US"/>
        </w:rPr>
        <w:t xml:space="preserve"> </w:t>
      </w:r>
      <w:r>
        <w:rPr>
          <w:lang w:val="en-US"/>
        </w:rPr>
        <w:t>to</w:t>
      </w:r>
      <w:r w:rsidRPr="00446F03">
        <w:rPr>
          <w:lang w:val="en-US"/>
        </w:rPr>
        <w:t xml:space="preserve"> </w:t>
      </w:r>
      <w:r>
        <w:rPr>
          <w:lang w:val="en-US"/>
        </w:rPr>
        <w:t>implement</w:t>
      </w:r>
      <w:r w:rsidRPr="00446F03">
        <w:rPr>
          <w:lang w:val="en-US"/>
        </w:rPr>
        <w:t xml:space="preserve"> </w:t>
      </w:r>
      <w:r>
        <w:rPr>
          <w:lang w:val="en-US"/>
        </w:rPr>
        <w:t>this</w:t>
      </w:r>
      <w:r w:rsidRPr="00446F03">
        <w:rPr>
          <w:lang w:val="en-US"/>
        </w:rPr>
        <w:t xml:space="preserve"> </w:t>
      </w:r>
      <w:r>
        <w:rPr>
          <w:lang w:val="en-US"/>
        </w:rPr>
        <w:t>strategy</w:t>
      </w:r>
      <w:r w:rsidRPr="00446F03">
        <w:rPr>
          <w:lang w:val="en-US"/>
        </w:rPr>
        <w:t xml:space="preserve"> </w:t>
      </w:r>
      <w:r>
        <w:rPr>
          <w:lang w:val="en-US"/>
        </w:rPr>
        <w:t>due</w:t>
      </w:r>
      <w:r w:rsidRPr="00446F03">
        <w:rPr>
          <w:lang w:val="en-US"/>
        </w:rPr>
        <w:t xml:space="preserve"> </w:t>
      </w:r>
      <w:r>
        <w:rPr>
          <w:lang w:val="en-US"/>
        </w:rPr>
        <w:t>to</w:t>
      </w:r>
      <w:r w:rsidRPr="00446F03">
        <w:rPr>
          <w:lang w:val="en-US"/>
        </w:rPr>
        <w:t xml:space="preserve"> </w:t>
      </w:r>
      <w:r>
        <w:rPr>
          <w:lang w:val="en-US"/>
        </w:rPr>
        <w:t>high</w:t>
      </w:r>
      <w:r w:rsidRPr="00446F03">
        <w:rPr>
          <w:lang w:val="en-US"/>
        </w:rPr>
        <w:t xml:space="preserve"> </w:t>
      </w:r>
      <w:r>
        <w:rPr>
          <w:lang w:val="en-US"/>
        </w:rPr>
        <w:t>radioactivity</w:t>
      </w:r>
      <w:r w:rsidRPr="00446F03">
        <w:rPr>
          <w:lang w:val="en-US"/>
        </w:rPr>
        <w:t xml:space="preserve"> </w:t>
      </w:r>
      <w:r>
        <w:rPr>
          <w:lang w:val="en-US"/>
        </w:rPr>
        <w:t>and</w:t>
      </w:r>
      <w:r w:rsidRPr="00446F03">
        <w:rPr>
          <w:lang w:val="en-US"/>
        </w:rPr>
        <w:t xml:space="preserve"> </w:t>
      </w:r>
      <w:r>
        <w:rPr>
          <w:lang w:val="en-US"/>
        </w:rPr>
        <w:t>power</w:t>
      </w:r>
      <w:r w:rsidRPr="00446F03">
        <w:rPr>
          <w:lang w:val="en-US"/>
        </w:rPr>
        <w:t xml:space="preserve"> </w:t>
      </w:r>
      <w:r>
        <w:rPr>
          <w:lang w:val="en-US"/>
        </w:rPr>
        <w:t>density</w:t>
      </w:r>
      <w:r w:rsidRPr="00446F03">
        <w:rPr>
          <w:lang w:val="en-US"/>
        </w:rPr>
        <w:t xml:space="preserve">  </w:t>
      </w:r>
      <w:r>
        <w:rPr>
          <w:lang w:val="en-US"/>
        </w:rPr>
        <w:t>of</w:t>
      </w:r>
      <w:r w:rsidRPr="00446F03">
        <w:rPr>
          <w:lang w:val="en-US"/>
        </w:rPr>
        <w:t xml:space="preserve"> </w:t>
      </w:r>
      <w:r>
        <w:rPr>
          <w:lang w:val="en-US"/>
        </w:rPr>
        <w:t>the</w:t>
      </w:r>
      <w:r w:rsidRPr="00446F03">
        <w:rPr>
          <w:lang w:val="en-US"/>
        </w:rPr>
        <w:t xml:space="preserve"> </w:t>
      </w:r>
      <w:r>
        <w:rPr>
          <w:lang w:val="en-US"/>
        </w:rPr>
        <w:t>spent</w:t>
      </w:r>
      <w:r w:rsidRPr="00446F03">
        <w:rPr>
          <w:lang w:val="en-US"/>
        </w:rPr>
        <w:t xml:space="preserve"> </w:t>
      </w:r>
      <w:r>
        <w:rPr>
          <w:lang w:val="en-US"/>
        </w:rPr>
        <w:t>fuel</w:t>
      </w:r>
      <w:r w:rsidRPr="00446F03">
        <w:rPr>
          <w:lang w:val="en-US"/>
        </w:rPr>
        <w:t xml:space="preserve"> </w:t>
      </w:r>
      <w:r w:rsidR="00CE47C1" w:rsidRPr="00446F03">
        <w:rPr>
          <w:lang w:val="en-US"/>
        </w:rPr>
        <w:lastRenderedPageBreak/>
        <w:t xml:space="preserve">The situation is becoming more and more complicated due to the requirements to shorten  the hold- </w:t>
      </w:r>
      <w:r w:rsidR="00CE47C1">
        <w:rPr>
          <w:lang w:val="en-US"/>
        </w:rPr>
        <w:t>up</w:t>
      </w:r>
      <w:r w:rsidR="00CE47C1" w:rsidRPr="00446F03">
        <w:rPr>
          <w:lang w:val="en-US"/>
        </w:rPr>
        <w:t xml:space="preserve"> </w:t>
      </w:r>
      <w:r w:rsidR="00CE47C1">
        <w:rPr>
          <w:lang w:val="en-US"/>
        </w:rPr>
        <w:t>time</w:t>
      </w:r>
      <w:r w:rsidR="00CE47C1" w:rsidRPr="00446F03">
        <w:rPr>
          <w:lang w:val="en-US"/>
        </w:rPr>
        <w:t xml:space="preserve"> </w:t>
      </w:r>
      <w:r w:rsidR="00CE47C1">
        <w:rPr>
          <w:lang w:val="en-US"/>
        </w:rPr>
        <w:t>of</w:t>
      </w:r>
      <w:r w:rsidR="00CE47C1" w:rsidRPr="00446F03">
        <w:rPr>
          <w:lang w:val="en-US"/>
        </w:rPr>
        <w:t xml:space="preserve"> </w:t>
      </w:r>
      <w:r w:rsidR="00CE47C1">
        <w:rPr>
          <w:lang w:val="en-US"/>
        </w:rPr>
        <w:t>the</w:t>
      </w:r>
      <w:r w:rsidR="00CE47C1" w:rsidRPr="00446F03">
        <w:rPr>
          <w:lang w:val="en-US"/>
        </w:rPr>
        <w:t xml:space="preserve"> </w:t>
      </w:r>
      <w:r w:rsidR="00446F03">
        <w:rPr>
          <w:lang w:val="en-US"/>
        </w:rPr>
        <w:t>spent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fuel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boost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the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burning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out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of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the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fuel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in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fast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reactors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which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are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aimed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at</w:t>
      </w:r>
      <w:r w:rsidR="00446F03" w:rsidRPr="00446F03">
        <w:rPr>
          <w:lang w:val="en-US"/>
        </w:rPr>
        <w:t xml:space="preserve">  </w:t>
      </w:r>
      <w:r w:rsidR="00446F03">
        <w:rPr>
          <w:lang w:val="en-US"/>
        </w:rPr>
        <w:t>increasing the    efficiency of the nuclear  fuel cycle closure</w:t>
      </w:r>
      <w:r w:rsidR="001E49A3">
        <w:rPr>
          <w:lang w:val="en-US"/>
        </w:rPr>
        <w:t>.</w:t>
      </w:r>
      <w:r w:rsidR="00446F03">
        <w:rPr>
          <w:lang w:val="en-US"/>
        </w:rPr>
        <w:t xml:space="preserve"> </w:t>
      </w:r>
      <w:r w:rsidR="00CE47C1" w:rsidRPr="00446F03">
        <w:rPr>
          <w:lang w:val="en-US"/>
        </w:rPr>
        <w:t xml:space="preserve"> </w:t>
      </w:r>
      <w:r w:rsidR="000916F0">
        <w:rPr>
          <w:lang w:val="en-US"/>
        </w:rPr>
        <w:t>For instance</w:t>
      </w:r>
      <w:r w:rsidR="001E49A3" w:rsidRPr="001E49A3">
        <w:rPr>
          <w:lang w:val="en-US"/>
        </w:rPr>
        <w:t xml:space="preserve">, </w:t>
      </w:r>
      <w:r w:rsidR="003D4382">
        <w:rPr>
          <w:lang w:val="en-US"/>
        </w:rPr>
        <w:t>the</w:t>
      </w:r>
      <w:r w:rsidR="003D4382" w:rsidRPr="003D4382">
        <w:rPr>
          <w:lang w:val="en-US"/>
        </w:rPr>
        <w:t xml:space="preserve"> </w:t>
      </w:r>
      <w:r w:rsidR="001E49A3">
        <w:rPr>
          <w:lang w:val="en-US"/>
        </w:rPr>
        <w:t>prom</w:t>
      </w:r>
      <w:r w:rsidR="003D4382">
        <w:rPr>
          <w:lang w:val="en-US"/>
        </w:rPr>
        <w:t xml:space="preserve">ising fast reactors should have </w:t>
      </w:r>
      <w:r w:rsidR="001E49A3">
        <w:rPr>
          <w:lang w:val="en-US"/>
        </w:rPr>
        <w:t>the burning –</w:t>
      </w:r>
      <w:r w:rsidR="003D4382">
        <w:rPr>
          <w:lang w:val="en-US"/>
        </w:rPr>
        <w:t xml:space="preserve"> out index </w:t>
      </w:r>
      <w:r w:rsidR="001E49A3">
        <w:rPr>
          <w:lang w:val="en-US"/>
        </w:rPr>
        <w:t xml:space="preserve">equal to </w:t>
      </w:r>
      <w:r w:rsidR="005576AC" w:rsidRPr="00446F03">
        <w:rPr>
          <w:lang w:val="en-US"/>
        </w:rPr>
        <w:t xml:space="preserve">120 </w:t>
      </w:r>
      <w:r w:rsidR="001E49A3">
        <w:rPr>
          <w:lang w:val="en-US"/>
        </w:rPr>
        <w:t>GW</w:t>
      </w:r>
      <w:r w:rsidR="005576AC" w:rsidRPr="00446F03">
        <w:rPr>
          <w:lang w:val="en-US"/>
        </w:rPr>
        <w:t>*</w:t>
      </w:r>
      <w:r w:rsidR="001E49A3">
        <w:rPr>
          <w:lang w:val="en-US"/>
        </w:rPr>
        <w:t>d</w:t>
      </w:r>
      <w:r w:rsidR="00684666" w:rsidRPr="00446F03">
        <w:rPr>
          <w:lang w:val="en-US"/>
        </w:rPr>
        <w:t>/</w:t>
      </w:r>
      <w:r w:rsidR="001E49A3" w:rsidRPr="001E49A3">
        <w:rPr>
          <w:lang w:val="en-US"/>
        </w:rPr>
        <w:t>tn</w:t>
      </w:r>
      <w:r w:rsidR="003D4382">
        <w:rPr>
          <w:lang w:val="en-US"/>
        </w:rPr>
        <w:t>.</w:t>
      </w:r>
      <w:r w:rsidR="00684666" w:rsidRPr="00446F03">
        <w:rPr>
          <w:lang w:val="en-US"/>
        </w:rPr>
        <w:t xml:space="preserve"> </w:t>
      </w:r>
      <w:r w:rsidR="00522BA4">
        <w:rPr>
          <w:lang w:val="en-US"/>
        </w:rPr>
        <w:t xml:space="preserve"> </w:t>
      </w:r>
      <w:r w:rsidR="003D4382">
        <w:rPr>
          <w:lang w:val="en-US"/>
        </w:rPr>
        <w:t>T</w:t>
      </w:r>
      <w:r w:rsidR="00522BA4">
        <w:rPr>
          <w:lang w:val="en-US"/>
        </w:rPr>
        <w:t>hat</w:t>
      </w:r>
      <w:r w:rsidR="003D4382">
        <w:rPr>
          <w:lang w:val="en-US"/>
        </w:rPr>
        <w:t xml:space="preserve"> is </w:t>
      </w:r>
      <w:r w:rsidR="00522BA4">
        <w:rPr>
          <w:lang w:val="en-US"/>
        </w:rPr>
        <w:t>twice as much a</w:t>
      </w:r>
      <w:r w:rsidR="003D4382">
        <w:rPr>
          <w:lang w:val="en-US"/>
        </w:rPr>
        <w:t xml:space="preserve">s </w:t>
      </w:r>
      <w:r w:rsidR="00522BA4">
        <w:rPr>
          <w:lang w:val="en-US"/>
        </w:rPr>
        <w:t>for the thermal reactors.</w:t>
      </w:r>
      <w:r w:rsidR="00684666" w:rsidRPr="00446F03">
        <w:rPr>
          <w:lang w:val="en-US"/>
        </w:rPr>
        <w:t xml:space="preserve"> </w:t>
      </w:r>
      <w:r w:rsidR="00446F03" w:rsidRPr="00446F03">
        <w:rPr>
          <w:lang w:val="en-US"/>
        </w:rPr>
        <w:t xml:space="preserve"> </w:t>
      </w:r>
      <w:r w:rsidR="00446F03">
        <w:rPr>
          <w:lang w:val="en-US"/>
        </w:rPr>
        <w:t>Fig</w:t>
      </w:r>
      <w:r w:rsidR="003D4382">
        <w:rPr>
          <w:lang w:val="en-US"/>
        </w:rPr>
        <w:t>.</w:t>
      </w:r>
      <w:r w:rsidR="00446F03" w:rsidRPr="00522BA4">
        <w:rPr>
          <w:lang w:val="en-US"/>
        </w:rPr>
        <w:t>3</w:t>
      </w:r>
      <w:r w:rsidR="003D4382">
        <w:rPr>
          <w:lang w:val="en-US"/>
        </w:rPr>
        <w:t>.</w:t>
      </w:r>
      <w:r w:rsidR="00684666" w:rsidRPr="00522BA4">
        <w:rPr>
          <w:lang w:val="en-US"/>
        </w:rPr>
        <w:t xml:space="preserve"> </w:t>
      </w:r>
      <w:r w:rsidR="00522BA4">
        <w:rPr>
          <w:lang w:val="en-US"/>
        </w:rPr>
        <w:t>displays</w:t>
      </w:r>
      <w:r w:rsidR="003D4382">
        <w:rPr>
          <w:lang w:val="en-US"/>
        </w:rPr>
        <w:t xml:space="preserve"> </w:t>
      </w:r>
      <w:r w:rsidR="00522BA4">
        <w:rPr>
          <w:lang w:val="en-US"/>
        </w:rPr>
        <w:t>the</w:t>
      </w:r>
      <w:r w:rsidR="00522BA4" w:rsidRPr="00522BA4">
        <w:rPr>
          <w:lang w:val="en-US"/>
        </w:rPr>
        <w:t xml:space="preserve"> </w:t>
      </w:r>
      <w:r w:rsidR="00522BA4">
        <w:rPr>
          <w:lang w:val="en-US"/>
        </w:rPr>
        <w:t>reduce</w:t>
      </w:r>
      <w:r w:rsidR="00522BA4" w:rsidRPr="00522BA4">
        <w:rPr>
          <w:lang w:val="en-US"/>
        </w:rPr>
        <w:t xml:space="preserve"> </w:t>
      </w:r>
      <w:r w:rsidR="00522BA4">
        <w:rPr>
          <w:lang w:val="en-US"/>
        </w:rPr>
        <w:t>in</w:t>
      </w:r>
      <w:r w:rsidR="00522BA4" w:rsidRPr="00522BA4">
        <w:rPr>
          <w:lang w:val="en-US"/>
        </w:rPr>
        <w:t xml:space="preserve"> </w:t>
      </w:r>
      <w:r w:rsidR="00DA7618">
        <w:rPr>
          <w:lang w:val="en-US"/>
        </w:rPr>
        <w:t xml:space="preserve">afterpower </w:t>
      </w:r>
      <w:r w:rsidR="00522BA4">
        <w:rPr>
          <w:lang w:val="en-US"/>
        </w:rPr>
        <w:t>in terms of  hold</w:t>
      </w:r>
      <w:r w:rsidR="00DA7618">
        <w:rPr>
          <w:lang w:val="en-US"/>
        </w:rPr>
        <w:t xml:space="preserve"> </w:t>
      </w:r>
      <w:r w:rsidR="00522BA4">
        <w:rPr>
          <w:lang w:val="en-US"/>
        </w:rPr>
        <w:t xml:space="preserve">- up time for the different burning stages of the spent  fuel </w:t>
      </w:r>
    </w:p>
    <w:p w:rsidR="005576AC" w:rsidRPr="00D44D34" w:rsidRDefault="00522BA4" w:rsidP="005576AC">
      <w:pPr>
        <w:pStyle w:val="20"/>
        <w:shd w:val="clear" w:color="auto" w:fill="auto"/>
        <w:spacing w:line="284" w:lineRule="exact"/>
        <w:ind w:firstLine="420"/>
        <w:jc w:val="both"/>
        <w:rPr>
          <w:lang w:val="en-US"/>
        </w:rPr>
      </w:pPr>
      <w:r w:rsidRPr="00D44D34">
        <w:rPr>
          <w:lang w:val="en-US"/>
        </w:rPr>
        <w:t xml:space="preserve"> </w:t>
      </w:r>
      <w:r>
        <w:rPr>
          <w:lang w:val="en-US"/>
        </w:rPr>
        <w:t>Nowadays</w:t>
      </w:r>
      <w:r w:rsidRPr="00D44D34">
        <w:rPr>
          <w:lang w:val="en-US"/>
        </w:rPr>
        <w:t xml:space="preserve"> PUREX</w:t>
      </w:r>
      <w:r w:rsidR="00D44D34">
        <w:rPr>
          <w:lang w:val="en-US"/>
        </w:rPr>
        <w:t xml:space="preserve"> allows to recycle the spent </w:t>
      </w:r>
      <w:r w:rsidR="003D4382">
        <w:rPr>
          <w:lang w:val="en-US"/>
        </w:rPr>
        <w:t>fuel from the thermal reactors</w:t>
      </w:r>
      <w:r w:rsidR="003D4382" w:rsidRPr="003D4382">
        <w:rPr>
          <w:lang w:val="en-US"/>
        </w:rPr>
        <w:t xml:space="preserve"> </w:t>
      </w:r>
      <w:r w:rsidR="00D44D34">
        <w:rPr>
          <w:lang w:val="en-US"/>
        </w:rPr>
        <w:t xml:space="preserve">with the burning out index no more than </w:t>
      </w:r>
      <w:r w:rsidR="005576AC" w:rsidRPr="00D44D34">
        <w:rPr>
          <w:lang w:val="en-US"/>
        </w:rPr>
        <w:t xml:space="preserve">50—60 </w:t>
      </w:r>
      <w:r w:rsidR="00D44D34">
        <w:rPr>
          <w:lang w:val="en-US"/>
        </w:rPr>
        <w:t>GW</w:t>
      </w:r>
      <w:r w:rsidR="005576AC" w:rsidRPr="00D44D34">
        <w:rPr>
          <w:lang w:val="en-US"/>
        </w:rPr>
        <w:t>*</w:t>
      </w:r>
      <w:r w:rsidR="00D44D34">
        <w:rPr>
          <w:lang w:val="en-US"/>
        </w:rPr>
        <w:t>d</w:t>
      </w:r>
      <w:r w:rsidR="005576AC" w:rsidRPr="00D44D34">
        <w:rPr>
          <w:lang w:val="en-US"/>
        </w:rPr>
        <w:t>/</w:t>
      </w:r>
      <w:r w:rsidR="00D44D34">
        <w:rPr>
          <w:lang w:val="en-US"/>
        </w:rPr>
        <w:t>tn</w:t>
      </w:r>
      <w:r w:rsidR="003D4382">
        <w:rPr>
          <w:lang w:val="en-US"/>
        </w:rPr>
        <w:t>.</w:t>
      </w:r>
      <w:r w:rsidR="00D44D34">
        <w:rPr>
          <w:lang w:val="en-US"/>
        </w:rPr>
        <w:t xml:space="preserve">  if  the fuel was held up for more than 5 years </w:t>
      </w:r>
      <w:r w:rsidR="005576AC" w:rsidRPr="00D44D34">
        <w:rPr>
          <w:lang w:val="en-US"/>
        </w:rPr>
        <w:t xml:space="preserve"> </w:t>
      </w:r>
      <w:r w:rsidR="00D44D34">
        <w:rPr>
          <w:lang w:val="en-US"/>
        </w:rPr>
        <w:t xml:space="preserve">  The</w:t>
      </w:r>
      <w:r w:rsidR="00D44D34" w:rsidRPr="00D44D34">
        <w:rPr>
          <w:lang w:val="en-US"/>
        </w:rPr>
        <w:t xml:space="preserve"> </w:t>
      </w:r>
      <w:r w:rsidR="003D4382">
        <w:rPr>
          <w:lang w:val="en-US"/>
        </w:rPr>
        <w:t xml:space="preserve">similar </w:t>
      </w:r>
      <w:r w:rsidR="00D44D34" w:rsidRPr="00D44D34">
        <w:rPr>
          <w:lang w:val="en-US"/>
        </w:rPr>
        <w:t xml:space="preserve"> </w:t>
      </w:r>
      <w:r w:rsidR="00D44D34">
        <w:rPr>
          <w:lang w:val="en-US"/>
        </w:rPr>
        <w:t xml:space="preserve">restrictions are imposed on  the transportation of the fuel  </w:t>
      </w:r>
      <w:r w:rsidR="005576AC" w:rsidRPr="00D44D34">
        <w:rPr>
          <w:lang w:val="en-US"/>
        </w:rPr>
        <w:t>[6].</w:t>
      </w:r>
    </w:p>
    <w:p w:rsidR="005576AC" w:rsidRPr="0027395C" w:rsidRDefault="00D44D34" w:rsidP="005576AC">
      <w:pPr>
        <w:pStyle w:val="20"/>
        <w:shd w:val="clear" w:color="auto" w:fill="auto"/>
        <w:spacing w:line="284" w:lineRule="exact"/>
        <w:ind w:firstLine="420"/>
        <w:jc w:val="both"/>
        <w:rPr>
          <w:lang w:val="en-US"/>
        </w:rPr>
      </w:pPr>
      <w:r w:rsidRPr="007037CB">
        <w:rPr>
          <w:lang w:val="en-US"/>
        </w:rPr>
        <w:t xml:space="preserve">  </w:t>
      </w:r>
      <w:r w:rsidR="00311389">
        <w:rPr>
          <w:lang w:val="en-US"/>
        </w:rPr>
        <w:t>While</w:t>
      </w:r>
      <w:r w:rsidR="00311389" w:rsidRPr="007037CB">
        <w:rPr>
          <w:lang w:val="en-US"/>
        </w:rPr>
        <w:t xml:space="preserve"> </w:t>
      </w:r>
      <w:r w:rsidR="00311389">
        <w:rPr>
          <w:lang w:val="en-US"/>
        </w:rPr>
        <w:t>recycling</w:t>
      </w:r>
      <w:r w:rsidR="00311389" w:rsidRPr="007037CB">
        <w:rPr>
          <w:lang w:val="en-US"/>
        </w:rPr>
        <w:t xml:space="preserve"> </w:t>
      </w:r>
      <w:r w:rsidR="00311389">
        <w:rPr>
          <w:lang w:val="en-US"/>
        </w:rPr>
        <w:t>the</w:t>
      </w:r>
      <w:r w:rsidR="00311389" w:rsidRPr="007037CB">
        <w:rPr>
          <w:lang w:val="en-US"/>
        </w:rPr>
        <w:t xml:space="preserve"> </w:t>
      </w:r>
      <w:r w:rsidR="00311389">
        <w:rPr>
          <w:lang w:val="en-US"/>
        </w:rPr>
        <w:t>fuel</w:t>
      </w:r>
      <w:r w:rsidR="00311389" w:rsidRPr="007037CB">
        <w:rPr>
          <w:lang w:val="en-US"/>
        </w:rPr>
        <w:t xml:space="preserve"> </w:t>
      </w:r>
      <w:r w:rsidR="00311389">
        <w:rPr>
          <w:lang w:val="en-US"/>
        </w:rPr>
        <w:t>with</w:t>
      </w:r>
      <w:r w:rsidR="00311389" w:rsidRPr="007037CB">
        <w:rPr>
          <w:lang w:val="en-US"/>
        </w:rPr>
        <w:t xml:space="preserve"> </w:t>
      </w:r>
      <w:r w:rsidR="00311389">
        <w:rPr>
          <w:lang w:val="en-US"/>
        </w:rPr>
        <w:t>high</w:t>
      </w:r>
      <w:r w:rsidR="00311389" w:rsidRPr="007037CB">
        <w:rPr>
          <w:lang w:val="en-US"/>
        </w:rPr>
        <w:t xml:space="preserve"> </w:t>
      </w:r>
      <w:r w:rsidR="00311389">
        <w:rPr>
          <w:lang w:val="en-US"/>
        </w:rPr>
        <w:t>burning</w:t>
      </w:r>
      <w:r w:rsidR="00311389" w:rsidRPr="007037CB">
        <w:rPr>
          <w:lang w:val="en-US"/>
        </w:rPr>
        <w:t xml:space="preserve"> – </w:t>
      </w:r>
      <w:r w:rsidR="00311389">
        <w:rPr>
          <w:lang w:val="en-US"/>
        </w:rPr>
        <w:t>out</w:t>
      </w:r>
      <w:r w:rsidR="00311389" w:rsidRPr="007037CB">
        <w:rPr>
          <w:lang w:val="en-US"/>
        </w:rPr>
        <w:t xml:space="preserve"> </w:t>
      </w:r>
      <w:r w:rsidR="00311389">
        <w:rPr>
          <w:lang w:val="en-US"/>
        </w:rPr>
        <w:t>index</w:t>
      </w:r>
      <w:r w:rsidR="003D4382">
        <w:rPr>
          <w:lang w:val="en-US"/>
        </w:rPr>
        <w:t xml:space="preserve"> </w:t>
      </w:r>
      <w:r w:rsidR="007037CB">
        <w:rPr>
          <w:lang w:val="en-US"/>
        </w:rPr>
        <w:t>by implementing plutonium uranium extraction we</w:t>
      </w:r>
      <w:r w:rsidR="003D4382">
        <w:rPr>
          <w:lang w:val="en-US"/>
        </w:rPr>
        <w:t xml:space="preserve"> should mix this fuel with the </w:t>
      </w:r>
      <w:r w:rsidR="007037CB">
        <w:rPr>
          <w:lang w:val="en-US"/>
        </w:rPr>
        <w:t xml:space="preserve">spent fuel of </w:t>
      </w:r>
      <w:r w:rsidR="003D4382">
        <w:rPr>
          <w:lang w:val="en-US"/>
        </w:rPr>
        <w:t xml:space="preserve">the reactor blankets. Thus we </w:t>
      </w:r>
      <w:r w:rsidR="007037CB">
        <w:rPr>
          <w:lang w:val="en-US"/>
        </w:rPr>
        <w:t xml:space="preserve">will be able to   reduce  the energy release to the normal level.  </w:t>
      </w:r>
    </w:p>
    <w:p w:rsidR="005576AC" w:rsidRPr="0027395C" w:rsidRDefault="0027395C" w:rsidP="005576AC">
      <w:pPr>
        <w:pStyle w:val="20"/>
        <w:shd w:val="clear" w:color="auto" w:fill="auto"/>
        <w:spacing w:line="284" w:lineRule="exact"/>
        <w:ind w:firstLine="420"/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t>Hold</w:t>
      </w:r>
      <w:r w:rsidR="007037CB" w:rsidRPr="0027395C">
        <w:rPr>
          <w:sz w:val="16"/>
          <w:szCs w:val="16"/>
        </w:rPr>
        <w:t xml:space="preserve">- </w:t>
      </w:r>
      <w:r w:rsidR="007037CB">
        <w:rPr>
          <w:sz w:val="16"/>
          <w:szCs w:val="16"/>
          <w:lang w:val="en-US"/>
        </w:rPr>
        <w:t>up</w:t>
      </w:r>
      <w:r w:rsidR="007037CB" w:rsidRPr="0027395C">
        <w:rPr>
          <w:sz w:val="16"/>
          <w:szCs w:val="16"/>
        </w:rPr>
        <w:t xml:space="preserve"> </w:t>
      </w:r>
      <w:r w:rsidR="007037CB">
        <w:rPr>
          <w:sz w:val="16"/>
          <w:szCs w:val="16"/>
        </w:rPr>
        <w:t xml:space="preserve">, </w:t>
      </w:r>
      <w:r w:rsidR="007037CB">
        <w:rPr>
          <w:sz w:val="16"/>
          <w:szCs w:val="16"/>
          <w:lang w:val="en-US"/>
        </w:rPr>
        <w:t>years</w:t>
      </w:r>
      <w:r w:rsidR="007037CB" w:rsidRPr="0027395C">
        <w:rPr>
          <w:sz w:val="16"/>
          <w:szCs w:val="16"/>
        </w:rPr>
        <w:t xml:space="preserve"> </w:t>
      </w:r>
    </w:p>
    <w:p w:rsidR="005576AC" w:rsidRPr="0027395C" w:rsidRDefault="005576AC" w:rsidP="005576AC">
      <w:pPr>
        <w:pStyle w:val="20"/>
        <w:shd w:val="clear" w:color="auto" w:fill="auto"/>
        <w:spacing w:line="284" w:lineRule="exact"/>
        <w:ind w:firstLine="420"/>
        <w:jc w:val="center"/>
        <w:rPr>
          <w:sz w:val="16"/>
          <w:szCs w:val="16"/>
          <w:lang w:val="en-US"/>
        </w:rPr>
      </w:pPr>
      <w:r w:rsidRPr="00726BEA">
        <w:rPr>
          <w:sz w:val="16"/>
          <w:szCs w:val="16"/>
        </w:rPr>
        <w:t xml:space="preserve">Рис. 3. </w:t>
      </w:r>
      <w:r w:rsidR="0027395C" w:rsidRPr="0027395C">
        <w:rPr>
          <w:sz w:val="16"/>
          <w:szCs w:val="16"/>
        </w:rPr>
        <w:t xml:space="preserve"> </w:t>
      </w:r>
      <w:r w:rsidR="0027395C">
        <w:rPr>
          <w:sz w:val="16"/>
          <w:szCs w:val="16"/>
          <w:lang w:val="en-US"/>
        </w:rPr>
        <w:t>The</w:t>
      </w:r>
      <w:r w:rsidR="0027395C" w:rsidRPr="0027395C">
        <w:rPr>
          <w:sz w:val="16"/>
          <w:szCs w:val="16"/>
          <w:lang w:val="en-US"/>
        </w:rPr>
        <w:t xml:space="preserve"> </w:t>
      </w:r>
      <w:r w:rsidR="0027395C">
        <w:rPr>
          <w:sz w:val="16"/>
          <w:szCs w:val="16"/>
          <w:lang w:val="en-US"/>
        </w:rPr>
        <w:t>afterpower</w:t>
      </w:r>
      <w:r w:rsidR="0027395C" w:rsidRPr="0027395C">
        <w:rPr>
          <w:sz w:val="16"/>
          <w:szCs w:val="16"/>
          <w:lang w:val="en-US"/>
        </w:rPr>
        <w:t xml:space="preserve"> </w:t>
      </w:r>
      <w:r w:rsidRPr="0027395C">
        <w:rPr>
          <w:sz w:val="16"/>
          <w:szCs w:val="16"/>
          <w:lang w:val="en-US"/>
        </w:rPr>
        <w:t xml:space="preserve"> </w:t>
      </w:r>
      <w:r w:rsidRPr="00726BEA">
        <w:rPr>
          <w:i/>
          <w:sz w:val="16"/>
          <w:szCs w:val="16"/>
        </w:rPr>
        <w:t>Е</w:t>
      </w:r>
      <w:r w:rsidRPr="0027395C">
        <w:rPr>
          <w:i/>
          <w:sz w:val="16"/>
          <w:szCs w:val="16"/>
          <w:lang w:val="en-US"/>
        </w:rPr>
        <w:t xml:space="preserve"> </w:t>
      </w:r>
      <w:r w:rsidR="0027395C">
        <w:rPr>
          <w:sz w:val="16"/>
          <w:szCs w:val="16"/>
          <w:lang w:val="en-US"/>
        </w:rPr>
        <w:t xml:space="preserve"> of the fuel with the burning </w:t>
      </w:r>
      <w:r w:rsidR="0027395C" w:rsidRPr="0027395C">
        <w:rPr>
          <w:sz w:val="16"/>
          <w:szCs w:val="16"/>
          <w:lang w:val="en-US"/>
        </w:rPr>
        <w:t xml:space="preserve">- </w:t>
      </w:r>
      <w:r w:rsidR="0027395C">
        <w:rPr>
          <w:sz w:val="16"/>
          <w:szCs w:val="16"/>
          <w:lang w:val="en-US"/>
        </w:rPr>
        <w:t>out index</w:t>
      </w:r>
      <w:r w:rsidRPr="0027395C">
        <w:rPr>
          <w:sz w:val="16"/>
          <w:szCs w:val="16"/>
          <w:lang w:val="en-US"/>
        </w:rPr>
        <w:t xml:space="preserve">  40 </w:t>
      </w:r>
      <w:r w:rsidRPr="0027395C">
        <w:rPr>
          <w:i/>
          <w:sz w:val="16"/>
          <w:szCs w:val="16"/>
          <w:lang w:val="en-US"/>
        </w:rPr>
        <w:t>(1)</w:t>
      </w:r>
      <w:r w:rsidRPr="0027395C">
        <w:rPr>
          <w:sz w:val="16"/>
          <w:szCs w:val="16"/>
          <w:lang w:val="en-US"/>
        </w:rPr>
        <w:t xml:space="preserve">, 50 </w:t>
      </w:r>
      <w:r w:rsidRPr="0027395C">
        <w:rPr>
          <w:i/>
          <w:sz w:val="16"/>
          <w:szCs w:val="16"/>
          <w:lang w:val="en-US"/>
        </w:rPr>
        <w:t>(2)</w:t>
      </w:r>
      <w:r w:rsidRPr="0027395C">
        <w:rPr>
          <w:sz w:val="16"/>
          <w:szCs w:val="16"/>
          <w:lang w:val="en-US"/>
        </w:rPr>
        <w:t xml:space="preserve">, 60 </w:t>
      </w:r>
      <w:r w:rsidRPr="0027395C">
        <w:rPr>
          <w:i/>
          <w:sz w:val="16"/>
          <w:szCs w:val="16"/>
          <w:lang w:val="en-US"/>
        </w:rPr>
        <w:t>(3)</w:t>
      </w:r>
      <w:r w:rsidRPr="0027395C">
        <w:rPr>
          <w:sz w:val="16"/>
          <w:szCs w:val="16"/>
          <w:lang w:val="en-US"/>
        </w:rPr>
        <w:t xml:space="preserve">, 100 </w:t>
      </w:r>
      <w:r w:rsidR="008A1100">
        <w:rPr>
          <w:sz w:val="16"/>
          <w:szCs w:val="16"/>
          <w:lang w:val="en-US"/>
        </w:rPr>
        <w:t>GW</w:t>
      </w:r>
      <w:r w:rsidRPr="0027395C">
        <w:rPr>
          <w:sz w:val="16"/>
          <w:szCs w:val="16"/>
          <w:lang w:val="en-US"/>
        </w:rPr>
        <w:t>*</w:t>
      </w:r>
      <w:r w:rsidR="008A1100">
        <w:rPr>
          <w:sz w:val="16"/>
          <w:szCs w:val="16"/>
          <w:lang w:val="en-US"/>
        </w:rPr>
        <w:t>d</w:t>
      </w:r>
      <w:r w:rsidRPr="0027395C">
        <w:rPr>
          <w:sz w:val="16"/>
          <w:szCs w:val="16"/>
          <w:lang w:val="en-US"/>
        </w:rPr>
        <w:t>/</w:t>
      </w:r>
      <w:r w:rsidR="008A1100" w:rsidRPr="008A1100">
        <w:rPr>
          <w:sz w:val="16"/>
          <w:szCs w:val="16"/>
          <w:lang w:val="en-US"/>
        </w:rPr>
        <w:t>tn</w:t>
      </w:r>
      <w:r w:rsidRPr="0027395C">
        <w:rPr>
          <w:sz w:val="16"/>
          <w:szCs w:val="16"/>
          <w:lang w:val="en-US"/>
        </w:rPr>
        <w:t xml:space="preserve"> </w:t>
      </w:r>
      <w:r w:rsidRPr="0027395C">
        <w:rPr>
          <w:i/>
          <w:sz w:val="16"/>
          <w:szCs w:val="16"/>
          <w:lang w:val="en-US"/>
        </w:rPr>
        <w:t>(4)</w:t>
      </w:r>
    </w:p>
    <w:p w:rsidR="005B3578" w:rsidRPr="0027395C" w:rsidRDefault="005B3578" w:rsidP="005576AC">
      <w:pPr>
        <w:spacing w:line="284" w:lineRule="exact"/>
        <w:ind w:firstLine="4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576AC" w:rsidRPr="0027395C" w:rsidRDefault="0027395C" w:rsidP="005576AC">
      <w:pPr>
        <w:spacing w:line="284" w:lineRule="exact"/>
        <w:ind w:firstLine="42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Price arbitrary units </w:t>
      </w:r>
      <w:r w:rsidRPr="0027395C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</w:p>
    <w:p w:rsidR="005576AC" w:rsidRPr="0027395C" w:rsidRDefault="0027395C" w:rsidP="005576AC">
      <w:pPr>
        <w:spacing w:line="284" w:lineRule="exact"/>
        <w:ind w:firstLine="42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Hold up </w:t>
      </w:r>
      <w:r w:rsidR="005576AC" w:rsidRPr="0027395C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years </w:t>
      </w:r>
    </w:p>
    <w:p w:rsidR="005576AC" w:rsidRPr="008A1100" w:rsidRDefault="0027395C" w:rsidP="005576AC">
      <w:pPr>
        <w:spacing w:line="284" w:lineRule="exact"/>
        <w:ind w:firstLine="42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Fig</w:t>
      </w:r>
      <w:r w:rsidRPr="008A1100">
        <w:rPr>
          <w:rFonts w:ascii="Times New Roman" w:hAnsi="Times New Roman" w:cs="Times New Roman"/>
          <w:sz w:val="16"/>
          <w:szCs w:val="16"/>
        </w:rPr>
        <w:t xml:space="preserve"> </w:t>
      </w:r>
      <w:r w:rsidR="005576AC" w:rsidRPr="008A1100">
        <w:rPr>
          <w:rFonts w:ascii="Times New Roman" w:hAnsi="Times New Roman" w:cs="Times New Roman"/>
          <w:sz w:val="16"/>
          <w:szCs w:val="16"/>
        </w:rPr>
        <w:t xml:space="preserve"> 4</w:t>
      </w:r>
      <w:r w:rsidRPr="008A110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>The</w:t>
      </w:r>
      <w:r w:rsidRPr="008A110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recycling</w:t>
      </w:r>
      <w:r w:rsidRPr="008A110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price</w:t>
      </w:r>
      <w:r w:rsidRPr="008A110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evaluation</w:t>
      </w:r>
      <w:r w:rsidRPr="008A110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of</w:t>
      </w:r>
      <w:r w:rsidRPr="008A1100">
        <w:rPr>
          <w:rFonts w:ascii="Times New Roman" w:hAnsi="Times New Roman" w:cs="Times New Roman"/>
          <w:sz w:val="16"/>
          <w:szCs w:val="16"/>
        </w:rPr>
        <w:t xml:space="preserve"> 1</w:t>
      </w:r>
      <w:r>
        <w:rPr>
          <w:rFonts w:ascii="Times New Roman" w:hAnsi="Times New Roman" w:cs="Times New Roman"/>
          <w:sz w:val="16"/>
          <w:szCs w:val="16"/>
          <w:lang w:val="en-US"/>
        </w:rPr>
        <w:t>kg</w:t>
      </w:r>
      <w:r w:rsidRPr="008A110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of</w:t>
      </w:r>
      <w:r w:rsidR="005576AC" w:rsidRPr="008A1100">
        <w:rPr>
          <w:rFonts w:ascii="Times New Roman" w:hAnsi="Times New Roman" w:cs="Times New Roman"/>
          <w:sz w:val="16"/>
          <w:szCs w:val="16"/>
        </w:rPr>
        <w:t>.</w:t>
      </w:r>
      <w:r w:rsidR="008A1100" w:rsidRPr="008A1100">
        <w:rPr>
          <w:rFonts w:ascii="Times New Roman" w:hAnsi="Times New Roman" w:cs="Times New Roman"/>
          <w:sz w:val="16"/>
          <w:szCs w:val="16"/>
        </w:rPr>
        <w:t xml:space="preserve">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The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spent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fuel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terms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of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the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burning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out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index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and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F76348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20 </w:t>
      </w:r>
      <w:r w:rsidR="00F76348" w:rsidRPr="008A1100">
        <w:rPr>
          <w:rFonts w:ascii="Times New Roman" w:hAnsi="Times New Roman" w:cs="Times New Roman"/>
          <w:i/>
          <w:sz w:val="16"/>
          <w:szCs w:val="16"/>
          <w:lang w:val="en-US"/>
        </w:rPr>
        <w:t>(1)</w:t>
      </w:r>
      <w:r w:rsidR="00F76348" w:rsidRPr="008A1100">
        <w:rPr>
          <w:rFonts w:ascii="Times New Roman" w:hAnsi="Times New Roman" w:cs="Times New Roman"/>
          <w:sz w:val="16"/>
          <w:szCs w:val="16"/>
          <w:lang w:val="en-US"/>
        </w:rPr>
        <w:t>, 40</w:t>
      </w:r>
      <w:r w:rsidR="00F76348" w:rsidRPr="008A1100">
        <w:rPr>
          <w:rFonts w:ascii="Times New Roman" w:hAnsi="Times New Roman" w:cs="Times New Roman"/>
          <w:i/>
          <w:sz w:val="16"/>
          <w:szCs w:val="16"/>
          <w:lang w:val="en-US"/>
        </w:rPr>
        <w:t xml:space="preserve"> (2)</w:t>
      </w:r>
      <w:r w:rsidR="00F76348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, 60 </w:t>
      </w:r>
      <w:r w:rsidR="00F76348" w:rsidRPr="008A1100">
        <w:rPr>
          <w:rFonts w:ascii="Times New Roman" w:hAnsi="Times New Roman" w:cs="Times New Roman"/>
          <w:i/>
          <w:sz w:val="16"/>
          <w:szCs w:val="16"/>
          <w:lang w:val="en-US"/>
        </w:rPr>
        <w:t>(3),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100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GW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>*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>/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tn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F76348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F76348" w:rsidRPr="008A1100">
        <w:rPr>
          <w:rFonts w:ascii="Times New Roman" w:hAnsi="Times New Roman" w:cs="Times New Roman"/>
          <w:i/>
          <w:sz w:val="16"/>
          <w:szCs w:val="16"/>
          <w:lang w:val="en-US"/>
        </w:rPr>
        <w:t>(4)</w:t>
      </w:r>
      <w:r w:rsidR="005576AC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100">
        <w:rPr>
          <w:rFonts w:ascii="Times New Roman" w:hAnsi="Times New Roman" w:cs="Times New Roman"/>
          <w:sz w:val="16"/>
          <w:szCs w:val="16"/>
        </w:rPr>
        <w:t>и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holding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up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time</w:t>
      </w:r>
      <w:r w:rsidR="008A1100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F76348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 xml:space="preserve"> The price of the spent fuel recycling with the burning – out index </w:t>
      </w:r>
      <w:r w:rsidR="00F76348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40 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GW</w:t>
      </w:r>
      <w:r w:rsidR="00F76348" w:rsidRPr="008A1100">
        <w:rPr>
          <w:rFonts w:ascii="Times New Roman" w:hAnsi="Times New Roman" w:cs="Times New Roman"/>
          <w:sz w:val="16"/>
          <w:szCs w:val="16"/>
          <w:lang w:val="en-US"/>
        </w:rPr>
        <w:t>*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F76348" w:rsidRPr="008A1100">
        <w:rPr>
          <w:rFonts w:ascii="Times New Roman" w:hAnsi="Times New Roman" w:cs="Times New Roman"/>
          <w:sz w:val="16"/>
          <w:szCs w:val="16"/>
          <w:lang w:val="en-US"/>
        </w:rPr>
        <w:t>/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>tn</w:t>
      </w:r>
      <w:r w:rsidR="003D4382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8A1100">
        <w:rPr>
          <w:rFonts w:ascii="Times New Roman" w:hAnsi="Times New Roman" w:cs="Times New Roman"/>
          <w:sz w:val="16"/>
          <w:szCs w:val="16"/>
          <w:lang w:val="en-US"/>
        </w:rPr>
        <w:t xml:space="preserve">  and holding up time of 5 years  </w:t>
      </w:r>
      <w:r w:rsidR="00F76348" w:rsidRPr="008A1100">
        <w:rPr>
          <w:rFonts w:ascii="Times New Roman" w:hAnsi="Times New Roman" w:cs="Times New Roman"/>
          <w:i/>
          <w:sz w:val="16"/>
          <w:szCs w:val="16"/>
          <w:lang w:val="en-US"/>
        </w:rPr>
        <w:t>(5)</w:t>
      </w:r>
      <w:r w:rsidR="005576AC" w:rsidRPr="008A110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F76348" w:rsidRPr="008A1100" w:rsidRDefault="00F76348" w:rsidP="005576AC">
      <w:pPr>
        <w:spacing w:line="284" w:lineRule="exact"/>
        <w:ind w:firstLine="42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F76348" w:rsidRPr="00AE22A2" w:rsidRDefault="00522BA4" w:rsidP="00A67E81">
      <w:pPr>
        <w:spacing w:line="284" w:lineRule="exact"/>
        <w:ind w:firstLine="4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A11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Fig</w:t>
      </w:r>
      <w:r w:rsidR="00DA761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67E81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8A1100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sz w:val="20"/>
          <w:szCs w:val="20"/>
          <w:lang w:val="en-US"/>
        </w:rPr>
        <w:t>indicates</w:t>
      </w:r>
      <w:r w:rsidR="008A1100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sz w:val="20"/>
          <w:szCs w:val="20"/>
          <w:lang w:val="en-US"/>
        </w:rPr>
        <w:t>that</w:t>
      </w:r>
      <w:r w:rsidR="008A1100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8A1100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recycling of the spent fuel  with the holding – up time of 1 year will be 10 times more expensive than  the recycling of the  basic water – water energetic reactor fuel</w:t>
      </w:r>
      <w:r w:rsidR="00DA7618">
        <w:rPr>
          <w:rFonts w:ascii="Times New Roman" w:hAnsi="Times New Roman" w:cs="Times New Roman"/>
          <w:sz w:val="20"/>
          <w:szCs w:val="20"/>
          <w:lang w:val="en-US"/>
        </w:rPr>
        <w:t xml:space="preserve"> and 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with  a holding – up time of 3 years it will be 5 times more expensive. Of</w:t>
      </w:r>
      <w:r w:rsidR="00A67E81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course</w:t>
      </w:r>
      <w:r w:rsidR="00A67E81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A67E81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this</w:t>
      </w:r>
      <w:r w:rsidR="00A67E81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case</w:t>
      </w:r>
      <w:r w:rsidR="00A67E81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A67E81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nuclear</w:t>
      </w:r>
      <w:r w:rsidR="00A67E81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fuel</w:t>
      </w:r>
      <w:r w:rsidR="00A67E81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cycle</w:t>
      </w:r>
      <w:r w:rsidR="00A67E81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closure</w:t>
      </w:r>
      <w:r w:rsidR="00A67E81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has</w:t>
      </w:r>
      <w:r w:rsidR="00A67E81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A67E81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sense</w:t>
      </w:r>
      <w:r w:rsidR="00DA7618" w:rsidRPr="00DA761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>because for the fast rea</w:t>
      </w:r>
      <w:r w:rsidR="00DA7618">
        <w:rPr>
          <w:rFonts w:ascii="Times New Roman" w:hAnsi="Times New Roman" w:cs="Times New Roman"/>
          <w:sz w:val="20"/>
          <w:szCs w:val="20"/>
          <w:lang w:val="en-US"/>
        </w:rPr>
        <w:t>ctors with the conversion ratio</w:t>
      </w:r>
      <w:r w:rsidR="00F76348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~ 1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F76348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1,2 </w:t>
      </w:r>
      <w:r w:rsidR="00A67E81">
        <w:rPr>
          <w:rFonts w:ascii="Times New Roman" w:hAnsi="Times New Roman" w:cs="Times New Roman"/>
          <w:sz w:val="20"/>
          <w:szCs w:val="20"/>
          <w:lang w:val="en-US"/>
        </w:rPr>
        <w:t xml:space="preserve"> and the holding – up time of the spent fuel </w:t>
      </w:r>
      <w:r w:rsidR="00BB0969">
        <w:rPr>
          <w:rFonts w:ascii="Times New Roman" w:hAnsi="Times New Roman" w:cs="Times New Roman"/>
          <w:sz w:val="20"/>
          <w:szCs w:val="20"/>
          <w:lang w:val="en-US"/>
        </w:rPr>
        <w:t xml:space="preserve">more than 20 years the share of such reactors would be quite low and that would prevent us from reducing the natural uranium consumption </w:t>
      </w:r>
      <w:r w:rsidR="00F76348" w:rsidRPr="00A67E8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BB0969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Moreover the long term hold- up of the spent fuel spoils the plutonium  because  </w:t>
      </w:r>
      <w:r w:rsidR="00F76348" w:rsidRPr="00BB096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241</w:t>
      </w:r>
      <w:r w:rsidR="00F76348">
        <w:rPr>
          <w:rFonts w:ascii="Times New Roman" w:hAnsi="Times New Roman" w:cs="Times New Roman"/>
          <w:sz w:val="20"/>
          <w:szCs w:val="20"/>
          <w:lang w:val="en-US"/>
        </w:rPr>
        <w:t>Pu</w:t>
      </w:r>
      <w:r w:rsidR="00F76348" w:rsidRPr="00BB09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0969">
        <w:rPr>
          <w:rFonts w:ascii="Times New Roman" w:hAnsi="Times New Roman" w:cs="Times New Roman"/>
          <w:sz w:val="20"/>
          <w:szCs w:val="20"/>
          <w:lang w:val="en-US"/>
        </w:rPr>
        <w:t xml:space="preserve"> disintegrates. </w:t>
      </w:r>
      <w:r w:rsidR="00BB0969" w:rsidRPr="00BB09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0969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BB0969" w:rsidRPr="00954F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0969">
        <w:rPr>
          <w:rFonts w:ascii="Times New Roman" w:hAnsi="Times New Roman" w:cs="Times New Roman"/>
          <w:sz w:val="20"/>
          <w:szCs w:val="20"/>
          <w:lang w:val="en-US"/>
        </w:rPr>
        <w:t>distinctive</w:t>
      </w:r>
      <w:r w:rsidR="00BB0969" w:rsidRPr="00954F62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BB0969">
        <w:rPr>
          <w:rFonts w:ascii="Times New Roman" w:hAnsi="Times New Roman" w:cs="Times New Roman"/>
          <w:sz w:val="20"/>
          <w:szCs w:val="20"/>
          <w:lang w:val="en-US"/>
        </w:rPr>
        <w:t>features</w:t>
      </w:r>
      <w:r w:rsidR="00BB0969" w:rsidRPr="00954F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096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BB0969" w:rsidRPr="00954F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096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BB0969" w:rsidRPr="00954F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0969">
        <w:rPr>
          <w:rFonts w:ascii="Times New Roman" w:hAnsi="Times New Roman" w:cs="Times New Roman"/>
          <w:sz w:val="20"/>
          <w:szCs w:val="20"/>
          <w:lang w:val="en-US"/>
        </w:rPr>
        <w:t>PUREX</w:t>
      </w:r>
      <w:r w:rsidR="00954F62" w:rsidRPr="00954F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4F62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954F62" w:rsidRPr="00954F62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954F62">
        <w:rPr>
          <w:rFonts w:ascii="Times New Roman" w:hAnsi="Times New Roman" w:cs="Times New Roman"/>
          <w:sz w:val="20"/>
          <w:szCs w:val="20"/>
          <w:lang w:val="en-US"/>
        </w:rPr>
        <w:t>terms</w:t>
      </w:r>
      <w:r w:rsidR="00954F62" w:rsidRPr="00954F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4F62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954F62" w:rsidRPr="00954F62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954F62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954F62" w:rsidRPr="00954F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4F62">
        <w:rPr>
          <w:rFonts w:ascii="Times New Roman" w:hAnsi="Times New Roman" w:cs="Times New Roman"/>
          <w:sz w:val="20"/>
          <w:szCs w:val="20"/>
          <w:lang w:val="en-US"/>
        </w:rPr>
        <w:t>energy</w:t>
      </w:r>
      <w:r w:rsidR="00954F62" w:rsidRPr="00954F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4F62">
        <w:rPr>
          <w:rFonts w:ascii="Times New Roman" w:hAnsi="Times New Roman" w:cs="Times New Roman"/>
          <w:sz w:val="20"/>
          <w:szCs w:val="20"/>
          <w:lang w:val="en-US"/>
        </w:rPr>
        <w:t>release</w:t>
      </w:r>
      <w:r w:rsidR="00954F62" w:rsidRPr="00954F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4F62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954F62" w:rsidRPr="00954F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4F62">
        <w:rPr>
          <w:rFonts w:ascii="Times New Roman" w:hAnsi="Times New Roman" w:cs="Times New Roman"/>
          <w:sz w:val="20"/>
          <w:szCs w:val="20"/>
          <w:lang w:val="en-US"/>
        </w:rPr>
        <w:t>specific radioactivity of the recycling spent fuel  restrict  its  use in nuclear power engineering systems with fast</w:t>
      </w:r>
      <w:r w:rsidR="00AE22A2">
        <w:rPr>
          <w:rFonts w:ascii="Times New Roman" w:hAnsi="Times New Roman" w:cs="Times New Roman"/>
          <w:sz w:val="20"/>
          <w:szCs w:val="20"/>
          <w:lang w:val="en-US"/>
        </w:rPr>
        <w:t xml:space="preserve"> and thermal reactors with the cl</w:t>
      </w:r>
      <w:r w:rsidR="00954F62">
        <w:rPr>
          <w:rFonts w:ascii="Times New Roman" w:hAnsi="Times New Roman" w:cs="Times New Roman"/>
          <w:sz w:val="20"/>
          <w:szCs w:val="20"/>
          <w:lang w:val="en-US"/>
        </w:rPr>
        <w:t xml:space="preserve">osure of the nuclear fuel cycle  and  facilitate the development and implementation of  new  technologies that will be not so vulnerable to </w:t>
      </w:r>
      <w:r w:rsidR="00AE22A2">
        <w:rPr>
          <w:rFonts w:ascii="Times New Roman" w:hAnsi="Times New Roman" w:cs="Times New Roman"/>
          <w:sz w:val="20"/>
          <w:szCs w:val="20"/>
          <w:lang w:val="en-US"/>
        </w:rPr>
        <w:t>radioactivity of the recycled spent fuel .</w:t>
      </w:r>
    </w:p>
    <w:p w:rsidR="00917E22" w:rsidRPr="008A1100" w:rsidRDefault="004B156A" w:rsidP="00917E22">
      <w:pPr>
        <w:spacing w:line="284" w:lineRule="exact"/>
        <w:ind w:firstLine="4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54F6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The</w:t>
      </w:r>
      <w:r w:rsidR="003D438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037CB">
        <w:rPr>
          <w:rFonts w:ascii="Times New Roman" w:hAnsi="Times New Roman" w:cs="Times New Roman"/>
          <w:b/>
          <w:sz w:val="20"/>
          <w:szCs w:val="20"/>
          <w:lang w:val="en-US"/>
        </w:rPr>
        <w:t>hold</w:t>
      </w:r>
      <w:r w:rsidR="003D4382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7037CB">
        <w:rPr>
          <w:rFonts w:ascii="Times New Roman" w:hAnsi="Times New Roman" w:cs="Times New Roman"/>
          <w:b/>
          <w:sz w:val="20"/>
          <w:szCs w:val="20"/>
          <w:lang w:val="en-US"/>
        </w:rPr>
        <w:t>uptim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8A1100" w:rsidRPr="008A11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in</w:t>
      </w:r>
      <w:r w:rsidR="008A1100" w:rsidRPr="008A11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terms</w:t>
      </w:r>
      <w:r w:rsidR="00DA761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A1100" w:rsidRPr="008A11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burning</w:t>
      </w:r>
      <w:r w:rsidR="008A1100" w:rsidRPr="008A11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out</w:t>
      </w:r>
      <w:r w:rsidR="008A1100" w:rsidRPr="008A11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index</w:t>
      </w:r>
      <w:r w:rsidR="003D4382" w:rsidRPr="003D4382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="008A1100" w:rsidRPr="008A11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compared</w:t>
      </w:r>
      <w:r w:rsidR="008A1100" w:rsidRPr="008A11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to</w:t>
      </w:r>
      <w:r w:rsidR="008A1100" w:rsidRPr="008A11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the</w:t>
      </w:r>
      <w:r w:rsidR="008A1100" w:rsidRPr="008A11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basic</w:t>
      </w:r>
      <w:r w:rsidR="008A1100" w:rsidRPr="008A11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spent</w:t>
      </w:r>
      <w:r w:rsidR="008A1100" w:rsidRPr="008A11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fuel</w:t>
      </w:r>
      <w:r w:rsidR="008A1100" w:rsidRPr="008A11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index</w:t>
      </w:r>
      <w:r w:rsidR="00917E22" w:rsidRPr="008A11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8A1100">
        <w:rPr>
          <w:rFonts w:ascii="Times New Roman" w:hAnsi="Times New Roman" w:cs="Times New Roman"/>
          <w:b/>
          <w:sz w:val="20"/>
          <w:szCs w:val="20"/>
          <w:lang w:val="en-US"/>
        </w:rPr>
        <w:t>per annum</w:t>
      </w:r>
    </w:p>
    <w:p w:rsidR="00917E22" w:rsidRPr="008A1100" w:rsidRDefault="005B3578" w:rsidP="005B3578">
      <w:pPr>
        <w:spacing w:line="284" w:lineRule="exact"/>
        <w:ind w:firstLine="397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8A1100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</w:p>
    <w:tbl>
      <w:tblPr>
        <w:tblStyle w:val="ac"/>
        <w:tblW w:w="4820" w:type="dxa"/>
        <w:tblInd w:w="108" w:type="dxa"/>
        <w:tblLook w:val="04A0" w:firstRow="1" w:lastRow="0" w:firstColumn="1" w:lastColumn="0" w:noHBand="0" w:noVBand="1"/>
      </w:tblPr>
      <w:tblGrid>
        <w:gridCol w:w="1249"/>
        <w:gridCol w:w="1249"/>
        <w:gridCol w:w="1249"/>
        <w:gridCol w:w="1073"/>
      </w:tblGrid>
      <w:tr w:rsidR="00917E22" w:rsidRPr="004B156A" w:rsidTr="00A236EB">
        <w:tc>
          <w:tcPr>
            <w:tcW w:w="1249" w:type="dxa"/>
            <w:vMerge w:val="restart"/>
          </w:tcPr>
          <w:p w:rsidR="00917E22" w:rsidRPr="004B156A" w:rsidRDefault="004B156A" w:rsidP="00917E22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Index </w:t>
            </w:r>
          </w:p>
        </w:tc>
        <w:tc>
          <w:tcPr>
            <w:tcW w:w="3571" w:type="dxa"/>
            <w:gridSpan w:val="3"/>
          </w:tcPr>
          <w:p w:rsidR="00917E22" w:rsidRPr="004B156A" w:rsidRDefault="004B156A" w:rsidP="00917E22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Burning  out </w:t>
            </w:r>
            <w:r w:rsidR="00917E22" w:rsidRPr="004B1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GWd </w:t>
            </w:r>
            <w:r w:rsidR="00917E22" w:rsidRPr="004B1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917E22" w:rsidRPr="00917E2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r w:rsidR="00917E22" w:rsidRPr="004B1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tn </w:t>
            </w:r>
          </w:p>
        </w:tc>
      </w:tr>
      <w:tr w:rsidR="00917E22" w:rsidRPr="00917E22" w:rsidTr="00917E22">
        <w:tc>
          <w:tcPr>
            <w:tcW w:w="1249" w:type="dxa"/>
            <w:vMerge/>
          </w:tcPr>
          <w:p w:rsidR="00917E22" w:rsidRPr="004B156A" w:rsidRDefault="00917E22" w:rsidP="005B3578">
            <w:pPr>
              <w:spacing w:line="284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9" w:type="dxa"/>
          </w:tcPr>
          <w:p w:rsidR="00917E22" w:rsidRPr="00917E22" w:rsidRDefault="00917E22" w:rsidP="00917E22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917E22" w:rsidRPr="00917E22" w:rsidRDefault="00917E22" w:rsidP="00917E22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3" w:type="dxa"/>
          </w:tcPr>
          <w:p w:rsidR="00917E22" w:rsidRPr="00917E22" w:rsidRDefault="00917E22" w:rsidP="00917E22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7E22" w:rsidRPr="00917E22" w:rsidTr="00917E22">
        <w:tc>
          <w:tcPr>
            <w:tcW w:w="1249" w:type="dxa"/>
          </w:tcPr>
          <w:p w:rsidR="00917E22" w:rsidRPr="00B15DCD" w:rsidRDefault="00B15DCD" w:rsidP="005B3578">
            <w:pPr>
              <w:spacing w:line="284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Power density </w:t>
            </w:r>
          </w:p>
          <w:p w:rsidR="00917E22" w:rsidRDefault="004B156A" w:rsidP="005B3578">
            <w:pPr>
              <w:spacing w:line="28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  <w:r w:rsidR="00917E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43A0C" w:rsidRDefault="00143A0C" w:rsidP="00143A0C">
            <w:pPr>
              <w:spacing w:line="28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 </w:t>
            </w:r>
          </w:p>
          <w:p w:rsidR="00143A0C" w:rsidRDefault="00917E22" w:rsidP="00143A0C">
            <w:pPr>
              <w:spacing w:line="28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ß</w:t>
            </w:r>
          </w:p>
          <w:p w:rsidR="00917E22" w:rsidRPr="00917E22" w:rsidRDefault="00917E22" w:rsidP="00143A0C">
            <w:pPr>
              <w:spacing w:line="28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γ </w:t>
            </w:r>
          </w:p>
        </w:tc>
        <w:tc>
          <w:tcPr>
            <w:tcW w:w="1249" w:type="dxa"/>
          </w:tcPr>
          <w:p w:rsidR="00917E22" w:rsidRDefault="00917E22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&gt;20</w:t>
            </w: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143A0C" w:rsidRP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</w:t>
            </w:r>
          </w:p>
        </w:tc>
        <w:tc>
          <w:tcPr>
            <w:tcW w:w="1249" w:type="dxa"/>
          </w:tcPr>
          <w:p w:rsidR="00917E22" w:rsidRDefault="00917E22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&gt;20</w:t>
            </w: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</w:t>
            </w:r>
          </w:p>
          <w:p w:rsidR="00143A0C" w:rsidRP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73" w:type="dxa"/>
          </w:tcPr>
          <w:p w:rsidR="00917E22" w:rsidRDefault="00917E22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&gt;20</w:t>
            </w: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143A0C" w:rsidRP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</w:tbl>
    <w:p w:rsidR="005B3578" w:rsidRPr="00143A0C" w:rsidRDefault="00AE22A2" w:rsidP="00143A0C">
      <w:pPr>
        <w:pStyle w:val="20"/>
        <w:shd w:val="clear" w:color="auto" w:fill="auto"/>
        <w:spacing w:line="284" w:lineRule="exact"/>
        <w:ind w:firstLine="708"/>
        <w:jc w:val="both"/>
        <w:rPr>
          <w:sz w:val="16"/>
          <w:szCs w:val="16"/>
        </w:rPr>
      </w:pPr>
      <w:r>
        <w:rPr>
          <w:rFonts w:eastAsia="Arial Unicode MS"/>
          <w:lang w:val="en-US"/>
        </w:rPr>
        <w:t>Let</w:t>
      </w:r>
      <w:r w:rsidRPr="00AE22A2">
        <w:rPr>
          <w:rFonts w:eastAsia="Arial Unicode MS"/>
          <w:lang w:val="en-US"/>
        </w:rPr>
        <w:t>’</w:t>
      </w:r>
      <w:r>
        <w:rPr>
          <w:rFonts w:eastAsia="Arial Unicode MS"/>
          <w:lang w:val="en-US"/>
        </w:rPr>
        <w:t>s</w:t>
      </w:r>
      <w:r w:rsidRPr="00AE22A2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consider</w:t>
      </w:r>
      <w:r w:rsidRPr="00AE22A2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another</w:t>
      </w:r>
      <w:r w:rsidRPr="00AE22A2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possible</w:t>
      </w:r>
      <w:r w:rsidRPr="00AE22A2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solution</w:t>
      </w:r>
      <w:r w:rsidRPr="00AE22A2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to</w:t>
      </w:r>
      <w:r w:rsidRPr="00AE22A2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this</w:t>
      </w:r>
      <w:r w:rsidRPr="00AE22A2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en-US"/>
        </w:rPr>
        <w:t>problem</w:t>
      </w:r>
      <w:r w:rsidRPr="00AE22A2">
        <w:rPr>
          <w:rFonts w:eastAsia="Arial Unicode MS"/>
          <w:lang w:val="en-US"/>
        </w:rPr>
        <w:t>.</w:t>
      </w:r>
      <w:r>
        <w:rPr>
          <w:rFonts w:eastAsia="Arial Unicode MS"/>
          <w:lang w:val="en-US"/>
        </w:rPr>
        <w:t xml:space="preserve"> </w:t>
      </w:r>
      <w:r w:rsidRPr="00AE22A2">
        <w:rPr>
          <w:rFonts w:eastAsia="Arial Unicode MS"/>
          <w:lang w:val="en-US"/>
        </w:rPr>
        <w:t xml:space="preserve"> </w:t>
      </w:r>
    </w:p>
    <w:p w:rsidR="00143A0C" w:rsidRPr="006C7C61" w:rsidRDefault="00AE22A2" w:rsidP="00726BEA">
      <w:pPr>
        <w:pStyle w:val="20"/>
        <w:shd w:val="clear" w:color="auto" w:fill="auto"/>
        <w:spacing w:line="284" w:lineRule="exact"/>
        <w:ind w:firstLine="420"/>
        <w:jc w:val="both"/>
        <w:rPr>
          <w:lang w:val="en-US"/>
        </w:rPr>
      </w:pPr>
      <w:r w:rsidRPr="007E033F">
        <w:rPr>
          <w:lang w:val="en-US"/>
        </w:rPr>
        <w:t xml:space="preserve"> </w:t>
      </w:r>
      <w:r>
        <w:rPr>
          <w:lang w:val="en-US"/>
        </w:rPr>
        <w:t>Some</w:t>
      </w:r>
      <w:r w:rsidRPr="007E033F">
        <w:rPr>
          <w:lang w:val="en-US"/>
        </w:rPr>
        <w:t xml:space="preserve"> </w:t>
      </w:r>
      <w:r>
        <w:rPr>
          <w:lang w:val="en-US"/>
        </w:rPr>
        <w:t>problems</w:t>
      </w:r>
      <w:r w:rsidR="00DA7618" w:rsidRPr="00DA7618">
        <w:rPr>
          <w:lang w:val="en-US"/>
        </w:rPr>
        <w:t xml:space="preserve"> </w:t>
      </w:r>
      <w:r>
        <w:rPr>
          <w:lang w:val="en-US"/>
        </w:rPr>
        <w:t>of</w:t>
      </w:r>
      <w:r w:rsidRPr="007E033F">
        <w:rPr>
          <w:lang w:val="en-US"/>
        </w:rPr>
        <w:t xml:space="preserve"> </w:t>
      </w:r>
      <w:r>
        <w:rPr>
          <w:lang w:val="en-US"/>
        </w:rPr>
        <w:t>spent</w:t>
      </w:r>
      <w:r w:rsidRPr="007E033F">
        <w:rPr>
          <w:lang w:val="en-US"/>
        </w:rPr>
        <w:t xml:space="preserve"> </w:t>
      </w:r>
      <w:r>
        <w:rPr>
          <w:lang w:val="en-US"/>
        </w:rPr>
        <w:t>fuel</w:t>
      </w:r>
      <w:r w:rsidRPr="007E033F">
        <w:rPr>
          <w:lang w:val="en-US"/>
        </w:rPr>
        <w:t xml:space="preserve"> </w:t>
      </w:r>
      <w:r>
        <w:rPr>
          <w:lang w:val="en-US"/>
        </w:rPr>
        <w:t>recycling</w:t>
      </w:r>
      <w:r w:rsidRPr="007E033F">
        <w:rPr>
          <w:lang w:val="en-US"/>
        </w:rPr>
        <w:t xml:space="preserve"> </w:t>
      </w:r>
      <w:r>
        <w:rPr>
          <w:lang w:val="en-US"/>
        </w:rPr>
        <w:t>that</w:t>
      </w:r>
      <w:r w:rsidRPr="007E033F">
        <w:rPr>
          <w:lang w:val="en-US"/>
        </w:rPr>
        <w:t xml:space="preserve"> </w:t>
      </w:r>
      <w:r>
        <w:rPr>
          <w:lang w:val="en-US"/>
        </w:rPr>
        <w:t>depend</w:t>
      </w:r>
      <w:r w:rsidRPr="007E033F">
        <w:rPr>
          <w:lang w:val="en-US"/>
        </w:rPr>
        <w:t xml:space="preserve"> </w:t>
      </w:r>
      <w:r>
        <w:rPr>
          <w:lang w:val="en-US"/>
        </w:rPr>
        <w:t>on</w:t>
      </w:r>
      <w:r w:rsidRPr="007E033F">
        <w:rPr>
          <w:lang w:val="en-US"/>
        </w:rPr>
        <w:t xml:space="preserve"> </w:t>
      </w:r>
      <w:r>
        <w:rPr>
          <w:lang w:val="en-US"/>
        </w:rPr>
        <w:t>the</w:t>
      </w:r>
      <w:r w:rsidRPr="007E033F">
        <w:rPr>
          <w:lang w:val="en-US"/>
        </w:rPr>
        <w:t xml:space="preserve"> </w:t>
      </w:r>
      <w:r>
        <w:rPr>
          <w:lang w:val="en-US"/>
        </w:rPr>
        <w:t>high</w:t>
      </w:r>
      <w:r w:rsidRPr="007E033F">
        <w:rPr>
          <w:lang w:val="en-US"/>
        </w:rPr>
        <w:t xml:space="preserve"> </w:t>
      </w:r>
      <w:r>
        <w:rPr>
          <w:lang w:val="en-US"/>
        </w:rPr>
        <w:t>burning</w:t>
      </w:r>
      <w:r w:rsidRPr="007E033F">
        <w:rPr>
          <w:lang w:val="en-US"/>
        </w:rPr>
        <w:t xml:space="preserve"> </w:t>
      </w:r>
      <w:r>
        <w:rPr>
          <w:lang w:val="en-US"/>
        </w:rPr>
        <w:t>out</w:t>
      </w:r>
      <w:r w:rsidRPr="007E033F">
        <w:rPr>
          <w:lang w:val="en-US"/>
        </w:rPr>
        <w:t xml:space="preserve"> </w:t>
      </w:r>
      <w:r>
        <w:rPr>
          <w:lang w:val="en-US"/>
        </w:rPr>
        <w:t>index</w:t>
      </w:r>
      <w:r w:rsidRPr="007E033F">
        <w:rPr>
          <w:lang w:val="en-US"/>
        </w:rPr>
        <w:t xml:space="preserve"> </w:t>
      </w:r>
      <w:r>
        <w:rPr>
          <w:lang w:val="en-US"/>
        </w:rPr>
        <w:t>and</w:t>
      </w:r>
      <w:r w:rsidRPr="007E033F">
        <w:rPr>
          <w:lang w:val="en-US"/>
        </w:rPr>
        <w:t xml:space="preserve">  </w:t>
      </w:r>
      <w:r>
        <w:rPr>
          <w:lang w:val="en-US"/>
        </w:rPr>
        <w:t>the</w:t>
      </w:r>
      <w:r w:rsidRPr="007E033F">
        <w:rPr>
          <w:lang w:val="en-US"/>
        </w:rPr>
        <w:t xml:space="preserve"> </w:t>
      </w:r>
      <w:r>
        <w:rPr>
          <w:lang w:val="en-US"/>
        </w:rPr>
        <w:t>high</w:t>
      </w:r>
      <w:r w:rsidRPr="007E033F">
        <w:rPr>
          <w:lang w:val="en-US"/>
        </w:rPr>
        <w:t xml:space="preserve"> </w:t>
      </w:r>
      <w:r w:rsidR="004314E9">
        <w:rPr>
          <w:lang w:val="en-US"/>
        </w:rPr>
        <w:t>l</w:t>
      </w:r>
      <w:r>
        <w:rPr>
          <w:lang w:val="en-US"/>
        </w:rPr>
        <w:t>evel</w:t>
      </w:r>
      <w:r w:rsidRPr="007E033F">
        <w:rPr>
          <w:lang w:val="en-US"/>
        </w:rPr>
        <w:t xml:space="preserve"> </w:t>
      </w:r>
      <w:r>
        <w:rPr>
          <w:lang w:val="en-US"/>
        </w:rPr>
        <w:t>of</w:t>
      </w:r>
      <w:r w:rsidRPr="007E033F">
        <w:rPr>
          <w:lang w:val="en-US"/>
        </w:rPr>
        <w:t xml:space="preserve"> </w:t>
      </w:r>
      <w:r>
        <w:rPr>
          <w:lang w:val="en-US"/>
        </w:rPr>
        <w:t>radioactivity</w:t>
      </w:r>
      <w:r w:rsidRPr="007E033F">
        <w:rPr>
          <w:lang w:val="en-US"/>
        </w:rPr>
        <w:t xml:space="preserve"> </w:t>
      </w:r>
      <w:r>
        <w:rPr>
          <w:lang w:val="en-US"/>
        </w:rPr>
        <w:t>can</w:t>
      </w:r>
      <w:r w:rsidRPr="007E033F">
        <w:rPr>
          <w:lang w:val="en-US"/>
        </w:rPr>
        <w:t xml:space="preserve"> </w:t>
      </w:r>
      <w:r>
        <w:rPr>
          <w:lang w:val="en-US"/>
        </w:rPr>
        <w:t>be</w:t>
      </w:r>
      <w:r w:rsidRPr="007E033F">
        <w:rPr>
          <w:lang w:val="en-US"/>
        </w:rPr>
        <w:t xml:space="preserve"> </w:t>
      </w:r>
      <w:r>
        <w:rPr>
          <w:lang w:val="en-US"/>
        </w:rPr>
        <w:t>solved</w:t>
      </w:r>
      <w:r w:rsidRPr="007E033F">
        <w:rPr>
          <w:lang w:val="en-US"/>
        </w:rPr>
        <w:t xml:space="preserve">  </w:t>
      </w:r>
      <w:r>
        <w:rPr>
          <w:lang w:val="en-US"/>
        </w:rPr>
        <w:t>by</w:t>
      </w:r>
      <w:r w:rsidRPr="007E033F">
        <w:rPr>
          <w:lang w:val="en-US"/>
        </w:rPr>
        <w:t xml:space="preserve"> heterogeneous  </w:t>
      </w:r>
      <w:r>
        <w:rPr>
          <w:lang w:val="en-US"/>
        </w:rPr>
        <w:t>distribution</w:t>
      </w:r>
      <w:r w:rsidR="007E033F" w:rsidRPr="007E033F">
        <w:rPr>
          <w:lang w:val="en-US"/>
        </w:rPr>
        <w:t xml:space="preserve"> </w:t>
      </w:r>
      <w:r w:rsidR="007E033F">
        <w:rPr>
          <w:lang w:val="en-US"/>
        </w:rPr>
        <w:t>of</w:t>
      </w:r>
      <w:r w:rsidR="007E033F" w:rsidRPr="007E033F">
        <w:rPr>
          <w:lang w:val="en-US"/>
        </w:rPr>
        <w:t xml:space="preserve"> </w:t>
      </w:r>
      <w:r w:rsidR="007E033F">
        <w:rPr>
          <w:lang w:val="en-US"/>
        </w:rPr>
        <w:t>the</w:t>
      </w:r>
      <w:r w:rsidR="007E033F" w:rsidRPr="007E033F">
        <w:rPr>
          <w:lang w:val="en-US"/>
        </w:rPr>
        <w:t xml:space="preserve"> </w:t>
      </w:r>
      <w:r w:rsidR="007E033F">
        <w:rPr>
          <w:lang w:val="en-US"/>
        </w:rPr>
        <w:t>raw</w:t>
      </w:r>
      <w:r w:rsidR="007E033F" w:rsidRPr="007E033F">
        <w:rPr>
          <w:lang w:val="en-US"/>
        </w:rPr>
        <w:t xml:space="preserve"> </w:t>
      </w:r>
      <w:r w:rsidR="007E033F">
        <w:rPr>
          <w:lang w:val="en-US"/>
        </w:rPr>
        <w:t>and</w:t>
      </w:r>
      <w:r w:rsidR="007E033F" w:rsidRPr="007E033F">
        <w:rPr>
          <w:lang w:val="en-US"/>
        </w:rPr>
        <w:t xml:space="preserve"> </w:t>
      </w:r>
      <w:r w:rsidR="007E033F">
        <w:rPr>
          <w:lang w:val="en-US"/>
        </w:rPr>
        <w:t>fission</w:t>
      </w:r>
      <w:r w:rsidR="007E033F" w:rsidRPr="007E033F">
        <w:rPr>
          <w:lang w:val="en-US"/>
        </w:rPr>
        <w:t xml:space="preserve"> </w:t>
      </w:r>
      <w:r w:rsidR="007E033F">
        <w:rPr>
          <w:lang w:val="en-US"/>
        </w:rPr>
        <w:t>components</w:t>
      </w:r>
      <w:r w:rsidR="007E033F" w:rsidRPr="007E033F">
        <w:rPr>
          <w:lang w:val="en-US"/>
        </w:rPr>
        <w:t xml:space="preserve"> </w:t>
      </w:r>
      <w:r w:rsidR="007E033F">
        <w:rPr>
          <w:lang w:val="en-US"/>
        </w:rPr>
        <w:t>in</w:t>
      </w:r>
      <w:r w:rsidR="007E033F" w:rsidRPr="007E033F">
        <w:rPr>
          <w:lang w:val="en-US"/>
        </w:rPr>
        <w:t xml:space="preserve"> </w:t>
      </w:r>
      <w:r w:rsidR="007E033F">
        <w:rPr>
          <w:lang w:val="en-US"/>
        </w:rPr>
        <w:t>the</w:t>
      </w:r>
      <w:r w:rsidR="007E033F" w:rsidRPr="007E033F">
        <w:rPr>
          <w:lang w:val="en-US"/>
        </w:rPr>
        <w:t xml:space="preserve"> </w:t>
      </w:r>
      <w:r w:rsidR="007E033F">
        <w:rPr>
          <w:lang w:val="en-US"/>
        </w:rPr>
        <w:t>reactor</w:t>
      </w:r>
      <w:r w:rsidR="007E033F" w:rsidRPr="007E033F">
        <w:rPr>
          <w:lang w:val="en-US"/>
        </w:rPr>
        <w:t xml:space="preserve"> </w:t>
      </w:r>
      <w:r w:rsidRPr="007E033F">
        <w:rPr>
          <w:lang w:val="en-US"/>
        </w:rPr>
        <w:t xml:space="preserve"> </w:t>
      </w:r>
      <w:r w:rsidR="007E033F">
        <w:rPr>
          <w:lang w:val="en-US"/>
        </w:rPr>
        <w:t xml:space="preserve">In thermal reactor the  heterogeneous distribution  of the fission and raw components was examined as exemplified by  thorium This approach was originally devised for </w:t>
      </w:r>
      <w:r w:rsidR="00143A0C">
        <w:t>Изначально</w:t>
      </w:r>
      <w:r w:rsidR="00143A0C" w:rsidRPr="007E033F">
        <w:rPr>
          <w:lang w:val="en-US"/>
        </w:rPr>
        <w:t xml:space="preserve"> </w:t>
      </w:r>
      <w:r w:rsidR="00143A0C">
        <w:t>этот</w:t>
      </w:r>
      <w:r w:rsidR="00143A0C" w:rsidRPr="007E033F">
        <w:rPr>
          <w:lang w:val="en-US"/>
        </w:rPr>
        <w:t xml:space="preserve"> </w:t>
      </w:r>
      <w:r w:rsidR="00143A0C">
        <w:t>подход</w:t>
      </w:r>
      <w:r w:rsidR="00143A0C" w:rsidRPr="007E033F">
        <w:rPr>
          <w:lang w:val="en-US"/>
        </w:rPr>
        <w:t xml:space="preserve"> </w:t>
      </w:r>
      <w:r w:rsidR="00143A0C">
        <w:t>был</w:t>
      </w:r>
      <w:r w:rsidR="00143A0C" w:rsidRPr="007E033F">
        <w:rPr>
          <w:lang w:val="en-US"/>
        </w:rPr>
        <w:t xml:space="preserve"> </w:t>
      </w:r>
      <w:r w:rsidR="00143A0C">
        <w:t>разработан</w:t>
      </w:r>
      <w:r w:rsidR="00143A0C" w:rsidRPr="007E033F">
        <w:rPr>
          <w:lang w:val="en-US"/>
        </w:rPr>
        <w:t xml:space="preserve"> </w:t>
      </w:r>
      <w:r w:rsidR="00143A0C">
        <w:t>применительно</w:t>
      </w:r>
      <w:r w:rsidR="00143A0C" w:rsidRPr="007E033F">
        <w:rPr>
          <w:lang w:val="en-US"/>
        </w:rPr>
        <w:t xml:space="preserve"> </w:t>
      </w:r>
      <w:r w:rsidR="007E033F" w:rsidRPr="007E033F">
        <w:rPr>
          <w:lang w:val="en-US"/>
        </w:rPr>
        <w:t>hig</w:t>
      </w:r>
      <w:r w:rsidR="007E033F">
        <w:rPr>
          <w:lang w:val="en-US"/>
        </w:rPr>
        <w:t xml:space="preserve">h temperature gas-cooled reactor </w:t>
      </w:r>
      <w:r w:rsidR="00143A0C" w:rsidRPr="007E033F">
        <w:rPr>
          <w:lang w:val="en-US"/>
        </w:rPr>
        <w:t xml:space="preserve">[8, 9]. </w:t>
      </w:r>
      <w:r w:rsidR="00A236EB" w:rsidRPr="00A236EB">
        <w:rPr>
          <w:lang w:val="en-US"/>
        </w:rPr>
        <w:t xml:space="preserve"> </w:t>
      </w:r>
      <w:r w:rsidR="00A236EB">
        <w:rPr>
          <w:lang w:val="en-US"/>
        </w:rPr>
        <w:t>In</w:t>
      </w:r>
      <w:r w:rsidR="00A236EB" w:rsidRPr="00A236EB">
        <w:rPr>
          <w:lang w:val="en-US"/>
        </w:rPr>
        <w:t xml:space="preserve"> </w:t>
      </w:r>
      <w:r w:rsidR="00A236EB">
        <w:rPr>
          <w:lang w:val="en-US"/>
        </w:rPr>
        <w:t>this</w:t>
      </w:r>
      <w:r w:rsidR="00A236EB" w:rsidRPr="00A236EB">
        <w:rPr>
          <w:lang w:val="en-US"/>
        </w:rPr>
        <w:t xml:space="preserve"> </w:t>
      </w:r>
      <w:r w:rsidR="00A236EB">
        <w:rPr>
          <w:lang w:val="en-US"/>
        </w:rPr>
        <w:t>case</w:t>
      </w:r>
      <w:r w:rsidR="00A236EB" w:rsidRPr="00A236EB">
        <w:rPr>
          <w:lang w:val="en-US"/>
        </w:rPr>
        <w:t xml:space="preserve"> </w:t>
      </w:r>
      <w:r w:rsidR="00A236EB">
        <w:rPr>
          <w:lang w:val="en-US"/>
        </w:rPr>
        <w:t>the</w:t>
      </w:r>
      <w:r w:rsidR="00A236EB" w:rsidRPr="00A236EB">
        <w:rPr>
          <w:lang w:val="en-US"/>
        </w:rPr>
        <w:t xml:space="preserve"> </w:t>
      </w:r>
      <w:r w:rsidR="00A236EB">
        <w:rPr>
          <w:lang w:val="en-US"/>
        </w:rPr>
        <w:t>fuel</w:t>
      </w:r>
      <w:r w:rsidR="00A236EB" w:rsidRPr="00A236EB">
        <w:rPr>
          <w:lang w:val="en-US"/>
        </w:rPr>
        <w:t xml:space="preserve"> </w:t>
      </w:r>
      <w:r w:rsidR="00A236EB">
        <w:rPr>
          <w:lang w:val="en-US"/>
        </w:rPr>
        <w:t>rods</w:t>
      </w:r>
      <w:r w:rsidR="00A236EB" w:rsidRPr="00A236EB">
        <w:rPr>
          <w:lang w:val="en-US"/>
        </w:rPr>
        <w:t xml:space="preserve"> </w:t>
      </w:r>
      <w:r w:rsidR="00A236EB">
        <w:rPr>
          <w:lang w:val="en-US"/>
        </w:rPr>
        <w:t>contained</w:t>
      </w:r>
      <w:r w:rsidR="00A236EB" w:rsidRPr="00A236EB">
        <w:rPr>
          <w:lang w:val="en-US"/>
        </w:rPr>
        <w:t xml:space="preserve"> </w:t>
      </w:r>
      <w:r w:rsidR="00A236EB">
        <w:rPr>
          <w:lang w:val="en-US"/>
        </w:rPr>
        <w:t>microfuel</w:t>
      </w:r>
      <w:r w:rsidR="00DA7618">
        <w:rPr>
          <w:lang w:val="en-US"/>
        </w:rPr>
        <w:t>.</w:t>
      </w:r>
      <w:r w:rsidR="00DA7618" w:rsidRPr="00DA7618">
        <w:rPr>
          <w:lang w:val="en-US"/>
        </w:rPr>
        <w:t xml:space="preserve"> </w:t>
      </w:r>
      <w:r w:rsidR="00A236EB">
        <w:rPr>
          <w:lang w:val="en-US"/>
        </w:rPr>
        <w:t xml:space="preserve">Microfuel is a ceramic core </w:t>
      </w:r>
      <w:r w:rsidR="00A236EB" w:rsidRPr="00A236EB">
        <w:rPr>
          <w:lang w:val="en-US"/>
        </w:rPr>
        <w:t xml:space="preserve"> </w:t>
      </w:r>
      <w:r w:rsidR="00A236EB">
        <w:rPr>
          <w:lang w:val="en-US"/>
        </w:rPr>
        <w:t xml:space="preserve"> made of </w:t>
      </w:r>
      <w:r w:rsidR="00A236EB" w:rsidRPr="00A236EB">
        <w:rPr>
          <w:lang w:val="en-US"/>
        </w:rPr>
        <w:t xml:space="preserve"> </w:t>
      </w:r>
      <w:r w:rsidR="00DA7618">
        <w:rPr>
          <w:lang w:val="en-US"/>
        </w:rPr>
        <w:t xml:space="preserve"> </w:t>
      </w:r>
      <w:r w:rsidR="00A236EB">
        <w:rPr>
          <w:lang w:val="en-US"/>
        </w:rPr>
        <w:t>u</w:t>
      </w:r>
      <w:r w:rsidR="00A236EB" w:rsidRPr="00A236EB">
        <w:rPr>
          <w:rStyle w:val="ad"/>
          <w:b w:val="0"/>
          <w:shd w:val="clear" w:color="auto" w:fill="FFFFFF"/>
          <w:lang w:val="en-US"/>
        </w:rPr>
        <w:t>ranium dioxide</w:t>
      </w:r>
      <w:r w:rsidR="00A236EB" w:rsidRPr="00A236EB">
        <w:rPr>
          <w:lang w:val="en-US"/>
        </w:rPr>
        <w:t xml:space="preserve"> </w:t>
      </w:r>
      <w:r w:rsidR="00143A0C" w:rsidRPr="00A236EB">
        <w:rPr>
          <w:lang w:val="en-US"/>
        </w:rPr>
        <w:t>(</w:t>
      </w:r>
      <w:r w:rsidR="00DA7618">
        <w:rPr>
          <w:lang w:val="en-US"/>
        </w:rPr>
        <w:t>fission component)</w:t>
      </w:r>
      <w:r w:rsidR="00DA7618" w:rsidRPr="00DA7618">
        <w:rPr>
          <w:lang w:val="en-US"/>
        </w:rPr>
        <w:t xml:space="preserve"> </w:t>
      </w:r>
      <w:r w:rsidR="00A236EB">
        <w:rPr>
          <w:lang w:val="en-US"/>
        </w:rPr>
        <w:t>or thorium di</w:t>
      </w:r>
      <w:r w:rsidR="00DA7618">
        <w:rPr>
          <w:lang w:val="en-US"/>
        </w:rPr>
        <w:t>oxide</w:t>
      </w:r>
      <w:r w:rsidR="00143A0C" w:rsidRPr="00A236EB">
        <w:rPr>
          <w:lang w:val="en-US"/>
        </w:rPr>
        <w:t>(</w:t>
      </w:r>
      <w:r w:rsidR="00A236EB">
        <w:rPr>
          <w:lang w:val="en-US"/>
        </w:rPr>
        <w:t xml:space="preserve">raw component </w:t>
      </w:r>
      <w:r w:rsidR="00143A0C" w:rsidRPr="00A236EB">
        <w:rPr>
          <w:lang w:val="en-US"/>
        </w:rPr>
        <w:t>),</w:t>
      </w:r>
      <w:r w:rsidR="006C7C61" w:rsidRPr="006C7C61">
        <w:rPr>
          <w:lang w:val="en-US"/>
        </w:rPr>
        <w:t xml:space="preserve"> </w:t>
      </w:r>
      <w:r w:rsidR="006C7C61">
        <w:rPr>
          <w:lang w:val="en-US"/>
        </w:rPr>
        <w:t>which is locked in the capsule that consisted of the multi</w:t>
      </w:r>
      <w:r w:rsidR="00DA7618" w:rsidRPr="00DA7618">
        <w:rPr>
          <w:lang w:val="en-US"/>
        </w:rPr>
        <w:t xml:space="preserve"> </w:t>
      </w:r>
      <w:r w:rsidR="006C7C61">
        <w:rPr>
          <w:lang w:val="en-US"/>
        </w:rPr>
        <w:t xml:space="preserve">- layered ceramic coatings </w:t>
      </w:r>
      <w:r w:rsidR="00143A0C" w:rsidRPr="00A236EB">
        <w:rPr>
          <w:lang w:val="en-US"/>
        </w:rPr>
        <w:t xml:space="preserve"> </w:t>
      </w:r>
      <w:r w:rsidR="006C7C61">
        <w:rPr>
          <w:lang w:val="en-US"/>
        </w:rPr>
        <w:t>. This</w:t>
      </w:r>
      <w:r w:rsidR="006C7C61" w:rsidRPr="006C7C61">
        <w:rPr>
          <w:lang w:val="en-US"/>
        </w:rPr>
        <w:t xml:space="preserve"> </w:t>
      </w:r>
      <w:r w:rsidR="006C7C61">
        <w:rPr>
          <w:lang w:val="en-US"/>
        </w:rPr>
        <w:t>framework</w:t>
      </w:r>
      <w:r w:rsidR="00DA7618">
        <w:rPr>
          <w:lang w:val="en-US"/>
        </w:rPr>
        <w:t xml:space="preserve"> </w:t>
      </w:r>
      <w:r w:rsidR="006C7C61">
        <w:rPr>
          <w:lang w:val="en-US"/>
        </w:rPr>
        <w:t>ensures</w:t>
      </w:r>
      <w:r w:rsidR="006C7C61" w:rsidRPr="006C7C61">
        <w:rPr>
          <w:lang w:val="en-US"/>
        </w:rPr>
        <w:t xml:space="preserve"> </w:t>
      </w:r>
      <w:r w:rsidR="006C7C61">
        <w:rPr>
          <w:lang w:val="en-US"/>
        </w:rPr>
        <w:t>a</w:t>
      </w:r>
      <w:r w:rsidR="006C7C61" w:rsidRPr="006C7C61">
        <w:rPr>
          <w:lang w:val="en-US"/>
        </w:rPr>
        <w:t xml:space="preserve"> </w:t>
      </w:r>
      <w:r w:rsidR="006C7C61">
        <w:rPr>
          <w:lang w:val="en-US"/>
        </w:rPr>
        <w:t>high</w:t>
      </w:r>
      <w:r w:rsidR="006C7C61" w:rsidRPr="006C7C61">
        <w:rPr>
          <w:lang w:val="en-US"/>
        </w:rPr>
        <w:t xml:space="preserve"> </w:t>
      </w:r>
      <w:r w:rsidR="006C7C61">
        <w:rPr>
          <w:lang w:val="en-US"/>
        </w:rPr>
        <w:t>burning</w:t>
      </w:r>
      <w:r w:rsidR="006C7C61" w:rsidRPr="006C7C61">
        <w:rPr>
          <w:lang w:val="en-US"/>
        </w:rPr>
        <w:t xml:space="preserve"> </w:t>
      </w:r>
      <w:r w:rsidR="006C7C61">
        <w:rPr>
          <w:lang w:val="en-US"/>
        </w:rPr>
        <w:t>out</w:t>
      </w:r>
      <w:r w:rsidR="006C7C61" w:rsidRPr="006C7C61">
        <w:rPr>
          <w:lang w:val="en-US"/>
        </w:rPr>
        <w:t xml:space="preserve">   </w:t>
      </w:r>
      <w:r w:rsidR="006C7C61">
        <w:rPr>
          <w:lang w:val="en-US"/>
        </w:rPr>
        <w:t>index</w:t>
      </w:r>
      <w:r w:rsidR="00DA7618" w:rsidRPr="00DA7618">
        <w:rPr>
          <w:lang w:val="en-US"/>
        </w:rPr>
        <w:t xml:space="preserve"> </w:t>
      </w:r>
      <w:r w:rsidR="006C7C61">
        <w:rPr>
          <w:lang w:val="en-US"/>
        </w:rPr>
        <w:t>of the fissile components and that makes possible to dispose the spent micro</w:t>
      </w:r>
      <w:r w:rsidR="00DA7618">
        <w:rPr>
          <w:lang w:val="en-US"/>
        </w:rPr>
        <w:t>fuel without recycling</w:t>
      </w:r>
      <w:r w:rsidR="00DA7618" w:rsidRPr="00DA7618">
        <w:rPr>
          <w:lang w:val="en-US"/>
        </w:rPr>
        <w:t xml:space="preserve">. </w:t>
      </w:r>
      <w:r w:rsidR="00DA7618">
        <w:rPr>
          <w:lang w:val="en-US"/>
        </w:rPr>
        <w:t>Fissile</w:t>
      </w:r>
      <w:r w:rsidR="00DA7618" w:rsidRPr="00DA7618">
        <w:rPr>
          <w:lang w:val="en-US"/>
        </w:rPr>
        <w:t xml:space="preserve"> </w:t>
      </w:r>
      <w:r w:rsidR="006C7C61">
        <w:rPr>
          <w:lang w:val="en-US"/>
        </w:rPr>
        <w:t xml:space="preserve">products generated in </w:t>
      </w:r>
      <w:r w:rsidR="004314E9">
        <w:rPr>
          <w:lang w:val="en-US"/>
        </w:rPr>
        <w:t>raw microfuel can be reused while closing of the fuel  cycle</w:t>
      </w:r>
      <w:r w:rsidR="00143A0C" w:rsidRPr="006C7C61">
        <w:rPr>
          <w:lang w:val="en-US"/>
        </w:rPr>
        <w:t xml:space="preserve">. </w:t>
      </w:r>
    </w:p>
    <w:p w:rsidR="003E680D" w:rsidRPr="003E680D" w:rsidRDefault="004314E9" w:rsidP="003E680D">
      <w:pPr>
        <w:pStyle w:val="30"/>
        <w:shd w:val="clear" w:color="auto" w:fill="auto"/>
        <w:spacing w:before="0" w:line="284" w:lineRule="exact"/>
        <w:ind w:firstLine="420"/>
        <w:rPr>
          <w:b w:val="0"/>
          <w:i w:val="0"/>
          <w:sz w:val="20"/>
          <w:szCs w:val="20"/>
          <w:lang w:val="en-US"/>
        </w:rPr>
      </w:pPr>
      <w:r>
        <w:rPr>
          <w:b w:val="0"/>
          <w:i w:val="0"/>
          <w:sz w:val="20"/>
          <w:szCs w:val="20"/>
          <w:lang w:val="en-US"/>
        </w:rPr>
        <w:t>Consequently</w:t>
      </w:r>
      <w:r w:rsidR="00DA7618" w:rsidRPr="00DA7618">
        <w:rPr>
          <w:b w:val="0"/>
          <w:i w:val="0"/>
          <w:sz w:val="20"/>
          <w:szCs w:val="20"/>
          <w:lang w:val="en-US"/>
        </w:rPr>
        <w:t xml:space="preserve">, </w:t>
      </w:r>
      <w:r>
        <w:rPr>
          <w:b w:val="0"/>
          <w:i w:val="0"/>
          <w:sz w:val="20"/>
          <w:szCs w:val="20"/>
          <w:lang w:val="en-US"/>
        </w:rPr>
        <w:t>the</w:t>
      </w:r>
      <w:r w:rsidRPr="00BB1C6E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basic</w:t>
      </w:r>
      <w:r w:rsidRPr="00BB1C6E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principle</w:t>
      </w:r>
      <w:r w:rsidRPr="00BB1C6E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of</w:t>
      </w:r>
      <w:r w:rsidRPr="00BB1C6E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the</w:t>
      </w:r>
      <w:r w:rsidRPr="00BB1C6E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heterogeneous</w:t>
      </w:r>
      <w:r w:rsidRPr="00BB1C6E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lastRenderedPageBreak/>
        <w:t>structure</w:t>
      </w:r>
      <w:r w:rsidRPr="00BB1C6E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is</w:t>
      </w:r>
      <w:r w:rsidRPr="00BB1C6E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to</w:t>
      </w:r>
      <w:r w:rsidR="00DA7618" w:rsidRPr="00DA7618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ensure</w:t>
      </w:r>
      <w:r w:rsidRPr="00BB1C6E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the</w:t>
      </w:r>
      <w:r w:rsidRPr="00BB1C6E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high</w:t>
      </w:r>
      <w:r w:rsidRPr="00BB1C6E">
        <w:rPr>
          <w:b w:val="0"/>
          <w:i w:val="0"/>
          <w:sz w:val="20"/>
          <w:szCs w:val="20"/>
          <w:lang w:val="en-US"/>
        </w:rPr>
        <w:t xml:space="preserve"> </w:t>
      </w:r>
      <w:r w:rsidR="00BB1C6E" w:rsidRPr="00BB1C6E">
        <w:rPr>
          <w:b w:val="0"/>
          <w:i w:val="0"/>
          <w:sz w:val="20"/>
          <w:szCs w:val="20"/>
          <w:lang w:val="en-US"/>
        </w:rPr>
        <w:t xml:space="preserve"> burning – </w:t>
      </w:r>
      <w:r w:rsidR="00BB1C6E">
        <w:rPr>
          <w:b w:val="0"/>
          <w:i w:val="0"/>
          <w:sz w:val="20"/>
          <w:szCs w:val="20"/>
          <w:lang w:val="en-US"/>
        </w:rPr>
        <w:t>out</w:t>
      </w:r>
      <w:r w:rsidR="00BB1C6E" w:rsidRPr="00BB1C6E">
        <w:rPr>
          <w:b w:val="0"/>
          <w:i w:val="0"/>
          <w:sz w:val="20"/>
          <w:szCs w:val="20"/>
          <w:lang w:val="en-US"/>
        </w:rPr>
        <w:t xml:space="preserve"> </w:t>
      </w:r>
      <w:r w:rsidR="00BB1C6E">
        <w:rPr>
          <w:b w:val="0"/>
          <w:i w:val="0"/>
          <w:sz w:val="20"/>
          <w:szCs w:val="20"/>
          <w:lang w:val="en-US"/>
        </w:rPr>
        <w:t>level</w:t>
      </w:r>
      <w:r w:rsidR="00BB1C6E" w:rsidRPr="00BB1C6E">
        <w:rPr>
          <w:b w:val="0"/>
          <w:i w:val="0"/>
          <w:sz w:val="20"/>
          <w:szCs w:val="20"/>
          <w:lang w:val="en-US"/>
        </w:rPr>
        <w:t xml:space="preserve"> </w:t>
      </w:r>
      <w:r w:rsidR="00BB1C6E">
        <w:rPr>
          <w:b w:val="0"/>
          <w:i w:val="0"/>
          <w:sz w:val="20"/>
          <w:szCs w:val="20"/>
          <w:lang w:val="en-US"/>
        </w:rPr>
        <w:t>of</w:t>
      </w:r>
      <w:r w:rsidR="00BB1C6E" w:rsidRPr="00BB1C6E">
        <w:rPr>
          <w:b w:val="0"/>
          <w:i w:val="0"/>
          <w:sz w:val="20"/>
          <w:szCs w:val="20"/>
          <w:lang w:val="en-US"/>
        </w:rPr>
        <w:t xml:space="preserve">  </w:t>
      </w:r>
      <w:r w:rsidR="00BB1C6E">
        <w:rPr>
          <w:b w:val="0"/>
          <w:i w:val="0"/>
          <w:sz w:val="20"/>
          <w:szCs w:val="20"/>
          <w:lang w:val="en-US"/>
        </w:rPr>
        <w:t>fiss</w:t>
      </w:r>
      <w:r w:rsidR="00DA7618">
        <w:rPr>
          <w:b w:val="0"/>
          <w:i w:val="0"/>
          <w:sz w:val="20"/>
          <w:szCs w:val="20"/>
          <w:lang w:val="en-US"/>
        </w:rPr>
        <w:t>ile feed stock in the fuel rods</w:t>
      </w:r>
      <w:r w:rsidR="00DA7618" w:rsidRPr="00DA7618">
        <w:rPr>
          <w:b w:val="0"/>
          <w:i w:val="0"/>
          <w:sz w:val="20"/>
          <w:szCs w:val="20"/>
          <w:lang w:val="en-US"/>
        </w:rPr>
        <w:t xml:space="preserve">, </w:t>
      </w:r>
      <w:r w:rsidR="00BB1C6E">
        <w:rPr>
          <w:b w:val="0"/>
          <w:i w:val="0"/>
          <w:sz w:val="20"/>
          <w:szCs w:val="20"/>
          <w:lang w:val="en-US"/>
        </w:rPr>
        <w:t>so that this components won’t require fast recycling. The</w:t>
      </w:r>
      <w:r w:rsidR="00BB1C6E" w:rsidRPr="00F52934">
        <w:rPr>
          <w:b w:val="0"/>
          <w:i w:val="0"/>
          <w:sz w:val="20"/>
          <w:szCs w:val="20"/>
          <w:lang w:val="en-US"/>
        </w:rPr>
        <w:t xml:space="preserve">  </w:t>
      </w:r>
      <w:r w:rsidR="00BB1C6E">
        <w:rPr>
          <w:b w:val="0"/>
          <w:i w:val="0"/>
          <w:sz w:val="20"/>
          <w:szCs w:val="20"/>
          <w:lang w:val="en-US"/>
        </w:rPr>
        <w:t>heterogeneously</w:t>
      </w:r>
      <w:r w:rsidR="00BB1C6E" w:rsidRPr="00F52934">
        <w:rPr>
          <w:b w:val="0"/>
          <w:i w:val="0"/>
          <w:sz w:val="20"/>
          <w:szCs w:val="20"/>
          <w:lang w:val="en-US"/>
        </w:rPr>
        <w:t xml:space="preserve"> </w:t>
      </w:r>
      <w:r w:rsidR="00F52934">
        <w:rPr>
          <w:b w:val="0"/>
          <w:i w:val="0"/>
          <w:sz w:val="20"/>
          <w:szCs w:val="20"/>
          <w:lang w:val="en-US"/>
        </w:rPr>
        <w:t>distributed</w:t>
      </w:r>
      <w:r w:rsidR="00F52934" w:rsidRPr="00F52934">
        <w:rPr>
          <w:b w:val="0"/>
          <w:i w:val="0"/>
          <w:sz w:val="20"/>
          <w:szCs w:val="20"/>
          <w:lang w:val="en-US"/>
        </w:rPr>
        <w:t xml:space="preserve">   </w:t>
      </w:r>
      <w:r w:rsidR="00F52934">
        <w:rPr>
          <w:b w:val="0"/>
          <w:i w:val="0"/>
          <w:sz w:val="20"/>
          <w:szCs w:val="20"/>
          <w:lang w:val="en-US"/>
        </w:rPr>
        <w:t>in</w:t>
      </w:r>
      <w:r w:rsidR="00F52934" w:rsidRPr="00F52934">
        <w:rPr>
          <w:b w:val="0"/>
          <w:i w:val="0"/>
          <w:sz w:val="20"/>
          <w:szCs w:val="20"/>
          <w:lang w:val="en-US"/>
        </w:rPr>
        <w:t xml:space="preserve"> </w:t>
      </w:r>
      <w:r w:rsidR="00F52934">
        <w:rPr>
          <w:b w:val="0"/>
          <w:i w:val="0"/>
          <w:sz w:val="20"/>
          <w:szCs w:val="20"/>
          <w:lang w:val="en-US"/>
        </w:rPr>
        <w:t>the</w:t>
      </w:r>
      <w:r w:rsidR="00F52934" w:rsidRPr="00F52934">
        <w:rPr>
          <w:b w:val="0"/>
          <w:i w:val="0"/>
          <w:sz w:val="20"/>
          <w:szCs w:val="20"/>
          <w:lang w:val="en-US"/>
        </w:rPr>
        <w:t xml:space="preserve"> </w:t>
      </w:r>
      <w:r w:rsidR="00F52934">
        <w:rPr>
          <w:b w:val="0"/>
          <w:i w:val="0"/>
          <w:sz w:val="20"/>
          <w:szCs w:val="20"/>
          <w:lang w:val="en-US"/>
        </w:rPr>
        <w:t>active</w:t>
      </w:r>
      <w:r w:rsidR="00F52934" w:rsidRPr="00F52934">
        <w:rPr>
          <w:b w:val="0"/>
          <w:i w:val="0"/>
          <w:sz w:val="20"/>
          <w:szCs w:val="20"/>
          <w:lang w:val="en-US"/>
        </w:rPr>
        <w:t xml:space="preserve"> </w:t>
      </w:r>
      <w:r w:rsidR="00F52934">
        <w:rPr>
          <w:b w:val="0"/>
          <w:i w:val="0"/>
          <w:sz w:val="20"/>
          <w:szCs w:val="20"/>
          <w:lang w:val="en-US"/>
        </w:rPr>
        <w:t>zone</w:t>
      </w:r>
      <w:r w:rsidR="00F52934" w:rsidRPr="00F52934">
        <w:rPr>
          <w:b w:val="0"/>
          <w:i w:val="0"/>
          <w:sz w:val="20"/>
          <w:szCs w:val="20"/>
          <w:lang w:val="en-US"/>
        </w:rPr>
        <w:t xml:space="preserve"> </w:t>
      </w:r>
      <w:r w:rsidR="00F52934">
        <w:rPr>
          <w:b w:val="0"/>
          <w:i w:val="0"/>
          <w:sz w:val="20"/>
          <w:szCs w:val="20"/>
          <w:lang w:val="en-US"/>
        </w:rPr>
        <w:t>or</w:t>
      </w:r>
      <w:r w:rsidR="00F52934" w:rsidRPr="00F52934">
        <w:rPr>
          <w:b w:val="0"/>
          <w:i w:val="0"/>
          <w:sz w:val="20"/>
          <w:szCs w:val="20"/>
          <w:lang w:val="en-US"/>
        </w:rPr>
        <w:t xml:space="preserve"> </w:t>
      </w:r>
      <w:r w:rsidR="00F52934">
        <w:rPr>
          <w:b w:val="0"/>
          <w:i w:val="0"/>
          <w:sz w:val="20"/>
          <w:szCs w:val="20"/>
          <w:lang w:val="en-US"/>
        </w:rPr>
        <w:t>in</w:t>
      </w:r>
      <w:r w:rsidR="00F52934" w:rsidRPr="00F52934">
        <w:rPr>
          <w:b w:val="0"/>
          <w:i w:val="0"/>
          <w:sz w:val="20"/>
          <w:szCs w:val="20"/>
          <w:lang w:val="en-US"/>
        </w:rPr>
        <w:t xml:space="preserve"> </w:t>
      </w:r>
      <w:r w:rsidR="00F52934">
        <w:rPr>
          <w:b w:val="0"/>
          <w:i w:val="0"/>
          <w:sz w:val="20"/>
          <w:szCs w:val="20"/>
          <w:lang w:val="en-US"/>
        </w:rPr>
        <w:t xml:space="preserve">the blanket reactor </w:t>
      </w:r>
      <w:r w:rsidR="00DA7618" w:rsidRPr="00DA7618">
        <w:rPr>
          <w:b w:val="0"/>
          <w:i w:val="0"/>
          <w:sz w:val="20"/>
          <w:szCs w:val="20"/>
          <w:lang w:val="en-US"/>
        </w:rPr>
        <w:t xml:space="preserve"> </w:t>
      </w:r>
      <w:r w:rsidR="00DA7618">
        <w:rPr>
          <w:b w:val="0"/>
          <w:i w:val="0"/>
          <w:sz w:val="20"/>
          <w:szCs w:val="20"/>
          <w:lang w:val="en-US"/>
        </w:rPr>
        <w:t xml:space="preserve">components </w:t>
      </w:r>
      <w:r w:rsidR="00F52934">
        <w:rPr>
          <w:b w:val="0"/>
          <w:i w:val="0"/>
          <w:sz w:val="20"/>
          <w:szCs w:val="20"/>
          <w:lang w:val="en-US"/>
        </w:rPr>
        <w:t xml:space="preserve">   contain new fissile material with  lower level of radioactivity  and can be recycled after </w:t>
      </w:r>
      <w:r w:rsidR="003E680D">
        <w:rPr>
          <w:b w:val="0"/>
          <w:i w:val="0"/>
          <w:sz w:val="20"/>
          <w:szCs w:val="20"/>
          <w:lang w:val="en-US"/>
        </w:rPr>
        <w:t xml:space="preserve">the short  hold- up time </w:t>
      </w:r>
    </w:p>
    <w:p w:rsidR="00726BEA" w:rsidRPr="00D05F74" w:rsidRDefault="003E680D" w:rsidP="00726BEA">
      <w:pPr>
        <w:pStyle w:val="30"/>
        <w:shd w:val="clear" w:color="auto" w:fill="auto"/>
        <w:spacing w:before="0" w:line="284" w:lineRule="exact"/>
        <w:ind w:firstLine="500"/>
        <w:rPr>
          <w:b w:val="0"/>
          <w:i w:val="0"/>
          <w:sz w:val="20"/>
          <w:szCs w:val="20"/>
          <w:lang w:val="en-US"/>
        </w:rPr>
      </w:pPr>
      <w:r>
        <w:rPr>
          <w:b w:val="0"/>
          <w:i w:val="0"/>
          <w:sz w:val="20"/>
          <w:szCs w:val="20"/>
          <w:lang w:val="en-US"/>
        </w:rPr>
        <w:t>The evaluation of the spent fuel management in heterogeneous zone -   when the fissile and raw isotopes were separated revealed that the heterog</w:t>
      </w:r>
      <w:r w:rsidR="00DA7618">
        <w:rPr>
          <w:b w:val="0"/>
          <w:i w:val="0"/>
          <w:sz w:val="20"/>
          <w:szCs w:val="20"/>
          <w:lang w:val="en-US"/>
        </w:rPr>
        <w:t>eneous zone ensures the highest</w:t>
      </w:r>
      <w:r w:rsidR="00DA7618" w:rsidRPr="00DA7618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 xml:space="preserve">burning  </w:t>
      </w:r>
      <w:r w:rsidR="00DA7618" w:rsidRPr="00DA7618">
        <w:rPr>
          <w:b w:val="0"/>
          <w:i w:val="0"/>
          <w:sz w:val="20"/>
          <w:szCs w:val="20"/>
          <w:lang w:val="en-US"/>
        </w:rPr>
        <w:t xml:space="preserve">- </w:t>
      </w:r>
      <w:r>
        <w:rPr>
          <w:b w:val="0"/>
          <w:i w:val="0"/>
          <w:sz w:val="20"/>
          <w:szCs w:val="20"/>
          <w:lang w:val="en-US"/>
        </w:rPr>
        <w:t>out level.  The</w:t>
      </w:r>
      <w:r w:rsidRPr="003E680D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fissile</w:t>
      </w:r>
      <w:r w:rsidRPr="003E680D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isotopes</w:t>
      </w:r>
      <w:r w:rsidRPr="003E680D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work</w:t>
      </w:r>
      <w:r w:rsidRPr="003E680D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at</w:t>
      </w:r>
      <w:r w:rsidRPr="003E680D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their</w:t>
      </w:r>
      <w:r w:rsidRPr="003E680D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full</w:t>
      </w:r>
      <w:r w:rsidRPr="003E680D">
        <w:rPr>
          <w:b w:val="0"/>
          <w:i w:val="0"/>
          <w:sz w:val="20"/>
          <w:szCs w:val="20"/>
          <w:lang w:val="en-US"/>
        </w:rPr>
        <w:t xml:space="preserve"> </w:t>
      </w:r>
      <w:r>
        <w:rPr>
          <w:b w:val="0"/>
          <w:i w:val="0"/>
          <w:sz w:val="20"/>
          <w:szCs w:val="20"/>
          <w:lang w:val="en-US"/>
        </w:rPr>
        <w:t>capacity</w:t>
      </w:r>
      <w:r w:rsidRPr="003E680D">
        <w:rPr>
          <w:b w:val="0"/>
          <w:i w:val="0"/>
          <w:sz w:val="20"/>
          <w:szCs w:val="20"/>
          <w:lang w:val="en-US"/>
        </w:rPr>
        <w:t xml:space="preserve">, </w:t>
      </w:r>
      <w:r>
        <w:rPr>
          <w:b w:val="0"/>
          <w:i w:val="0"/>
          <w:sz w:val="20"/>
          <w:szCs w:val="20"/>
          <w:lang w:val="en-US"/>
        </w:rPr>
        <w:t>the secondary isotopes are gen</w:t>
      </w:r>
      <w:r w:rsidR="00DA7618">
        <w:rPr>
          <w:b w:val="0"/>
          <w:i w:val="0"/>
          <w:sz w:val="20"/>
          <w:szCs w:val="20"/>
          <w:lang w:val="en-US"/>
        </w:rPr>
        <w:t>erated in the conversion zone</w:t>
      </w:r>
      <w:r w:rsidR="00DA7618" w:rsidRPr="00DA7618">
        <w:rPr>
          <w:b w:val="0"/>
          <w:i w:val="0"/>
          <w:sz w:val="20"/>
          <w:szCs w:val="20"/>
          <w:lang w:val="en-US"/>
        </w:rPr>
        <w:t xml:space="preserve">. </w:t>
      </w:r>
      <w:r>
        <w:rPr>
          <w:b w:val="0"/>
          <w:i w:val="0"/>
          <w:sz w:val="20"/>
          <w:szCs w:val="20"/>
          <w:lang w:val="en-US"/>
        </w:rPr>
        <w:t xml:space="preserve">After the irradiation in the  reactor the energy release will be slowing down more in  the zone where </w:t>
      </w:r>
      <w:r w:rsidR="00D05F74">
        <w:rPr>
          <w:b w:val="0"/>
          <w:i w:val="0"/>
          <w:sz w:val="20"/>
          <w:szCs w:val="20"/>
          <w:lang w:val="en-US"/>
        </w:rPr>
        <w:t xml:space="preserve"> we see a raw isotope </w:t>
      </w:r>
      <w:r>
        <w:rPr>
          <w:b w:val="0"/>
          <w:i w:val="0"/>
          <w:sz w:val="20"/>
          <w:szCs w:val="20"/>
          <w:lang w:val="en-US"/>
        </w:rPr>
        <w:t xml:space="preserve"> </w:t>
      </w:r>
      <w:r w:rsidR="00726BEA" w:rsidRPr="003E680D">
        <w:rPr>
          <w:b w:val="0"/>
          <w:i w:val="0"/>
          <w:sz w:val="20"/>
          <w:szCs w:val="20"/>
          <w:lang w:val="en-US"/>
        </w:rPr>
        <w:t>(</w:t>
      </w:r>
      <w:r w:rsidR="00D05F74">
        <w:rPr>
          <w:b w:val="0"/>
          <w:i w:val="0"/>
          <w:sz w:val="20"/>
          <w:szCs w:val="20"/>
          <w:lang w:val="en-US"/>
        </w:rPr>
        <w:t>fig</w:t>
      </w:r>
      <w:r w:rsidR="00726BEA" w:rsidRPr="003E680D">
        <w:rPr>
          <w:b w:val="0"/>
          <w:i w:val="0"/>
          <w:sz w:val="20"/>
          <w:szCs w:val="20"/>
          <w:lang w:val="en-US"/>
        </w:rPr>
        <w:t xml:space="preserve"> 5).</w:t>
      </w:r>
      <w:r w:rsidR="00D05F74">
        <w:rPr>
          <w:b w:val="0"/>
          <w:i w:val="0"/>
          <w:sz w:val="20"/>
          <w:szCs w:val="20"/>
          <w:lang w:val="en-US"/>
        </w:rPr>
        <w:t xml:space="preserve">With the appropriate reloading frequency the  fissile productivity in these zones would be quite low </w:t>
      </w:r>
      <w:r w:rsidR="00726BEA" w:rsidRPr="003E680D">
        <w:rPr>
          <w:b w:val="0"/>
          <w:i w:val="0"/>
          <w:sz w:val="20"/>
          <w:szCs w:val="20"/>
          <w:lang w:val="en-US"/>
        </w:rPr>
        <w:t xml:space="preserve"> </w:t>
      </w:r>
      <w:r w:rsidR="00D05F74">
        <w:rPr>
          <w:b w:val="0"/>
          <w:i w:val="0"/>
          <w:sz w:val="20"/>
          <w:szCs w:val="20"/>
          <w:lang w:val="en-US"/>
        </w:rPr>
        <w:t xml:space="preserve"> and the conversion ratio could amount to </w:t>
      </w:r>
      <w:r w:rsidR="00726BEA" w:rsidRPr="00D05F74">
        <w:rPr>
          <w:b w:val="0"/>
          <w:i w:val="0"/>
          <w:sz w:val="20"/>
          <w:szCs w:val="20"/>
          <w:lang w:val="en-US"/>
        </w:rPr>
        <w:t>2.</w:t>
      </w:r>
    </w:p>
    <w:p w:rsidR="00726BEA" w:rsidRPr="00D05F74" w:rsidRDefault="00D05F74" w:rsidP="00726BEA">
      <w:pPr>
        <w:pStyle w:val="20"/>
        <w:shd w:val="clear" w:color="auto" w:fill="auto"/>
        <w:spacing w:line="284" w:lineRule="exact"/>
        <w:ind w:firstLine="420"/>
        <w:jc w:val="center"/>
        <w:rPr>
          <w:sz w:val="16"/>
          <w:szCs w:val="16"/>
          <w:lang w:val="en-US"/>
        </w:rPr>
      </w:pPr>
      <w:r>
        <w:rPr>
          <w:b/>
          <w:i/>
          <w:sz w:val="16"/>
          <w:szCs w:val="16"/>
          <w:lang w:val="en-US"/>
        </w:rPr>
        <w:t>Fig</w:t>
      </w:r>
      <w:r w:rsidRPr="00D05F74">
        <w:rPr>
          <w:b/>
          <w:i/>
          <w:sz w:val="16"/>
          <w:szCs w:val="16"/>
          <w:lang w:val="en-US"/>
        </w:rPr>
        <w:t xml:space="preserve">. </w:t>
      </w:r>
      <w:r w:rsidRPr="00FD5632">
        <w:rPr>
          <w:sz w:val="16"/>
          <w:szCs w:val="16"/>
          <w:lang w:val="en-US"/>
        </w:rPr>
        <w:t>5  The afterpower</w:t>
      </w:r>
      <w:r w:rsidRPr="00FD5632">
        <w:rPr>
          <w:rStyle w:val="29pt"/>
          <w:sz w:val="16"/>
          <w:szCs w:val="16"/>
          <w:lang w:val="en-US"/>
        </w:rPr>
        <w:t xml:space="preserve"> </w:t>
      </w:r>
      <w:r w:rsidRPr="00FD5632">
        <w:rPr>
          <w:rStyle w:val="29pt"/>
          <w:sz w:val="16"/>
          <w:szCs w:val="16"/>
        </w:rPr>
        <w:t>Е</w:t>
      </w:r>
      <w:r w:rsidRPr="00FD5632">
        <w:rPr>
          <w:sz w:val="16"/>
          <w:szCs w:val="16"/>
          <w:lang w:val="en-US"/>
        </w:rPr>
        <w:t xml:space="preserve"> and the burning – out index of internal</w:t>
      </w:r>
      <w:r w:rsidR="00726BEA" w:rsidRPr="00D05F74">
        <w:rPr>
          <w:sz w:val="16"/>
          <w:szCs w:val="16"/>
          <w:lang w:val="en-US"/>
        </w:rPr>
        <w:t xml:space="preserve"> </w:t>
      </w:r>
      <w:r w:rsidR="00FD5632" w:rsidRPr="00D05F74">
        <w:rPr>
          <w:sz w:val="16"/>
          <w:szCs w:val="16"/>
          <w:lang w:val="en-US"/>
        </w:rPr>
        <w:t>120</w:t>
      </w:r>
      <w:r w:rsidR="00FD5632">
        <w:rPr>
          <w:sz w:val="16"/>
          <w:szCs w:val="16"/>
          <w:lang w:val="en-US"/>
        </w:rPr>
        <w:t xml:space="preserve"> GW/d. tn </w:t>
      </w:r>
      <w:r>
        <w:rPr>
          <w:rStyle w:val="29pt"/>
          <w:sz w:val="16"/>
          <w:szCs w:val="16"/>
          <w:lang w:val="en-US"/>
        </w:rPr>
        <w:t xml:space="preserve"> and external</w:t>
      </w:r>
      <w:r w:rsidR="00FD5632" w:rsidRPr="00D05F74">
        <w:rPr>
          <w:sz w:val="16"/>
          <w:szCs w:val="16"/>
          <w:lang w:val="en-US"/>
        </w:rPr>
        <w:t xml:space="preserve">20 </w:t>
      </w:r>
      <w:r w:rsidR="00FD5632">
        <w:rPr>
          <w:sz w:val="16"/>
          <w:szCs w:val="16"/>
          <w:lang w:val="en-US"/>
        </w:rPr>
        <w:t xml:space="preserve">GW/d.tn </w:t>
      </w:r>
      <w:r>
        <w:rPr>
          <w:rStyle w:val="29pt"/>
          <w:sz w:val="16"/>
          <w:szCs w:val="16"/>
          <w:lang w:val="en-US"/>
        </w:rPr>
        <w:t xml:space="preserve"> layer of the heterogeneous fuel rod by the average</w:t>
      </w:r>
      <w:r w:rsidR="00FD5632">
        <w:rPr>
          <w:rStyle w:val="29pt"/>
          <w:sz w:val="16"/>
          <w:szCs w:val="16"/>
          <w:lang w:val="en-US"/>
        </w:rPr>
        <w:t xml:space="preserve"> burning out index of </w:t>
      </w:r>
      <w:r w:rsidR="00726BEA" w:rsidRPr="00D05F74">
        <w:rPr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>(2)</w:t>
      </w:r>
      <w:r w:rsidR="00726BEA" w:rsidRPr="00D05F74">
        <w:rPr>
          <w:sz w:val="16"/>
          <w:szCs w:val="16"/>
          <w:lang w:val="en-US"/>
        </w:rPr>
        <w:t xml:space="preserve">40 </w:t>
      </w:r>
      <w:r w:rsidR="00FD5632">
        <w:rPr>
          <w:sz w:val="16"/>
          <w:szCs w:val="16"/>
          <w:lang w:val="en-US"/>
        </w:rPr>
        <w:t>GW/d/tn</w:t>
      </w:r>
      <w:r w:rsidR="00DA7618">
        <w:rPr>
          <w:sz w:val="16"/>
          <w:szCs w:val="16"/>
          <w:lang w:val="en-US"/>
        </w:rPr>
        <w:t>.</w:t>
      </w:r>
      <w:r w:rsidR="00DA7618" w:rsidRPr="00DA7618">
        <w:rPr>
          <w:sz w:val="16"/>
          <w:szCs w:val="16"/>
          <w:lang w:val="en-US"/>
        </w:rPr>
        <w:t xml:space="preserve"> </w:t>
      </w:r>
      <w:r w:rsidR="00FD5632">
        <w:rPr>
          <w:sz w:val="16"/>
          <w:szCs w:val="16"/>
          <w:lang w:val="en-US"/>
        </w:rPr>
        <w:t>in comparison with  the burning out index of 40 GW/d/tn</w:t>
      </w:r>
      <w:r w:rsidR="00DA7618" w:rsidRPr="00DA7618">
        <w:rPr>
          <w:sz w:val="16"/>
          <w:szCs w:val="16"/>
          <w:lang w:val="en-US"/>
        </w:rPr>
        <w:t xml:space="preserve">. </w:t>
      </w:r>
      <w:r w:rsidR="00FD5632">
        <w:rPr>
          <w:sz w:val="16"/>
          <w:szCs w:val="16"/>
          <w:lang w:val="en-US"/>
        </w:rPr>
        <w:t xml:space="preserve"> and</w:t>
      </w:r>
      <w:r w:rsidR="00DE53B1">
        <w:rPr>
          <w:sz w:val="16"/>
          <w:szCs w:val="16"/>
          <w:lang w:val="en-US"/>
        </w:rPr>
        <w:t xml:space="preserve"> the holding up time of 5 years</w:t>
      </w:r>
      <w:r w:rsidR="00726BEA" w:rsidRPr="00D05F74">
        <w:rPr>
          <w:sz w:val="16"/>
          <w:szCs w:val="16"/>
          <w:lang w:val="en-US"/>
        </w:rPr>
        <w:t xml:space="preserve"> </w:t>
      </w:r>
      <w:r w:rsidR="00726BEA" w:rsidRPr="00D05F74">
        <w:rPr>
          <w:i/>
          <w:sz w:val="16"/>
          <w:szCs w:val="16"/>
          <w:lang w:val="en-US"/>
        </w:rPr>
        <w:t>(3)</w:t>
      </w:r>
    </w:p>
    <w:p w:rsidR="00726BEA" w:rsidRPr="009D15A9" w:rsidRDefault="00D05F74" w:rsidP="00726BEA">
      <w:pPr>
        <w:pStyle w:val="30"/>
        <w:shd w:val="clear" w:color="auto" w:fill="auto"/>
        <w:spacing w:line="301" w:lineRule="exact"/>
        <w:ind w:firstLine="420"/>
        <w:rPr>
          <w:b w:val="0"/>
          <w:i w:val="0"/>
          <w:sz w:val="20"/>
          <w:szCs w:val="20"/>
          <w:lang w:val="en-US"/>
        </w:rPr>
      </w:pPr>
      <w:r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Thus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the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analysis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of</w:t>
      </w:r>
      <w:r w:rsidR="00DA7618" w:rsidRPr="00DA7618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nuclear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close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fuel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cycle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development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should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 </w:t>
      </w:r>
      <w:r w:rsidR="00FD5632">
        <w:rPr>
          <w:b w:val="0"/>
          <w:i w:val="0"/>
          <w:sz w:val="20"/>
          <w:szCs w:val="20"/>
          <w:lang w:val="en-US"/>
        </w:rPr>
        <w:t>rest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on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the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principle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of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the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minimal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radioactivity</w:t>
      </w:r>
      <w:r w:rsidR="00B373C7" w:rsidRPr="00B373C7">
        <w:rPr>
          <w:b w:val="0"/>
          <w:i w:val="0"/>
          <w:sz w:val="20"/>
          <w:szCs w:val="20"/>
          <w:lang w:val="en-US"/>
        </w:rPr>
        <w:t>,</w:t>
      </w:r>
      <w:r w:rsidR="00B373C7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we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should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continue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studying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the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FD5632">
        <w:rPr>
          <w:b w:val="0"/>
          <w:i w:val="0"/>
          <w:sz w:val="20"/>
          <w:szCs w:val="20"/>
          <w:lang w:val="en-US"/>
        </w:rPr>
        <w:t>new</w:t>
      </w:r>
      <w:r w:rsidR="00FD5632" w:rsidRPr="009D15A9">
        <w:rPr>
          <w:b w:val="0"/>
          <w:i w:val="0"/>
          <w:sz w:val="20"/>
          <w:szCs w:val="20"/>
          <w:lang w:val="en-US"/>
        </w:rPr>
        <w:t xml:space="preserve">  </w:t>
      </w:r>
      <w:r w:rsidR="00FD5632">
        <w:rPr>
          <w:b w:val="0"/>
          <w:i w:val="0"/>
          <w:sz w:val="20"/>
          <w:szCs w:val="20"/>
          <w:lang w:val="en-US"/>
        </w:rPr>
        <w:t>metho</w:t>
      </w:r>
      <w:r w:rsidR="009D15A9">
        <w:rPr>
          <w:b w:val="0"/>
          <w:i w:val="0"/>
          <w:sz w:val="20"/>
          <w:szCs w:val="20"/>
          <w:lang w:val="en-US"/>
        </w:rPr>
        <w:t>ds</w:t>
      </w:r>
      <w:r w:rsidR="009D15A9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9D15A9">
        <w:rPr>
          <w:b w:val="0"/>
          <w:i w:val="0"/>
          <w:sz w:val="20"/>
          <w:szCs w:val="20"/>
          <w:lang w:val="en-US"/>
        </w:rPr>
        <w:t>of</w:t>
      </w:r>
      <w:r w:rsidR="009D15A9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9D15A9">
        <w:rPr>
          <w:b w:val="0"/>
          <w:i w:val="0"/>
          <w:sz w:val="20"/>
          <w:szCs w:val="20"/>
          <w:lang w:val="en-US"/>
        </w:rPr>
        <w:t>the</w:t>
      </w:r>
      <w:r w:rsidR="009D15A9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9D15A9">
        <w:rPr>
          <w:b w:val="0"/>
          <w:i w:val="0"/>
          <w:sz w:val="20"/>
          <w:szCs w:val="20"/>
          <w:lang w:val="en-US"/>
        </w:rPr>
        <w:t>spent</w:t>
      </w:r>
      <w:r w:rsidR="009D15A9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9D15A9">
        <w:rPr>
          <w:b w:val="0"/>
          <w:i w:val="0"/>
          <w:sz w:val="20"/>
          <w:szCs w:val="20"/>
          <w:lang w:val="en-US"/>
        </w:rPr>
        <w:t>fuel</w:t>
      </w:r>
      <w:r w:rsidR="009D15A9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9D15A9">
        <w:rPr>
          <w:b w:val="0"/>
          <w:i w:val="0"/>
          <w:sz w:val="20"/>
          <w:szCs w:val="20"/>
          <w:lang w:val="en-US"/>
        </w:rPr>
        <w:t>recycling</w:t>
      </w:r>
      <w:r w:rsidR="009D15A9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9D15A9">
        <w:rPr>
          <w:b w:val="0"/>
          <w:i w:val="0"/>
          <w:sz w:val="20"/>
          <w:szCs w:val="20"/>
          <w:lang w:val="en-US"/>
        </w:rPr>
        <w:t>as</w:t>
      </w:r>
      <w:r w:rsidR="009D15A9" w:rsidRPr="009D15A9">
        <w:rPr>
          <w:b w:val="0"/>
          <w:i w:val="0"/>
          <w:sz w:val="20"/>
          <w:szCs w:val="20"/>
          <w:lang w:val="en-US"/>
        </w:rPr>
        <w:t xml:space="preserve"> </w:t>
      </w:r>
      <w:r w:rsidR="009D15A9">
        <w:rPr>
          <w:b w:val="0"/>
          <w:i w:val="0"/>
          <w:sz w:val="20"/>
          <w:szCs w:val="20"/>
          <w:lang w:val="en-US"/>
        </w:rPr>
        <w:t xml:space="preserve"> well as devising new types of reactors which will allow to hold the  processes of generating ener</w:t>
      </w:r>
      <w:r w:rsidR="00B373C7">
        <w:rPr>
          <w:b w:val="0"/>
          <w:i w:val="0"/>
          <w:sz w:val="20"/>
          <w:szCs w:val="20"/>
          <w:lang w:val="en-US"/>
        </w:rPr>
        <w:t>gy and accumulating fuel separately</w:t>
      </w:r>
      <w:r w:rsidR="00C27250">
        <w:rPr>
          <w:b w:val="0"/>
          <w:i w:val="0"/>
          <w:sz w:val="20"/>
          <w:szCs w:val="20"/>
          <w:lang w:val="en-US"/>
        </w:rPr>
        <w:t>.</w:t>
      </w:r>
      <w:bookmarkStart w:id="0" w:name="_GoBack"/>
      <w:bookmarkEnd w:id="0"/>
    </w:p>
    <w:p w:rsidR="00726BEA" w:rsidRPr="009D15A9" w:rsidRDefault="00726BEA" w:rsidP="00726BEA">
      <w:pPr>
        <w:pStyle w:val="30"/>
        <w:shd w:val="clear" w:color="auto" w:fill="auto"/>
        <w:spacing w:before="0" w:line="284" w:lineRule="exact"/>
        <w:ind w:firstLine="500"/>
        <w:rPr>
          <w:b w:val="0"/>
          <w:i w:val="0"/>
          <w:sz w:val="20"/>
          <w:szCs w:val="20"/>
          <w:lang w:val="en-US"/>
        </w:rPr>
      </w:pPr>
    </w:p>
    <w:p w:rsidR="00726BEA" w:rsidRPr="009D15A9" w:rsidRDefault="00726BEA" w:rsidP="00726BEA">
      <w:pPr>
        <w:pStyle w:val="30"/>
        <w:shd w:val="clear" w:color="auto" w:fill="auto"/>
        <w:spacing w:before="0" w:line="284" w:lineRule="exact"/>
        <w:ind w:firstLine="420"/>
        <w:rPr>
          <w:b w:val="0"/>
          <w:i w:val="0"/>
          <w:sz w:val="20"/>
          <w:szCs w:val="20"/>
          <w:lang w:val="en-US"/>
        </w:rPr>
      </w:pPr>
    </w:p>
    <w:p w:rsidR="00726BEA" w:rsidRPr="009D15A9" w:rsidRDefault="00726BEA" w:rsidP="00726BEA">
      <w:pPr>
        <w:pStyle w:val="30"/>
        <w:shd w:val="clear" w:color="auto" w:fill="auto"/>
        <w:spacing w:before="0" w:line="284" w:lineRule="exact"/>
        <w:rPr>
          <w:b w:val="0"/>
          <w:i w:val="0"/>
          <w:sz w:val="20"/>
          <w:szCs w:val="20"/>
          <w:lang w:val="en-US"/>
        </w:rPr>
      </w:pPr>
    </w:p>
    <w:p w:rsidR="008C43CB" w:rsidRPr="009D15A9" w:rsidRDefault="00143A0C" w:rsidP="00726BEA">
      <w:pPr>
        <w:pStyle w:val="20"/>
        <w:shd w:val="clear" w:color="auto" w:fill="auto"/>
        <w:spacing w:line="284" w:lineRule="exact"/>
        <w:ind w:right="103" w:firstLine="420"/>
        <w:jc w:val="both"/>
        <w:rPr>
          <w:lang w:val="en-US"/>
        </w:rPr>
      </w:pPr>
      <w:r w:rsidRPr="009D15A9">
        <w:rPr>
          <w:lang w:val="en-US"/>
        </w:rPr>
        <w:t xml:space="preserve">   </w:t>
      </w:r>
    </w:p>
    <w:sectPr w:rsidR="008C43CB" w:rsidRPr="009D15A9" w:rsidSect="005B3578">
      <w:type w:val="continuous"/>
      <w:pgSz w:w="10183" w:h="12839"/>
      <w:pgMar w:top="709" w:right="152" w:bottom="692" w:left="288" w:header="0" w:footer="3" w:gutter="0"/>
      <w:cols w:num="2" w:space="18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63" w:rsidRDefault="00235563" w:rsidP="006A646C">
      <w:r>
        <w:separator/>
      </w:r>
    </w:p>
  </w:endnote>
  <w:endnote w:type="continuationSeparator" w:id="0">
    <w:p w:rsidR="00235563" w:rsidRDefault="00235563" w:rsidP="006A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63" w:rsidRDefault="00235563"/>
  </w:footnote>
  <w:footnote w:type="continuationSeparator" w:id="0">
    <w:p w:rsidR="00235563" w:rsidRDefault="002355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646C"/>
    <w:rsid w:val="000916F0"/>
    <w:rsid w:val="000A6A05"/>
    <w:rsid w:val="000D643F"/>
    <w:rsid w:val="00143A0C"/>
    <w:rsid w:val="001D0C89"/>
    <w:rsid w:val="001E49A3"/>
    <w:rsid w:val="002150EB"/>
    <w:rsid w:val="00235563"/>
    <w:rsid w:val="0024248D"/>
    <w:rsid w:val="002441B0"/>
    <w:rsid w:val="0027395C"/>
    <w:rsid w:val="00311389"/>
    <w:rsid w:val="00311821"/>
    <w:rsid w:val="00375B02"/>
    <w:rsid w:val="003D4382"/>
    <w:rsid w:val="003D7197"/>
    <w:rsid w:val="003E4CA3"/>
    <w:rsid w:val="003E680D"/>
    <w:rsid w:val="004051D9"/>
    <w:rsid w:val="004314E9"/>
    <w:rsid w:val="0043523A"/>
    <w:rsid w:val="00446F03"/>
    <w:rsid w:val="004A693B"/>
    <w:rsid w:val="004B156A"/>
    <w:rsid w:val="00522BA4"/>
    <w:rsid w:val="005576AC"/>
    <w:rsid w:val="005B3578"/>
    <w:rsid w:val="005C1202"/>
    <w:rsid w:val="00600826"/>
    <w:rsid w:val="0061307C"/>
    <w:rsid w:val="00615BB3"/>
    <w:rsid w:val="00661B65"/>
    <w:rsid w:val="00684666"/>
    <w:rsid w:val="006A646C"/>
    <w:rsid w:val="006C7C61"/>
    <w:rsid w:val="007037CB"/>
    <w:rsid w:val="00726BEA"/>
    <w:rsid w:val="00734C5C"/>
    <w:rsid w:val="007634E9"/>
    <w:rsid w:val="007E033F"/>
    <w:rsid w:val="007E5673"/>
    <w:rsid w:val="0081737F"/>
    <w:rsid w:val="008A1100"/>
    <w:rsid w:val="008B1691"/>
    <w:rsid w:val="008C43CB"/>
    <w:rsid w:val="00917E22"/>
    <w:rsid w:val="00954F62"/>
    <w:rsid w:val="009B0615"/>
    <w:rsid w:val="009D15A9"/>
    <w:rsid w:val="009D6345"/>
    <w:rsid w:val="00A236EB"/>
    <w:rsid w:val="00A67E81"/>
    <w:rsid w:val="00A73E23"/>
    <w:rsid w:val="00AA6A2E"/>
    <w:rsid w:val="00AE22A2"/>
    <w:rsid w:val="00AE7338"/>
    <w:rsid w:val="00B15DCD"/>
    <w:rsid w:val="00B373C7"/>
    <w:rsid w:val="00B55F41"/>
    <w:rsid w:val="00B730D8"/>
    <w:rsid w:val="00BB0969"/>
    <w:rsid w:val="00BB1C6E"/>
    <w:rsid w:val="00C27250"/>
    <w:rsid w:val="00C40BAA"/>
    <w:rsid w:val="00C9133A"/>
    <w:rsid w:val="00C91A98"/>
    <w:rsid w:val="00CE47C1"/>
    <w:rsid w:val="00D05F74"/>
    <w:rsid w:val="00D44D34"/>
    <w:rsid w:val="00DA7618"/>
    <w:rsid w:val="00DE53B1"/>
    <w:rsid w:val="00E04A75"/>
    <w:rsid w:val="00E43227"/>
    <w:rsid w:val="00E6266A"/>
    <w:rsid w:val="00EC44C5"/>
    <w:rsid w:val="00F52934"/>
    <w:rsid w:val="00F715DC"/>
    <w:rsid w:val="00F76348"/>
    <w:rsid w:val="00F775E9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4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4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6A6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6A6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A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A646C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A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sid w:val="006A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7"/>
    <w:rsid w:val="006A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Georgia">
    <w:name w:val="Основной текст (2) + Georgia"/>
    <w:basedOn w:val="2"/>
    <w:rsid w:val="006A64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sid w:val="006A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64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6A64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6A646C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2">
    <w:name w:val="Подпись к картинке (2)"/>
    <w:basedOn w:val="a"/>
    <w:link w:val="2Exact0"/>
    <w:rsid w:val="006A64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Exact"/>
    <w:rsid w:val="006A646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051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51D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05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51D9"/>
    <w:rPr>
      <w:color w:val="000000"/>
    </w:rPr>
  </w:style>
  <w:style w:type="character" w:customStyle="1" w:styleId="285pt">
    <w:name w:val="Основной текст (2) + 8;5 pt;Полужирный"/>
    <w:basedOn w:val="2"/>
    <w:rsid w:val="008C4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105pt-1pt">
    <w:name w:val="Основной текст (2) + Arial Narrow;10;5 pt;Интервал -1 pt"/>
    <w:basedOn w:val="2"/>
    <w:rsid w:val="008C43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5B3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8pt">
    <w:name w:val="Основной текст (4) + 8 pt;Курсив"/>
    <w:basedOn w:val="4"/>
    <w:rsid w:val="005B35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0">
    <w:name w:val="Основной текст (4) + Не полужирный;Курсив"/>
    <w:basedOn w:val="4"/>
    <w:rsid w:val="005B35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5B3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Exact0">
    <w:name w:val="Колонтитул Exact"/>
    <w:basedOn w:val="a0"/>
    <w:rsid w:val="0055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table" w:styleId="ac">
    <w:name w:val="Table Grid"/>
    <w:basedOn w:val="a1"/>
    <w:uiPriority w:val="59"/>
    <w:rsid w:val="00917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pt">
    <w:name w:val="Основной текст (2) + 9 pt;Курсив"/>
    <w:basedOn w:val="2"/>
    <w:rsid w:val="00726B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A23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EC0E-D957-464F-B10E-F0B5D2D5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dcterms:created xsi:type="dcterms:W3CDTF">2016-05-20T09:24:00Z</dcterms:created>
  <dcterms:modified xsi:type="dcterms:W3CDTF">2016-05-21T17:25:00Z</dcterms:modified>
</cp:coreProperties>
</file>