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88" w:rsidRPr="00FD18B3" w:rsidRDefault="00C16188" w:rsidP="00C161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FD18B3">
        <w:rPr>
          <w:rFonts w:ascii="Times New Roman" w:hAnsi="Times New Roman" w:cs="Times New Roman"/>
          <w:sz w:val="20"/>
          <w:szCs w:val="20"/>
        </w:rPr>
        <w:t>Перевод</w:t>
      </w:r>
      <w:r w:rsidRPr="00FD18B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D18B3">
        <w:rPr>
          <w:rFonts w:ascii="Times New Roman" w:hAnsi="Times New Roman" w:cs="Times New Roman"/>
          <w:sz w:val="20"/>
          <w:szCs w:val="20"/>
        </w:rPr>
        <w:t>с</w:t>
      </w:r>
      <w:r w:rsidRPr="00FD18B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D18B3">
        <w:rPr>
          <w:rFonts w:ascii="Times New Roman" w:hAnsi="Times New Roman" w:cs="Times New Roman"/>
          <w:sz w:val="20"/>
          <w:szCs w:val="20"/>
        </w:rPr>
        <w:t>русского</w:t>
      </w:r>
      <w:r w:rsidRPr="00FD18B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D18B3">
        <w:rPr>
          <w:rFonts w:ascii="Times New Roman" w:hAnsi="Times New Roman" w:cs="Times New Roman"/>
          <w:sz w:val="20"/>
          <w:szCs w:val="20"/>
        </w:rPr>
        <w:t>языка</w:t>
      </w:r>
      <w:r w:rsidRPr="00FD18B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D18B3">
        <w:rPr>
          <w:rFonts w:ascii="Times New Roman" w:hAnsi="Times New Roman" w:cs="Times New Roman"/>
          <w:sz w:val="20"/>
          <w:szCs w:val="20"/>
        </w:rPr>
        <w:t>на</w:t>
      </w:r>
      <w:r w:rsidRPr="00FD18B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D18B3">
        <w:rPr>
          <w:rFonts w:ascii="Times New Roman" w:hAnsi="Times New Roman" w:cs="Times New Roman"/>
          <w:sz w:val="20"/>
          <w:szCs w:val="20"/>
        </w:rPr>
        <w:t xml:space="preserve">немецкий </w:t>
      </w:r>
      <w:r>
        <w:rPr>
          <w:rFonts w:ascii="Times New Roman" w:hAnsi="Times New Roman" w:cs="Times New Roman"/>
          <w:sz w:val="20"/>
          <w:szCs w:val="20"/>
        </w:rPr>
        <w:t>язык</w:t>
      </w:r>
      <w:r w:rsidRPr="00FD18B3">
        <w:rPr>
          <w:rFonts w:ascii="Times New Roman" w:hAnsi="Times New Roman" w:cs="Times New Roman"/>
          <w:sz w:val="20"/>
          <w:szCs w:val="20"/>
        </w:rPr>
        <w:t>.</w:t>
      </w:r>
      <w:r w:rsidRPr="00FD18B3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</w:p>
    <w:p w:rsidR="00C16188" w:rsidRPr="00FD18B3" w:rsidRDefault="00C16188" w:rsidP="00C161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FD18B3">
        <w:rPr>
          <w:rFonts w:ascii="Times New Roman" w:hAnsi="Times New Roman" w:cs="Times New Roman"/>
          <w:sz w:val="20"/>
          <w:szCs w:val="20"/>
          <w:lang w:val="de-DE"/>
        </w:rPr>
        <w:t>Übersetzung aus dem Russischen ins Deutsche.</w:t>
      </w:r>
    </w:p>
    <w:p w:rsidR="005647FC" w:rsidRDefault="005647FC" w:rsidP="005647F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5647FC" w:rsidRDefault="005647FC" w:rsidP="005647F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16188">
        <w:rPr>
          <w:rFonts w:ascii="Times New Roman" w:hAnsi="Times New Roman" w:cs="Times New Roman"/>
          <w:sz w:val="24"/>
          <w:szCs w:val="24"/>
          <w:lang w:val="de-DE"/>
        </w:rPr>
        <w:t xml:space="preserve">Kommunale </w:t>
      </w:r>
      <w:proofErr w:type="spellStart"/>
      <w:r w:rsidRPr="00C16188">
        <w:rPr>
          <w:rFonts w:ascii="Times New Roman" w:hAnsi="Times New Roman" w:cs="Times New Roman"/>
          <w:sz w:val="24"/>
          <w:szCs w:val="24"/>
          <w:lang w:val="de-DE"/>
        </w:rPr>
        <w:t>Gesundheitsweseneinrichtung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</w:t>
      </w:r>
      <w:r w:rsidRPr="005647FC">
        <w:rPr>
          <w:rFonts w:ascii="Times New Roman" w:hAnsi="Times New Roman" w:cs="Times New Roman"/>
          <w:sz w:val="24"/>
          <w:szCs w:val="24"/>
          <w:lang w:val="en-US"/>
        </w:rPr>
        <w:t>die Form Nr 027/</w:t>
      </w:r>
      <w:r w:rsidR="00D4566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5647FC" w:rsidRPr="00C16188" w:rsidRDefault="00D45666" w:rsidP="005647F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proofErr w:type="spellStart"/>
      <w:r w:rsidR="005647FC" w:rsidRPr="00C16188">
        <w:rPr>
          <w:rFonts w:ascii="Times New Roman" w:hAnsi="Times New Roman" w:cs="Times New Roman"/>
          <w:sz w:val="24"/>
          <w:szCs w:val="24"/>
          <w:lang w:val="de-DE"/>
        </w:rPr>
        <w:t>Murmansker</w:t>
      </w:r>
      <w:proofErr w:type="spellEnd"/>
      <w:r w:rsidR="005647FC" w:rsidRPr="00C1618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647FC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5647FC" w:rsidRPr="00C16188">
        <w:rPr>
          <w:rFonts w:ascii="Times New Roman" w:hAnsi="Times New Roman" w:cs="Times New Roman"/>
          <w:sz w:val="24"/>
          <w:szCs w:val="24"/>
          <w:lang w:val="de-DE"/>
        </w:rPr>
        <w:t>rankenhaus für Notfallmedizin</w:t>
      </w:r>
      <w:r w:rsidR="005647FC">
        <w:rPr>
          <w:rFonts w:ascii="Times New Roman" w:hAnsi="Times New Roman" w:cs="Times New Roman"/>
          <w:sz w:val="24"/>
          <w:szCs w:val="24"/>
          <w:lang w:val="de-DE"/>
        </w:rPr>
        <w:t>“</w:t>
      </w:r>
    </w:p>
    <w:p w:rsidR="005647FC" w:rsidRPr="005647FC" w:rsidRDefault="00D45666" w:rsidP="005647F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Abteilung f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5647FC" w:rsidRPr="005647FC">
        <w:rPr>
          <w:rFonts w:ascii="Times New Roman" w:hAnsi="Times New Roman" w:cs="Times New Roman"/>
          <w:sz w:val="24"/>
          <w:szCs w:val="24"/>
          <w:lang w:val="de-DE"/>
        </w:rPr>
        <w:t>r Kardiologie Nr. 1</w:t>
      </w:r>
    </w:p>
    <w:p w:rsidR="00094E8E" w:rsidRPr="00C16188" w:rsidRDefault="00864816" w:rsidP="005647F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4816">
        <w:rPr>
          <w:rFonts w:ascii="Times New Roman" w:hAnsi="Times New Roman" w:cs="Times New Roman"/>
          <w:b/>
          <w:sz w:val="28"/>
          <w:szCs w:val="28"/>
          <w:lang w:val="de-DE"/>
        </w:rPr>
        <w:t>Krankheitsgeschichteauszug</w:t>
      </w:r>
    </w:p>
    <w:p w:rsidR="005647FC" w:rsidRPr="005647FC" w:rsidRDefault="00864816" w:rsidP="005647F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eines Krankenhauspatienten Nr. </w:t>
      </w:r>
      <w:r w:rsidRPr="005647FC">
        <w:rPr>
          <w:rFonts w:ascii="Times New Roman" w:hAnsi="Times New Roman" w:cs="Times New Roman"/>
          <w:b/>
          <w:sz w:val="24"/>
          <w:szCs w:val="24"/>
          <w:lang w:val="en-US"/>
        </w:rPr>
        <w:t>102752</w:t>
      </w:r>
      <w:r w:rsidR="005647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_____________________________________________________________________________</w:t>
      </w:r>
    </w:p>
    <w:p w:rsidR="00864816" w:rsidRPr="005647FC" w:rsidRDefault="005647FC" w:rsidP="005647FC">
      <w:pPr>
        <w:tabs>
          <w:tab w:val="center" w:pos="4677"/>
          <w:tab w:val="left" w:pos="7159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7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5647FC">
        <w:rPr>
          <w:rFonts w:ascii="Times New Roman" w:hAnsi="Times New Roman" w:cs="Times New Roman"/>
          <w:b/>
          <w:sz w:val="24"/>
          <w:szCs w:val="24"/>
          <w:lang w:val="en-US"/>
        </w:rPr>
        <w:t>in  die</w:t>
      </w:r>
      <w:proofErr w:type="gramEnd"/>
      <w:r w:rsidRPr="005647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64816" w:rsidRPr="005647FC">
        <w:rPr>
          <w:rFonts w:ascii="Times New Roman" w:hAnsi="Times New Roman" w:cs="Times New Roman"/>
          <w:b/>
          <w:sz w:val="24"/>
          <w:szCs w:val="24"/>
          <w:lang w:val="en-US"/>
        </w:rPr>
        <w:t>Poliklinik</w:t>
      </w:r>
      <w:proofErr w:type="spellEnd"/>
      <w:r w:rsidRPr="005647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64816" w:rsidRPr="00864816" w:rsidRDefault="00864816" w:rsidP="00864816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de-DE"/>
        </w:rPr>
      </w:pPr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>Familien- Vor- und Vatersnamen</w:t>
      </w:r>
      <w:r w:rsidRPr="005647FC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864816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0F2083">
        <w:rPr>
          <w:rFonts w:ascii="Times New Roman" w:hAnsi="Times New Roman" w:cs="Times New Roman"/>
          <w:sz w:val="28"/>
          <w:szCs w:val="28"/>
          <w:lang w:val="de-DE"/>
        </w:rPr>
        <w:t>Velikorodnykh</w:t>
      </w:r>
      <w:proofErr w:type="spellEnd"/>
      <w:r w:rsidRPr="000F2083">
        <w:rPr>
          <w:rFonts w:ascii="Times New Roman" w:hAnsi="Times New Roman" w:cs="Times New Roman"/>
          <w:sz w:val="28"/>
          <w:szCs w:val="28"/>
          <w:lang w:val="de-DE"/>
        </w:rPr>
        <w:t xml:space="preserve"> Irina </w:t>
      </w:r>
      <w:proofErr w:type="spellStart"/>
      <w:r w:rsidRPr="000F2083">
        <w:rPr>
          <w:rFonts w:ascii="Times New Roman" w:hAnsi="Times New Roman" w:cs="Times New Roman"/>
          <w:sz w:val="28"/>
          <w:szCs w:val="28"/>
          <w:lang w:val="de-DE"/>
        </w:rPr>
        <w:t>Yevgenyevna</w:t>
      </w:r>
      <w:proofErr w:type="spellEnd"/>
      <w:r w:rsidRPr="00864816"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:rsidR="00864816" w:rsidRPr="005647FC" w:rsidRDefault="00864816" w:rsidP="00864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Geburtsjahr:  </w:t>
      </w:r>
      <w:r w:rsidRPr="005647FC">
        <w:rPr>
          <w:rFonts w:ascii="Times New Roman" w:hAnsi="Times New Roman" w:cs="Times New Roman"/>
          <w:sz w:val="24"/>
          <w:szCs w:val="24"/>
          <w:lang w:val="de-DE"/>
        </w:rPr>
        <w:t>02.08.64</w:t>
      </w:r>
    </w:p>
    <w:p w:rsidR="00864816" w:rsidRPr="005647FC" w:rsidRDefault="00864816" w:rsidP="00864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>Ständiger Wohnort</w:t>
      </w:r>
      <w:r w:rsidRPr="005647FC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5647FC">
        <w:rPr>
          <w:rFonts w:ascii="Times New Roman" w:hAnsi="Times New Roman" w:cs="Times New Roman"/>
          <w:sz w:val="24"/>
          <w:szCs w:val="24"/>
          <w:lang w:val="de-DE"/>
        </w:rPr>
        <w:t>Majakovskogo</w:t>
      </w:r>
      <w:proofErr w:type="spellEnd"/>
      <w:r w:rsidRPr="005647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647FC">
        <w:rPr>
          <w:rFonts w:ascii="Times New Roman" w:hAnsi="Times New Roman" w:cs="Times New Roman"/>
          <w:sz w:val="24"/>
          <w:szCs w:val="24"/>
          <w:lang w:val="de-DE"/>
        </w:rPr>
        <w:t>Strasse</w:t>
      </w:r>
      <w:proofErr w:type="spellEnd"/>
      <w:r w:rsidRPr="005647FC">
        <w:rPr>
          <w:rFonts w:ascii="Times New Roman" w:hAnsi="Times New Roman" w:cs="Times New Roman"/>
          <w:sz w:val="24"/>
          <w:szCs w:val="24"/>
          <w:lang w:val="de-DE"/>
        </w:rPr>
        <w:t xml:space="preserve">  1-131</w:t>
      </w:r>
    </w:p>
    <w:p w:rsidR="00864816" w:rsidRPr="005647FC" w:rsidRDefault="00864816" w:rsidP="00864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>Arbeitsstelle, Beruf</w:t>
      </w:r>
      <w:r w:rsidRPr="005647FC">
        <w:rPr>
          <w:rFonts w:ascii="Times New Roman" w:hAnsi="Times New Roman" w:cs="Times New Roman"/>
          <w:sz w:val="24"/>
          <w:szCs w:val="24"/>
          <w:lang w:val="de-DE"/>
        </w:rPr>
        <w:t xml:space="preserve">: nicht berufstätig </w:t>
      </w:r>
    </w:p>
    <w:p w:rsidR="00864816" w:rsidRPr="005647FC" w:rsidRDefault="00864816" w:rsidP="00864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>Einlieferungsdatum</w:t>
      </w:r>
      <w:r w:rsidRPr="005647FC">
        <w:rPr>
          <w:rFonts w:ascii="Times New Roman" w:hAnsi="Times New Roman" w:cs="Times New Roman"/>
          <w:sz w:val="24"/>
          <w:szCs w:val="24"/>
          <w:lang w:val="de-DE"/>
        </w:rPr>
        <w:t xml:space="preserve">: 22.02.11 (10:15)  </w:t>
      </w:r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Entlassungsdatum: </w:t>
      </w:r>
      <w:r w:rsidRPr="005647FC">
        <w:rPr>
          <w:rFonts w:ascii="Times New Roman" w:hAnsi="Times New Roman" w:cs="Times New Roman"/>
          <w:sz w:val="24"/>
          <w:szCs w:val="24"/>
          <w:lang w:val="de-DE"/>
        </w:rPr>
        <w:t>05.03.11</w:t>
      </w:r>
    </w:p>
    <w:p w:rsidR="00864816" w:rsidRPr="005647FC" w:rsidRDefault="00FC2913" w:rsidP="00FC2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Hauptdiagnose: </w:t>
      </w:r>
      <w:proofErr w:type="spellStart"/>
      <w:r w:rsidRPr="00D45666">
        <w:rPr>
          <w:rFonts w:ascii="Times New Roman" w:hAnsi="Times New Roman" w:cs="Times New Roman"/>
          <w:sz w:val="28"/>
          <w:szCs w:val="28"/>
          <w:lang w:val="de-DE"/>
        </w:rPr>
        <w:t>dyshormonale</w:t>
      </w:r>
      <w:proofErr w:type="spellEnd"/>
      <w:r w:rsidRPr="00D456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D45666">
        <w:rPr>
          <w:rFonts w:ascii="Times New Roman" w:hAnsi="Times New Roman" w:cs="Times New Roman"/>
          <w:sz w:val="28"/>
          <w:szCs w:val="28"/>
          <w:lang w:val="de-DE"/>
        </w:rPr>
        <w:t>Miokardiodystrophie</w:t>
      </w:r>
      <w:proofErr w:type="spellEnd"/>
    </w:p>
    <w:p w:rsidR="00FC2913" w:rsidRPr="005647FC" w:rsidRDefault="00FC2913" w:rsidP="00FC29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>Kompliakationen</w:t>
      </w:r>
      <w:proofErr w:type="spellEnd"/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5647FC">
        <w:rPr>
          <w:rFonts w:ascii="Times New Roman" w:hAnsi="Times New Roman" w:cs="Times New Roman"/>
          <w:sz w:val="24"/>
          <w:szCs w:val="24"/>
          <w:lang w:val="en-US"/>
        </w:rPr>
        <w:t xml:space="preserve"> H I (FK</w:t>
      </w:r>
      <w:r w:rsidR="00D45666" w:rsidRPr="00D4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7FC">
        <w:rPr>
          <w:rFonts w:ascii="Times New Roman" w:hAnsi="Times New Roman" w:cs="Times New Roman"/>
          <w:sz w:val="24"/>
          <w:szCs w:val="24"/>
          <w:lang w:val="en-US"/>
        </w:rPr>
        <w:t>I)</w:t>
      </w:r>
    </w:p>
    <w:p w:rsidR="00FC2913" w:rsidRDefault="00FC2913" w:rsidP="00FC2913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>Nebenbefundliche</w:t>
      </w:r>
      <w:proofErr w:type="spellEnd"/>
      <w:r w:rsidRPr="005647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Diagnose</w:t>
      </w:r>
      <w:r>
        <w:rPr>
          <w:rFonts w:ascii="Arial" w:hAnsi="Arial" w:cs="Arial"/>
          <w:b/>
          <w:sz w:val="18"/>
          <w:szCs w:val="18"/>
          <w:lang w:val="de-DE"/>
        </w:rPr>
        <w:t xml:space="preserve"> – </w:t>
      </w:r>
      <w:r w:rsidRPr="000F2083">
        <w:rPr>
          <w:rFonts w:ascii="Times New Roman" w:hAnsi="Times New Roman" w:cs="Times New Roman"/>
          <w:sz w:val="24"/>
          <w:szCs w:val="24"/>
          <w:lang w:val="de-DE"/>
        </w:rPr>
        <w:t xml:space="preserve">arterielle Hypertonie  </w:t>
      </w:r>
      <w:r w:rsidR="001B586D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1B586D" w:rsidRPr="001B58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2083">
        <w:rPr>
          <w:rFonts w:ascii="Times New Roman" w:hAnsi="Times New Roman" w:cs="Times New Roman"/>
          <w:sz w:val="24"/>
          <w:szCs w:val="24"/>
          <w:lang w:val="de-DE"/>
        </w:rPr>
        <w:t>-2.</w:t>
      </w:r>
      <w:r w:rsidR="001B586D" w:rsidRPr="001B5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083">
        <w:rPr>
          <w:rFonts w:ascii="Times New Roman" w:hAnsi="Times New Roman" w:cs="Times New Roman"/>
          <w:sz w:val="24"/>
          <w:szCs w:val="24"/>
          <w:lang w:val="de-DE"/>
        </w:rPr>
        <w:t>Grades</w:t>
      </w:r>
      <w:r w:rsidRPr="000F2083">
        <w:rPr>
          <w:rFonts w:ascii="Times New Roman" w:hAnsi="Times New Roman" w:cs="Times New Roman"/>
          <w:b/>
          <w:sz w:val="24"/>
          <w:szCs w:val="24"/>
          <w:lang w:val="de-DE"/>
        </w:rPr>
        <w:t xml:space="preserve">; </w:t>
      </w:r>
      <w:proofErr w:type="spellStart"/>
      <w:r w:rsidRPr="000F2083">
        <w:rPr>
          <w:rFonts w:ascii="Times New Roman" w:hAnsi="Times New Roman" w:cs="Times New Roman"/>
          <w:sz w:val="24"/>
          <w:szCs w:val="24"/>
          <w:lang w:val="en-US"/>
        </w:rPr>
        <w:t>Osteochondrose</w:t>
      </w:r>
      <w:proofErr w:type="spellEnd"/>
      <w:r w:rsidRPr="000F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083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0F2083">
        <w:rPr>
          <w:rFonts w:ascii="Times New Roman" w:hAnsi="Times New Roman" w:cs="Times New Roman"/>
          <w:sz w:val="24"/>
          <w:szCs w:val="24"/>
          <w:lang w:val="en-US"/>
        </w:rPr>
        <w:t xml:space="preserve"> Hals-</w:t>
      </w:r>
      <w:proofErr w:type="spellStart"/>
      <w:r w:rsidRPr="000F2083">
        <w:rPr>
          <w:rFonts w:ascii="Times New Roman" w:hAnsi="Times New Roman" w:cs="Times New Roman"/>
          <w:sz w:val="24"/>
          <w:szCs w:val="24"/>
          <w:lang w:val="en-US"/>
        </w:rPr>
        <w:t>Brust</w:t>
      </w:r>
      <w:proofErr w:type="spellEnd"/>
      <w:r w:rsidRPr="000F208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F2083">
        <w:rPr>
          <w:rFonts w:ascii="Times New Roman" w:hAnsi="Times New Roman" w:cs="Times New Roman"/>
          <w:sz w:val="24"/>
          <w:szCs w:val="24"/>
          <w:lang w:val="en-US"/>
        </w:rPr>
        <w:t>Wirbelsäule</w:t>
      </w:r>
      <w:proofErr w:type="spellEnd"/>
      <w:r w:rsidRPr="000F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083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0F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2083">
        <w:rPr>
          <w:rFonts w:ascii="Times New Roman" w:hAnsi="Times New Roman" w:cs="Times New Roman"/>
          <w:sz w:val="24"/>
          <w:szCs w:val="24"/>
          <w:lang w:val="en-US"/>
        </w:rPr>
        <w:t>Wurzelsyndrom</w:t>
      </w:r>
      <w:proofErr w:type="spellEnd"/>
      <w:r w:rsidRPr="000F20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F2083">
        <w:rPr>
          <w:rFonts w:ascii="Times New Roman" w:hAnsi="Times New Roman" w:cs="Times New Roman"/>
          <w:sz w:val="24"/>
          <w:szCs w:val="24"/>
          <w:lang w:val="de-DE"/>
        </w:rPr>
        <w:t xml:space="preserve">Chronische </w:t>
      </w:r>
      <w:proofErr w:type="spellStart"/>
      <w:r w:rsidRPr="000F2083">
        <w:rPr>
          <w:rFonts w:ascii="Times New Roman" w:hAnsi="Times New Roman" w:cs="Times New Roman"/>
          <w:sz w:val="24"/>
          <w:szCs w:val="24"/>
          <w:lang w:val="de-DE"/>
        </w:rPr>
        <w:t>Cholezystitis</w:t>
      </w:r>
      <w:proofErr w:type="spellEnd"/>
      <w:r w:rsidRPr="000F208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proofErr w:type="gramStart"/>
      <w:r w:rsidRPr="000F2083">
        <w:rPr>
          <w:rFonts w:ascii="Times New Roman" w:hAnsi="Times New Roman" w:cs="Times New Roman"/>
          <w:sz w:val="24"/>
          <w:szCs w:val="24"/>
          <w:lang w:val="de-DE"/>
        </w:rPr>
        <w:t>Synrom</w:t>
      </w:r>
      <w:proofErr w:type="spellEnd"/>
      <w:r w:rsidRPr="000F2083">
        <w:rPr>
          <w:rFonts w:ascii="Times New Roman" w:hAnsi="Times New Roman" w:cs="Times New Roman"/>
          <w:sz w:val="24"/>
          <w:szCs w:val="24"/>
          <w:lang w:val="de-DE"/>
        </w:rPr>
        <w:t xml:space="preserve"> der vegetativer </w:t>
      </w:r>
      <w:proofErr w:type="gramEnd"/>
      <w:r w:rsidRPr="000F208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F2083" w:rsidRPr="000F2083">
        <w:rPr>
          <w:rFonts w:ascii="Times New Roman" w:hAnsi="Times New Roman" w:cs="Times New Roman"/>
          <w:sz w:val="24"/>
          <w:szCs w:val="24"/>
          <w:lang w:val="de-DE"/>
        </w:rPr>
        <w:t>Dystomie</w:t>
      </w:r>
      <w:proofErr w:type="spellEnd"/>
      <w:r w:rsidR="000F2083" w:rsidRPr="000F208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F2083" w:rsidRDefault="000F2083" w:rsidP="000F2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6771">
        <w:rPr>
          <w:rFonts w:ascii="Times New Roman" w:hAnsi="Times New Roman" w:cs="Times New Roman"/>
          <w:b/>
          <w:sz w:val="24"/>
          <w:szCs w:val="24"/>
          <w:lang w:val="en-US"/>
        </w:rPr>
        <w:t>Krankheitsverlauf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Untersuchungen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durchgeführte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Behandlung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586D">
        <w:rPr>
          <w:rFonts w:ascii="Times New Roman" w:hAnsi="Times New Roman" w:cs="Times New Roman"/>
          <w:sz w:val="24"/>
          <w:szCs w:val="24"/>
          <w:lang w:val="en-US"/>
        </w:rPr>
        <w:t>Aufnahme</w:t>
      </w:r>
      <w:r>
        <w:rPr>
          <w:rFonts w:ascii="Times New Roman" w:hAnsi="Times New Roman" w:cs="Times New Roman"/>
          <w:sz w:val="24"/>
          <w:szCs w:val="24"/>
          <w:lang w:val="en-US"/>
        </w:rPr>
        <w:t>zustand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Entlassungszustand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F2083" w:rsidRDefault="000F2083" w:rsidP="000F208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Kranke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ärztlichen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Einweisung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Notheilanzeigen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in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Beginn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Erkrankug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aufgenommen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0F2083" w:rsidRPr="00F9744D" w:rsidRDefault="000F2083" w:rsidP="000F208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E6771">
        <w:rPr>
          <w:rFonts w:ascii="Times New Roman" w:hAnsi="Times New Roman" w:cs="Times New Roman"/>
          <w:b/>
          <w:sz w:val="24"/>
          <w:szCs w:val="24"/>
          <w:lang w:val="en-US"/>
        </w:rPr>
        <w:t>EKG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Sinusbradykardie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Herzfrequenz - 58 pro Minute. Elektrische Herzachse – Flachlegerung</w:t>
      </w:r>
      <w:r w:rsidR="007E6771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03CF3" w:rsidRPr="00F9744D" w:rsidRDefault="00A03CF3" w:rsidP="000F208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E6771">
        <w:rPr>
          <w:rFonts w:ascii="Times New Roman" w:hAnsi="Times New Roman" w:cs="Times New Roman"/>
          <w:b/>
          <w:sz w:val="24"/>
          <w:szCs w:val="24"/>
          <w:lang w:val="de-DE"/>
        </w:rPr>
        <w:t>ÖGD</w:t>
      </w:r>
      <w:r w:rsidRPr="00F9744D">
        <w:rPr>
          <w:rFonts w:ascii="Times New Roman" w:hAnsi="Times New Roman" w:cs="Times New Roman"/>
          <w:sz w:val="24"/>
          <w:szCs w:val="24"/>
          <w:lang w:val="de-DE"/>
        </w:rPr>
        <w:t xml:space="preserve"> vom 25.02.11 – Speiseröhre, Magen, Zwölffingerdarm – ohne Auf</w:t>
      </w:r>
      <w:r w:rsidR="001B586D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F9744D">
        <w:rPr>
          <w:rFonts w:ascii="Times New Roman" w:hAnsi="Times New Roman" w:cs="Times New Roman"/>
          <w:sz w:val="24"/>
          <w:szCs w:val="24"/>
          <w:lang w:val="de-DE"/>
        </w:rPr>
        <w:t>älligkeiten (keine  Galle im Zwölf</w:t>
      </w:r>
      <w:r w:rsidR="001B586D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F9744D">
        <w:rPr>
          <w:rFonts w:ascii="Times New Roman" w:hAnsi="Times New Roman" w:cs="Times New Roman"/>
          <w:sz w:val="24"/>
          <w:szCs w:val="24"/>
          <w:lang w:val="de-DE"/>
        </w:rPr>
        <w:t>ingerdarm).</w:t>
      </w:r>
    </w:p>
    <w:p w:rsidR="00A03CF3" w:rsidRDefault="00A03CF3" w:rsidP="000F208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86D">
        <w:rPr>
          <w:rFonts w:ascii="Times New Roman" w:hAnsi="Times New Roman" w:cs="Times New Roman"/>
          <w:b/>
          <w:sz w:val="24"/>
          <w:szCs w:val="24"/>
          <w:lang w:val="de-DE"/>
        </w:rPr>
        <w:t>Augenarzt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02.03.11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hypertonische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Angiopathie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Netzhaut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7A25" w:rsidRDefault="00A03CF3" w:rsidP="007E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6771">
        <w:rPr>
          <w:rFonts w:ascii="Times New Roman" w:hAnsi="Times New Roman" w:cs="Times New Roman"/>
          <w:b/>
          <w:sz w:val="24"/>
          <w:szCs w:val="24"/>
          <w:lang w:val="en-US"/>
        </w:rPr>
        <w:t>Urologe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(Herr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Speransky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307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04.03.11</w:t>
      </w:r>
      <w:r w:rsidR="00D12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A2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12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A25">
        <w:rPr>
          <w:rFonts w:ascii="Times New Roman" w:hAnsi="Times New Roman" w:cs="Times New Roman"/>
          <w:sz w:val="24"/>
          <w:szCs w:val="24"/>
          <w:lang w:val="en-US"/>
        </w:rPr>
        <w:t>untersucht</w:t>
      </w:r>
      <w:proofErr w:type="spellEnd"/>
      <w:r w:rsidR="00307A2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307A25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307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A25">
        <w:rPr>
          <w:rFonts w:ascii="Times New Roman" w:hAnsi="Times New Roman" w:cs="Times New Roman"/>
          <w:sz w:val="24"/>
          <w:szCs w:val="24"/>
          <w:lang w:val="en-US"/>
        </w:rPr>
        <w:t>Facharzt</w:t>
      </w:r>
      <w:proofErr w:type="spellEnd"/>
      <w:r w:rsidR="00307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A25">
        <w:rPr>
          <w:rFonts w:ascii="Times New Roman" w:hAnsi="Times New Roman" w:cs="Times New Roman"/>
          <w:sz w:val="24"/>
          <w:szCs w:val="24"/>
          <w:lang w:val="en-US"/>
        </w:rPr>
        <w:t>kennt</w:t>
      </w:r>
      <w:proofErr w:type="spellEnd"/>
      <w:r w:rsidR="00307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07A25">
        <w:rPr>
          <w:rFonts w:ascii="Times New Roman" w:hAnsi="Times New Roman" w:cs="Times New Roman"/>
          <w:sz w:val="24"/>
          <w:szCs w:val="24"/>
          <w:lang w:val="en-US"/>
        </w:rPr>
        <w:t xml:space="preserve">die  </w:t>
      </w:r>
      <w:proofErr w:type="spellStart"/>
      <w:r w:rsidR="00307A25">
        <w:rPr>
          <w:rFonts w:ascii="Times New Roman" w:hAnsi="Times New Roman" w:cs="Times New Roman"/>
          <w:sz w:val="24"/>
          <w:szCs w:val="24"/>
          <w:lang w:val="en-US"/>
        </w:rPr>
        <w:t>Untersuchungs</w:t>
      </w:r>
      <w:proofErr w:type="spellEnd"/>
      <w:proofErr w:type="gramEnd"/>
      <w:r w:rsidR="00307A25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A03CF3" w:rsidRDefault="001B586D" w:rsidP="007E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ergebnisse</w:t>
      </w:r>
      <w:proofErr w:type="spellEnd"/>
      <w:proofErr w:type="gramEnd"/>
      <w:r w:rsidR="00286B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86BA4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="00286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86BA4">
        <w:rPr>
          <w:rFonts w:ascii="Times New Roman" w:hAnsi="Times New Roman" w:cs="Times New Roman"/>
          <w:sz w:val="24"/>
          <w:szCs w:val="24"/>
          <w:lang w:val="en-US"/>
        </w:rPr>
        <w:t>Anzeigen</w:t>
      </w:r>
      <w:proofErr w:type="spellEnd"/>
      <w:proofErr w:type="gramEnd"/>
      <w:r w:rsidR="00286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A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286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A4">
        <w:rPr>
          <w:rFonts w:ascii="Times New Roman" w:hAnsi="Times New Roman" w:cs="Times New Roman"/>
          <w:sz w:val="24"/>
          <w:szCs w:val="24"/>
          <w:lang w:val="en-US"/>
        </w:rPr>
        <w:t>urologischen</w:t>
      </w:r>
      <w:proofErr w:type="spellEnd"/>
      <w:r w:rsidR="00286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A4">
        <w:rPr>
          <w:rFonts w:ascii="Times New Roman" w:hAnsi="Times New Roman" w:cs="Times New Roman"/>
          <w:sz w:val="24"/>
          <w:szCs w:val="24"/>
          <w:lang w:val="en-US"/>
        </w:rPr>
        <w:t>Erkrankung</w:t>
      </w:r>
      <w:proofErr w:type="spellEnd"/>
      <w:r w:rsidR="00286B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6BA4" w:rsidRDefault="00286BA4" w:rsidP="007E67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6771">
        <w:rPr>
          <w:rFonts w:ascii="Times New Roman" w:hAnsi="Times New Roman" w:cs="Times New Roman"/>
          <w:sz w:val="24"/>
          <w:szCs w:val="24"/>
          <w:u w:val="single"/>
          <w:lang w:val="en-US"/>
        </w:rPr>
        <w:t>Empfohlen</w:t>
      </w:r>
      <w:proofErr w:type="spellEnd"/>
      <w:r w:rsidRPr="007E677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7E677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neuorologische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Unteruchung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Zusammenhang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7E6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Osteochondrose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Halswirbelsäule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gastroenterologische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Untersuchung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Zusammenhang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Reizkolonsyndrom</w:t>
      </w:r>
      <w:proofErr w:type="spellEnd"/>
      <w:r w:rsidR="001B58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6771" w:rsidRDefault="006D6D7A" w:rsidP="007E677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6771">
        <w:rPr>
          <w:rFonts w:ascii="Times New Roman" w:hAnsi="Times New Roman" w:cs="Times New Roman"/>
          <w:b/>
          <w:sz w:val="24"/>
          <w:szCs w:val="24"/>
          <w:lang w:val="en-US"/>
        </w:rPr>
        <w:t>Neorologe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01.03.11 – vegetative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Dystonie</w:t>
      </w:r>
      <w:proofErr w:type="spellEnd"/>
    </w:p>
    <w:p w:rsidR="006D6D7A" w:rsidRDefault="006D6D7A" w:rsidP="007E677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6771">
        <w:rPr>
          <w:rFonts w:ascii="Times New Roman" w:hAnsi="Times New Roman" w:cs="Times New Roman"/>
          <w:sz w:val="24"/>
          <w:szCs w:val="24"/>
          <w:u w:val="single"/>
          <w:lang w:val="en-US"/>
        </w:rPr>
        <w:t>Empfohlen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Milgamma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intramuskulär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 Tag um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Uhr</w:t>
      </w:r>
      <w:proofErr w:type="spellEnd"/>
    </w:p>
    <w:p w:rsidR="006D6D7A" w:rsidRDefault="006D6D7A" w:rsidP="007E6771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Eglonil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intramuskulär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6-10 um 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B5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86D">
        <w:rPr>
          <w:rFonts w:ascii="Times New Roman" w:hAnsi="Times New Roman" w:cs="Times New Roman"/>
          <w:sz w:val="24"/>
          <w:szCs w:val="24"/>
          <w:lang w:val="en-US"/>
        </w:rPr>
        <w:t>Phenaz</w:t>
      </w:r>
      <w:r>
        <w:rPr>
          <w:rFonts w:ascii="Times New Roman" w:hAnsi="Times New Roman" w:cs="Times New Roman"/>
          <w:sz w:val="24"/>
          <w:szCs w:val="24"/>
          <w:lang w:val="en-US"/>
        </w:rPr>
        <w:t>epam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0,0005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Schlafengehen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Tage</w:t>
      </w:r>
      <w:proofErr w:type="spellEnd"/>
      <w:r w:rsidR="001B586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83C" w:rsidRDefault="0059683C" w:rsidP="007E6771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  <w:lang w:val="en-US"/>
        </w:rPr>
      </w:pPr>
    </w:p>
    <w:p w:rsidR="006D6D7A" w:rsidRDefault="006D6D7A" w:rsidP="000F20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683C">
        <w:rPr>
          <w:rFonts w:ascii="Times New Roman" w:hAnsi="Times New Roman" w:cs="Times New Roman"/>
          <w:b/>
          <w:sz w:val="24"/>
          <w:szCs w:val="24"/>
          <w:lang w:val="en-US"/>
        </w:rPr>
        <w:t>HNO-</w:t>
      </w:r>
      <w:proofErr w:type="spellStart"/>
      <w:r w:rsidRPr="0059683C">
        <w:rPr>
          <w:rFonts w:ascii="Times New Roman" w:hAnsi="Times New Roman" w:cs="Times New Roman"/>
          <w:b/>
          <w:sz w:val="24"/>
          <w:szCs w:val="24"/>
          <w:lang w:val="en-US"/>
        </w:rPr>
        <w:t>Arzt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22.02.11 </w:t>
      </w:r>
      <w:r w:rsidR="00AC7B9B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B9B">
        <w:rPr>
          <w:rFonts w:ascii="Times New Roman" w:hAnsi="Times New Roman" w:cs="Times New Roman"/>
          <w:sz w:val="24"/>
          <w:szCs w:val="24"/>
          <w:lang w:val="en-US"/>
        </w:rPr>
        <w:t>akute</w:t>
      </w:r>
      <w:proofErr w:type="spellEnd"/>
      <w:r w:rsidR="00AC7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B9B">
        <w:rPr>
          <w:rFonts w:ascii="Times New Roman" w:hAnsi="Times New Roman" w:cs="Times New Roman"/>
          <w:sz w:val="24"/>
          <w:szCs w:val="24"/>
          <w:lang w:val="en-US"/>
        </w:rPr>
        <w:t>Pharyngitis</w:t>
      </w:r>
      <w:proofErr w:type="spellEnd"/>
    </w:p>
    <w:p w:rsidR="00AC7B9B" w:rsidRDefault="00AD0A6F" w:rsidP="000F208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2762">
        <w:rPr>
          <w:rFonts w:ascii="Times New Roman" w:hAnsi="Times New Roman" w:cs="Times New Roman"/>
          <w:b/>
          <w:sz w:val="24"/>
          <w:szCs w:val="24"/>
          <w:lang w:val="en-US"/>
        </w:rPr>
        <w:t>Durchgeführte</w:t>
      </w:r>
      <w:proofErr w:type="spellEnd"/>
      <w:r w:rsidRPr="006627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7B9B" w:rsidRPr="00662762">
        <w:rPr>
          <w:rFonts w:ascii="Times New Roman" w:hAnsi="Times New Roman" w:cs="Times New Roman"/>
          <w:b/>
          <w:sz w:val="24"/>
          <w:szCs w:val="24"/>
          <w:lang w:val="en-US"/>
        </w:rPr>
        <w:t>Behandlung</w:t>
      </w:r>
      <w:proofErr w:type="spellEnd"/>
      <w:r w:rsidR="001B58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B586D">
        <w:rPr>
          <w:rFonts w:ascii="Times New Roman" w:hAnsi="Times New Roman" w:cs="Times New Roman"/>
          <w:sz w:val="24"/>
          <w:szCs w:val="24"/>
          <w:lang w:val="en-US"/>
        </w:rPr>
        <w:t>Nitrosorbit</w:t>
      </w:r>
      <w:proofErr w:type="spellEnd"/>
      <w:r w:rsidR="001B5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586D">
        <w:rPr>
          <w:rFonts w:ascii="Times New Roman" w:hAnsi="Times New Roman" w:cs="Times New Roman"/>
          <w:sz w:val="24"/>
          <w:szCs w:val="24"/>
          <w:lang w:val="en-US"/>
        </w:rPr>
        <w:t>Prestarium</w:t>
      </w:r>
      <w:proofErr w:type="spellEnd"/>
      <w:r w:rsidR="001B5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586D">
        <w:rPr>
          <w:rFonts w:ascii="Times New Roman" w:hAnsi="Times New Roman" w:cs="Times New Roman"/>
          <w:sz w:val="24"/>
          <w:szCs w:val="24"/>
          <w:lang w:val="en-US"/>
        </w:rPr>
        <w:t>Indapamid</w:t>
      </w:r>
      <w:proofErr w:type="spellEnd"/>
      <w:r w:rsidR="001B5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586D">
        <w:rPr>
          <w:rFonts w:ascii="Times New Roman" w:hAnsi="Times New Roman" w:cs="Times New Roman"/>
          <w:sz w:val="24"/>
          <w:szCs w:val="24"/>
          <w:lang w:val="en-US"/>
        </w:rPr>
        <w:t>Concor</w:t>
      </w:r>
      <w:proofErr w:type="spellEnd"/>
      <w:r w:rsidR="001B5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586D">
        <w:rPr>
          <w:rFonts w:ascii="Times New Roman" w:hAnsi="Times New Roman" w:cs="Times New Roman"/>
          <w:sz w:val="24"/>
          <w:szCs w:val="24"/>
          <w:lang w:val="en-US"/>
        </w:rPr>
        <w:t>Ranitidin</w:t>
      </w:r>
      <w:proofErr w:type="spellEnd"/>
      <w:r w:rsidR="001B5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586D">
        <w:rPr>
          <w:rFonts w:ascii="Times New Roman" w:hAnsi="Times New Roman" w:cs="Times New Roman"/>
          <w:sz w:val="24"/>
          <w:szCs w:val="24"/>
          <w:lang w:val="en-US"/>
        </w:rPr>
        <w:t>Phenaz</w:t>
      </w:r>
      <w:r>
        <w:rPr>
          <w:rFonts w:ascii="Times New Roman" w:hAnsi="Times New Roman" w:cs="Times New Roman"/>
          <w:sz w:val="24"/>
          <w:szCs w:val="24"/>
          <w:lang w:val="en-US"/>
        </w:rPr>
        <w:t>ipam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Heparin, </w:t>
      </w:r>
      <w:proofErr w:type="spellStart"/>
      <w:r w:rsidR="00662762">
        <w:rPr>
          <w:rFonts w:ascii="Times New Roman" w:hAnsi="Times New Roman" w:cs="Times New Roman"/>
          <w:sz w:val="24"/>
          <w:szCs w:val="24"/>
          <w:lang w:val="en-US"/>
        </w:rPr>
        <w:t>Polarisation</w:t>
      </w:r>
      <w:proofErr w:type="spellEnd"/>
      <w:proofErr w:type="gramStart"/>
      <w:r w:rsidR="006627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Spasgan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Cerukal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Milgamma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Eglon</w:t>
      </w:r>
      <w:r w:rsidR="001B586D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</w:p>
    <w:p w:rsidR="00AD0A6F" w:rsidRDefault="00AD0A6F" w:rsidP="000F208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1F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Röntgenuntersuchung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Brustwirbelsäule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02.03.11,</w:t>
      </w:r>
      <w:r w:rsidR="001F1F42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förmige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Skoliose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4D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334D4">
        <w:rPr>
          <w:rFonts w:ascii="Times New Roman" w:hAnsi="Times New Roman" w:cs="Times New Roman"/>
          <w:sz w:val="24"/>
          <w:szCs w:val="24"/>
          <w:lang w:val="en-US"/>
        </w:rPr>
        <w:t>Brustwirbelsäule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4D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334D4">
        <w:rPr>
          <w:rFonts w:ascii="Times New Roman" w:hAnsi="Times New Roman" w:cs="Times New Roman"/>
          <w:sz w:val="24"/>
          <w:szCs w:val="24"/>
          <w:lang w:val="en-US"/>
        </w:rPr>
        <w:t>Grades.</w:t>
      </w:r>
      <w:proofErr w:type="gram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4D4">
        <w:rPr>
          <w:rFonts w:ascii="Times New Roman" w:hAnsi="Times New Roman" w:cs="Times New Roman"/>
          <w:sz w:val="24"/>
          <w:szCs w:val="24"/>
          <w:lang w:val="en-US"/>
        </w:rPr>
        <w:t>Osteochondrose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34D4" w:rsidRPr="004334D4">
        <w:rPr>
          <w:rFonts w:ascii="Times New Roman" w:hAnsi="Times New Roman" w:cs="Times New Roman"/>
          <w:sz w:val="24"/>
          <w:szCs w:val="24"/>
          <w:lang w:val="en-US"/>
        </w:rPr>
        <w:t>deformierende</w:t>
      </w:r>
      <w:proofErr w:type="spellEnd"/>
      <w:r w:rsidR="004334D4" w:rsidRP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4D4" w:rsidRPr="004334D4">
        <w:rPr>
          <w:rFonts w:ascii="Times New Roman" w:hAnsi="Times New Roman" w:cs="Times New Roman"/>
          <w:sz w:val="24"/>
          <w:szCs w:val="24"/>
          <w:lang w:val="en-US"/>
        </w:rPr>
        <w:t>Spondylose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4D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4D4">
        <w:rPr>
          <w:rFonts w:ascii="Times New Roman" w:hAnsi="Times New Roman" w:cs="Times New Roman"/>
          <w:sz w:val="24"/>
          <w:szCs w:val="24"/>
          <w:lang w:val="en-US"/>
        </w:rPr>
        <w:t>Brustwirbelsäule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4D4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4D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334D4">
        <w:rPr>
          <w:rFonts w:ascii="Times New Roman" w:hAnsi="Times New Roman" w:cs="Times New Roman"/>
          <w:sz w:val="24"/>
          <w:szCs w:val="24"/>
          <w:lang w:val="en-US"/>
        </w:rPr>
        <w:t>dominierenden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334D4">
        <w:rPr>
          <w:rFonts w:ascii="Times New Roman" w:hAnsi="Times New Roman" w:cs="Times New Roman"/>
          <w:sz w:val="24"/>
          <w:szCs w:val="24"/>
          <w:lang w:val="en-US"/>
        </w:rPr>
        <w:t>Schädigung</w:t>
      </w:r>
      <w:proofErr w:type="spellEnd"/>
      <w:proofErr w:type="gram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4D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4D4">
        <w:rPr>
          <w:rFonts w:ascii="Times New Roman" w:hAnsi="Times New Roman" w:cs="Times New Roman"/>
          <w:sz w:val="24"/>
          <w:szCs w:val="24"/>
          <w:lang w:val="en-US"/>
        </w:rPr>
        <w:t>motorischen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4D4">
        <w:rPr>
          <w:rFonts w:ascii="Times New Roman" w:hAnsi="Times New Roman" w:cs="Times New Roman"/>
          <w:sz w:val="24"/>
          <w:szCs w:val="24"/>
          <w:lang w:val="en-US"/>
        </w:rPr>
        <w:t>Segmente</w:t>
      </w:r>
      <w:proofErr w:type="spellEnd"/>
      <w:r w:rsidR="004334D4">
        <w:rPr>
          <w:rFonts w:ascii="Times New Roman" w:hAnsi="Times New Roman" w:cs="Times New Roman"/>
          <w:sz w:val="24"/>
          <w:szCs w:val="24"/>
          <w:lang w:val="en-US"/>
        </w:rPr>
        <w:t xml:space="preserve"> Th4-Th10</w:t>
      </w:r>
    </w:p>
    <w:p w:rsidR="00964CEE" w:rsidRDefault="00964CEE" w:rsidP="000F20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RW – </w:t>
      </w:r>
      <w:proofErr w:type="spellStart"/>
      <w:proofErr w:type="gramStart"/>
      <w:r w:rsidR="001F1F42">
        <w:rPr>
          <w:rFonts w:ascii="Times New Roman" w:hAnsi="Times New Roman" w:cs="Times New Roman"/>
          <w:sz w:val="24"/>
          <w:szCs w:val="24"/>
          <w:lang w:val="en-US"/>
        </w:rPr>
        <w:t>negativ</w:t>
      </w:r>
      <w:proofErr w:type="spellEnd"/>
      <w:r w:rsidR="001F1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24.02.11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1134"/>
        <w:gridCol w:w="57"/>
        <w:gridCol w:w="2069"/>
        <w:gridCol w:w="1560"/>
      </w:tblGrid>
      <w:tr w:rsidR="0071042A" w:rsidRPr="00650400" w:rsidTr="00993075">
        <w:tc>
          <w:tcPr>
            <w:tcW w:w="1809" w:type="dxa"/>
          </w:tcPr>
          <w:p w:rsidR="0071042A" w:rsidRPr="00650400" w:rsidRDefault="0071042A" w:rsidP="009E1D1B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b/>
                <w:sz w:val="18"/>
                <w:szCs w:val="18"/>
                <w:lang w:val="de-DE"/>
              </w:rPr>
              <w:t>Blutanalyse</w:t>
            </w:r>
          </w:p>
        </w:tc>
        <w:tc>
          <w:tcPr>
            <w:tcW w:w="1418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Nach der Aufnahme</w:t>
            </w:r>
          </w:p>
        </w:tc>
        <w:tc>
          <w:tcPr>
            <w:tcW w:w="1559" w:type="dxa"/>
          </w:tcPr>
          <w:p w:rsidR="0071042A" w:rsidRPr="00650400" w:rsidRDefault="0071042A" w:rsidP="006D1C1D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b/>
                <w:sz w:val="18"/>
                <w:szCs w:val="18"/>
                <w:lang w:val="de-DE"/>
              </w:rPr>
              <w:t>Urinanalyse</w:t>
            </w:r>
          </w:p>
        </w:tc>
        <w:tc>
          <w:tcPr>
            <w:tcW w:w="1134" w:type="dxa"/>
          </w:tcPr>
          <w:p w:rsidR="0071042A" w:rsidRPr="00650400" w:rsidRDefault="0071042A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24.02.11</w:t>
            </w:r>
          </w:p>
        </w:tc>
        <w:tc>
          <w:tcPr>
            <w:tcW w:w="2126" w:type="dxa"/>
            <w:gridSpan w:val="2"/>
          </w:tcPr>
          <w:p w:rsidR="0071042A" w:rsidRPr="00D81A6E" w:rsidRDefault="0071042A" w:rsidP="00F711CB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81A6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Biochemie </w:t>
            </w:r>
          </w:p>
        </w:tc>
        <w:tc>
          <w:tcPr>
            <w:tcW w:w="1560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1042A" w:rsidRPr="00650400" w:rsidTr="00993075">
        <w:tc>
          <w:tcPr>
            <w:tcW w:w="1809" w:type="dxa"/>
          </w:tcPr>
          <w:p w:rsidR="0071042A" w:rsidRPr="00650400" w:rsidRDefault="0071042A" w:rsidP="0085357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 xml:space="preserve">HB </w:t>
            </w:r>
          </w:p>
        </w:tc>
        <w:tc>
          <w:tcPr>
            <w:tcW w:w="1418" w:type="dxa"/>
          </w:tcPr>
          <w:p w:rsidR="0071042A" w:rsidRPr="00AF4CC1" w:rsidRDefault="00E27785" w:rsidP="009E1D1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135</w:t>
            </w:r>
            <w:r w:rsidR="00AF4C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4CC1">
              <w:rPr>
                <w:rFonts w:ascii="Arial" w:hAnsi="Arial" w:cs="Arial"/>
                <w:sz w:val="18"/>
                <w:szCs w:val="18"/>
                <w:lang w:val="en-US"/>
              </w:rPr>
              <w:t>g/l</w:t>
            </w:r>
          </w:p>
        </w:tc>
        <w:tc>
          <w:tcPr>
            <w:tcW w:w="1559" w:type="dxa"/>
          </w:tcPr>
          <w:p w:rsidR="0071042A" w:rsidRPr="005E0471" w:rsidRDefault="0071042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0471">
              <w:rPr>
                <w:rFonts w:ascii="Arial" w:hAnsi="Arial" w:cs="Arial"/>
                <w:sz w:val="18"/>
                <w:szCs w:val="18"/>
                <w:lang w:val="de-DE"/>
              </w:rPr>
              <w:t>Wichte</w:t>
            </w:r>
          </w:p>
        </w:tc>
        <w:tc>
          <w:tcPr>
            <w:tcW w:w="1134" w:type="dxa"/>
          </w:tcPr>
          <w:p w:rsidR="0071042A" w:rsidRPr="005E0471" w:rsidRDefault="0071042A" w:rsidP="005E047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0471">
              <w:rPr>
                <w:rFonts w:ascii="Arial" w:hAnsi="Arial" w:cs="Arial"/>
                <w:sz w:val="18"/>
                <w:szCs w:val="18"/>
                <w:lang w:val="de-DE"/>
              </w:rPr>
              <w:t>m/m</w:t>
            </w:r>
          </w:p>
        </w:tc>
        <w:tc>
          <w:tcPr>
            <w:tcW w:w="2126" w:type="dxa"/>
            <w:gridSpan w:val="2"/>
          </w:tcPr>
          <w:p w:rsidR="0071042A" w:rsidRPr="00650400" w:rsidRDefault="0071042A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Bilirubin gesamt</w:t>
            </w:r>
          </w:p>
        </w:tc>
        <w:tc>
          <w:tcPr>
            <w:tcW w:w="1560" w:type="dxa"/>
          </w:tcPr>
          <w:p w:rsidR="0071042A" w:rsidRPr="00650400" w:rsidRDefault="005E0471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10,05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mkt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/l</w:t>
            </w:r>
          </w:p>
        </w:tc>
      </w:tr>
      <w:tr w:rsidR="0071042A" w:rsidRPr="00650400" w:rsidTr="00993075">
        <w:tc>
          <w:tcPr>
            <w:tcW w:w="1809" w:type="dxa"/>
          </w:tcPr>
          <w:p w:rsidR="0071042A" w:rsidRPr="00650400" w:rsidRDefault="0071042A" w:rsidP="0085357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Leukozyten</w:t>
            </w:r>
          </w:p>
        </w:tc>
        <w:tc>
          <w:tcPr>
            <w:tcW w:w="1418" w:type="dxa"/>
          </w:tcPr>
          <w:p w:rsidR="0071042A" w:rsidRPr="00650400" w:rsidRDefault="00AF4CC1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5,6 x10/l</w:t>
            </w:r>
          </w:p>
        </w:tc>
        <w:tc>
          <w:tcPr>
            <w:tcW w:w="1559" w:type="dxa"/>
          </w:tcPr>
          <w:p w:rsidR="0071042A" w:rsidRPr="00650400" w:rsidRDefault="0071042A" w:rsidP="006D1C1D">
            <w:pPr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Zucker</w:t>
            </w:r>
          </w:p>
        </w:tc>
        <w:tc>
          <w:tcPr>
            <w:tcW w:w="1134" w:type="dxa"/>
          </w:tcPr>
          <w:p w:rsidR="0071042A" w:rsidRPr="005E0471" w:rsidRDefault="00AF4CC1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E0471">
              <w:rPr>
                <w:rFonts w:ascii="Arial" w:hAnsi="Arial" w:cs="Arial"/>
                <w:sz w:val="18"/>
                <w:szCs w:val="18"/>
                <w:lang w:val="de-DE"/>
              </w:rPr>
              <w:t>ne</w:t>
            </w:r>
            <w:r w:rsidR="005E0471" w:rsidRPr="005E0471">
              <w:rPr>
                <w:rFonts w:ascii="Arial" w:hAnsi="Arial" w:cs="Arial"/>
                <w:sz w:val="18"/>
                <w:szCs w:val="18"/>
                <w:lang w:val="de-DE"/>
              </w:rPr>
              <w:t>gativ</w:t>
            </w:r>
          </w:p>
        </w:tc>
        <w:tc>
          <w:tcPr>
            <w:tcW w:w="2126" w:type="dxa"/>
            <w:gridSpan w:val="2"/>
          </w:tcPr>
          <w:p w:rsidR="0071042A" w:rsidRPr="00650400" w:rsidRDefault="0071042A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Bilirubin direkt</w:t>
            </w:r>
          </w:p>
        </w:tc>
        <w:tc>
          <w:tcPr>
            <w:tcW w:w="1560" w:type="dxa"/>
          </w:tcPr>
          <w:p w:rsidR="0071042A" w:rsidRPr="00650400" w:rsidRDefault="005E0471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2,25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mkt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/l</w:t>
            </w:r>
          </w:p>
        </w:tc>
      </w:tr>
      <w:tr w:rsidR="0071042A" w:rsidRPr="00650400" w:rsidTr="00993075">
        <w:tc>
          <w:tcPr>
            <w:tcW w:w="1809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Erythrozyten</w:t>
            </w:r>
          </w:p>
        </w:tc>
        <w:tc>
          <w:tcPr>
            <w:tcW w:w="1418" w:type="dxa"/>
          </w:tcPr>
          <w:p w:rsidR="0071042A" w:rsidRPr="00650400" w:rsidRDefault="00AF4CC1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3,96 x10/l</w:t>
            </w:r>
          </w:p>
        </w:tc>
        <w:tc>
          <w:tcPr>
            <w:tcW w:w="1559" w:type="dxa"/>
          </w:tcPr>
          <w:p w:rsidR="0071042A" w:rsidRPr="00650400" w:rsidRDefault="0071042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Eiweiß</w:t>
            </w:r>
          </w:p>
        </w:tc>
        <w:tc>
          <w:tcPr>
            <w:tcW w:w="1134" w:type="dxa"/>
          </w:tcPr>
          <w:p w:rsidR="0071042A" w:rsidRPr="00650400" w:rsidRDefault="005E0471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negativ</w:t>
            </w:r>
          </w:p>
        </w:tc>
        <w:tc>
          <w:tcPr>
            <w:tcW w:w="2126" w:type="dxa"/>
            <w:gridSpan w:val="2"/>
          </w:tcPr>
          <w:p w:rsidR="0071042A" w:rsidRPr="00650400" w:rsidRDefault="00446AA6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ALT</w:t>
            </w:r>
          </w:p>
        </w:tc>
        <w:tc>
          <w:tcPr>
            <w:tcW w:w="1560" w:type="dxa"/>
          </w:tcPr>
          <w:p w:rsidR="0071042A" w:rsidRPr="00650400" w:rsidRDefault="005E0471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0,37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mkt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/l</w:t>
            </w:r>
          </w:p>
        </w:tc>
      </w:tr>
      <w:tr w:rsidR="0071042A" w:rsidRPr="00650400" w:rsidTr="00993075">
        <w:tc>
          <w:tcPr>
            <w:tcW w:w="1809" w:type="dxa"/>
          </w:tcPr>
          <w:p w:rsidR="0071042A" w:rsidRPr="00650400" w:rsidRDefault="0071042A" w:rsidP="0011584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Blutsenkung</w:t>
            </w:r>
            <w:r w:rsidR="005B22EA">
              <w:rPr>
                <w:rFonts w:ascii="Arial" w:hAnsi="Arial" w:cs="Arial"/>
                <w:sz w:val="18"/>
                <w:szCs w:val="18"/>
                <w:lang w:val="de-DE"/>
              </w:rPr>
              <w:t xml:space="preserve"> (BSR)</w:t>
            </w:r>
          </w:p>
        </w:tc>
        <w:tc>
          <w:tcPr>
            <w:tcW w:w="1418" w:type="dxa"/>
          </w:tcPr>
          <w:p w:rsidR="0071042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559" w:type="dxa"/>
          </w:tcPr>
          <w:p w:rsidR="0071042A" w:rsidRPr="00650400" w:rsidRDefault="0071042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Plattenepithelien</w:t>
            </w:r>
          </w:p>
        </w:tc>
        <w:tc>
          <w:tcPr>
            <w:tcW w:w="1134" w:type="dxa"/>
          </w:tcPr>
          <w:p w:rsidR="0071042A" w:rsidRPr="00650400" w:rsidRDefault="005E0471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einzeln</w:t>
            </w:r>
          </w:p>
        </w:tc>
        <w:tc>
          <w:tcPr>
            <w:tcW w:w="2126" w:type="dxa"/>
            <w:gridSpan w:val="2"/>
          </w:tcPr>
          <w:p w:rsidR="0071042A" w:rsidRPr="00650400" w:rsidRDefault="00E56A4A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AST</w:t>
            </w:r>
          </w:p>
        </w:tc>
        <w:tc>
          <w:tcPr>
            <w:tcW w:w="1560" w:type="dxa"/>
          </w:tcPr>
          <w:p w:rsidR="0071042A" w:rsidRPr="00650400" w:rsidRDefault="005E0471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0,27mkt/l</w:t>
            </w:r>
          </w:p>
        </w:tc>
      </w:tr>
      <w:tr w:rsidR="0071042A" w:rsidRPr="00650400" w:rsidTr="00993075">
        <w:tc>
          <w:tcPr>
            <w:tcW w:w="1809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Thrombozyten</w:t>
            </w:r>
          </w:p>
        </w:tc>
        <w:tc>
          <w:tcPr>
            <w:tcW w:w="1418" w:type="dxa"/>
          </w:tcPr>
          <w:p w:rsidR="0071042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220,0x10</w:t>
            </w:r>
          </w:p>
        </w:tc>
        <w:tc>
          <w:tcPr>
            <w:tcW w:w="1559" w:type="dxa"/>
          </w:tcPr>
          <w:p w:rsidR="0071042A" w:rsidRPr="00650400" w:rsidRDefault="005E0471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Leukozyten</w:t>
            </w:r>
          </w:p>
        </w:tc>
        <w:tc>
          <w:tcPr>
            <w:tcW w:w="1134" w:type="dxa"/>
          </w:tcPr>
          <w:p w:rsidR="0071042A" w:rsidRPr="00650400" w:rsidRDefault="005E0471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2-3</w:t>
            </w:r>
          </w:p>
        </w:tc>
        <w:tc>
          <w:tcPr>
            <w:tcW w:w="2126" w:type="dxa"/>
            <w:gridSpan w:val="2"/>
          </w:tcPr>
          <w:p w:rsidR="0071042A" w:rsidRPr="00650400" w:rsidRDefault="00E56A4A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KFK</w:t>
            </w:r>
          </w:p>
        </w:tc>
        <w:tc>
          <w:tcPr>
            <w:tcW w:w="1560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1042A" w:rsidRPr="00650400" w:rsidTr="00993075">
        <w:tc>
          <w:tcPr>
            <w:tcW w:w="1809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stabkernig</w:t>
            </w:r>
          </w:p>
        </w:tc>
        <w:tc>
          <w:tcPr>
            <w:tcW w:w="1418" w:type="dxa"/>
          </w:tcPr>
          <w:p w:rsidR="0071042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keine</w:t>
            </w:r>
          </w:p>
        </w:tc>
        <w:tc>
          <w:tcPr>
            <w:tcW w:w="1559" w:type="dxa"/>
          </w:tcPr>
          <w:p w:rsidR="0071042A" w:rsidRPr="00650400" w:rsidRDefault="005E0471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Schleim</w:t>
            </w:r>
          </w:p>
        </w:tc>
        <w:tc>
          <w:tcPr>
            <w:tcW w:w="1134" w:type="dxa"/>
          </w:tcPr>
          <w:p w:rsidR="0071042A" w:rsidRPr="00650400" w:rsidRDefault="005E0471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+</w:t>
            </w:r>
          </w:p>
        </w:tc>
        <w:tc>
          <w:tcPr>
            <w:tcW w:w="2126" w:type="dxa"/>
            <w:gridSpan w:val="2"/>
          </w:tcPr>
          <w:p w:rsidR="0071042A" w:rsidRPr="00650400" w:rsidRDefault="00E56A4A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GGT</w:t>
            </w:r>
          </w:p>
        </w:tc>
        <w:tc>
          <w:tcPr>
            <w:tcW w:w="1560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1042A" w:rsidRPr="00650400" w:rsidTr="00993075">
        <w:tc>
          <w:tcPr>
            <w:tcW w:w="1809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segmentkernig</w:t>
            </w:r>
          </w:p>
        </w:tc>
        <w:tc>
          <w:tcPr>
            <w:tcW w:w="1418" w:type="dxa"/>
          </w:tcPr>
          <w:p w:rsidR="0071042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44</w:t>
            </w:r>
          </w:p>
        </w:tc>
        <w:tc>
          <w:tcPr>
            <w:tcW w:w="1559" w:type="dxa"/>
          </w:tcPr>
          <w:p w:rsidR="0071042A" w:rsidRPr="00650400" w:rsidRDefault="0071042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71042A" w:rsidRPr="00650400" w:rsidRDefault="0071042A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71042A" w:rsidRPr="00650400" w:rsidRDefault="00E56A4A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Uric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Acid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560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1042A" w:rsidRPr="00650400" w:rsidTr="00993075">
        <w:tc>
          <w:tcPr>
            <w:tcW w:w="1809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Ht</w:t>
            </w:r>
            <w:proofErr w:type="spellEnd"/>
          </w:p>
        </w:tc>
        <w:tc>
          <w:tcPr>
            <w:tcW w:w="1418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</w:tcPr>
          <w:p w:rsidR="0071042A" w:rsidRPr="00650400" w:rsidRDefault="0071042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71042A" w:rsidRPr="00650400" w:rsidRDefault="0071042A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71042A" w:rsidRPr="00650400" w:rsidRDefault="0071042A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</w:tcPr>
          <w:p w:rsidR="0071042A" w:rsidRPr="00650400" w:rsidRDefault="0071042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B22EA" w:rsidRPr="00650400" w:rsidTr="001C6774">
        <w:tc>
          <w:tcPr>
            <w:tcW w:w="1809" w:type="dxa"/>
          </w:tcPr>
          <w:p w:rsidR="005B22EA" w:rsidRPr="00650400" w:rsidRDefault="005B22EA" w:rsidP="00456F4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Eosophile</w:t>
            </w:r>
            <w:proofErr w:type="spellEnd"/>
          </w:p>
        </w:tc>
        <w:tc>
          <w:tcPr>
            <w:tcW w:w="1418" w:type="dxa"/>
          </w:tcPr>
          <w:p w:rsidR="005B22EA" w:rsidRPr="00650400" w:rsidRDefault="005B22EA" w:rsidP="00456F4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6379" w:type="dxa"/>
            <w:gridSpan w:val="5"/>
          </w:tcPr>
          <w:p w:rsidR="005B22EA" w:rsidRPr="00993075" w:rsidRDefault="005B22EA" w:rsidP="0099307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93075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3075">
              <w:rPr>
                <w:rFonts w:ascii="Arial" w:hAnsi="Arial" w:cs="Arial"/>
                <w:b/>
                <w:sz w:val="18"/>
                <w:szCs w:val="18"/>
                <w:lang w:val="de-DE"/>
              </w:rPr>
              <w:t>Netschiporenko</w:t>
            </w:r>
            <w:proofErr w:type="spellEnd"/>
            <w:r w:rsidRPr="00993075">
              <w:rPr>
                <w:rFonts w:ascii="Arial" w:hAnsi="Arial" w:cs="Arial"/>
                <w:b/>
                <w:sz w:val="18"/>
                <w:szCs w:val="18"/>
                <w:lang w:val="de-DE"/>
              </w:rPr>
              <w:t>-probe:</w:t>
            </w:r>
          </w:p>
        </w:tc>
      </w:tr>
      <w:tr w:rsidR="005B22EA" w:rsidRPr="00650400" w:rsidTr="00DD5D7F">
        <w:tc>
          <w:tcPr>
            <w:tcW w:w="1809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Lymphozyten</w:t>
            </w:r>
          </w:p>
        </w:tc>
        <w:tc>
          <w:tcPr>
            <w:tcW w:w="1418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48</w:t>
            </w:r>
          </w:p>
        </w:tc>
        <w:tc>
          <w:tcPr>
            <w:tcW w:w="1559" w:type="dxa"/>
          </w:tcPr>
          <w:p w:rsidR="005B22EA" w:rsidRPr="00650400" w:rsidRDefault="005B22E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5B22EA" w:rsidRPr="00650400" w:rsidRDefault="005B22EA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B22EA" w:rsidRPr="00650400" w:rsidRDefault="005B22EA" w:rsidP="007F1BF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Gesamteiweiβ</w:t>
            </w:r>
            <w:proofErr w:type="spellEnd"/>
          </w:p>
        </w:tc>
        <w:tc>
          <w:tcPr>
            <w:tcW w:w="1560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B22EA" w:rsidRPr="00650400" w:rsidTr="00DD5D7F">
        <w:tc>
          <w:tcPr>
            <w:tcW w:w="1809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Monozyten</w:t>
            </w:r>
          </w:p>
        </w:tc>
        <w:tc>
          <w:tcPr>
            <w:tcW w:w="1418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59" w:type="dxa"/>
          </w:tcPr>
          <w:p w:rsidR="005B22EA" w:rsidRPr="00650400" w:rsidRDefault="005B22E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Salze</w:t>
            </w:r>
          </w:p>
        </w:tc>
        <w:tc>
          <w:tcPr>
            <w:tcW w:w="1134" w:type="dxa"/>
          </w:tcPr>
          <w:p w:rsidR="005B22EA" w:rsidRPr="00650400" w:rsidRDefault="005B22EA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B22EA" w:rsidRPr="00650400" w:rsidRDefault="005B22EA" w:rsidP="00D7621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Harnstoff</w:t>
            </w:r>
          </w:p>
        </w:tc>
        <w:tc>
          <w:tcPr>
            <w:tcW w:w="1560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5,23 mm/l</w:t>
            </w:r>
          </w:p>
        </w:tc>
      </w:tr>
      <w:tr w:rsidR="005B22EA" w:rsidRPr="00650400" w:rsidTr="00DD5D7F">
        <w:tc>
          <w:tcPr>
            <w:tcW w:w="1809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Farbe</w:t>
            </w:r>
          </w:p>
        </w:tc>
        <w:tc>
          <w:tcPr>
            <w:tcW w:w="1418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59" w:type="dxa"/>
          </w:tcPr>
          <w:p w:rsidR="005B22EA" w:rsidRPr="00650400" w:rsidRDefault="005B22E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Bakterien</w:t>
            </w:r>
          </w:p>
        </w:tc>
        <w:tc>
          <w:tcPr>
            <w:tcW w:w="1134" w:type="dxa"/>
          </w:tcPr>
          <w:p w:rsidR="005B22EA" w:rsidRPr="00650400" w:rsidRDefault="005B22EA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B22EA" w:rsidRPr="00650400" w:rsidRDefault="005B22EA" w:rsidP="00B4432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0641F">
              <w:rPr>
                <w:rFonts w:ascii="Arial" w:hAnsi="Arial" w:cs="Arial"/>
                <w:sz w:val="18"/>
                <w:szCs w:val="18"/>
                <w:lang w:val="de-DE"/>
              </w:rPr>
              <w:t>Cholesterin</w:t>
            </w:r>
          </w:p>
        </w:tc>
        <w:tc>
          <w:tcPr>
            <w:tcW w:w="1560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5,47 mm/l</w:t>
            </w:r>
          </w:p>
        </w:tc>
      </w:tr>
      <w:tr w:rsidR="005B22EA" w:rsidRPr="00650400" w:rsidTr="00DD5D7F">
        <w:tc>
          <w:tcPr>
            <w:tcW w:w="3227" w:type="dxa"/>
            <w:gridSpan w:val="2"/>
          </w:tcPr>
          <w:p w:rsidR="005B22EA" w:rsidRPr="00993075" w:rsidRDefault="005B22EA" w:rsidP="009930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993075">
              <w:rPr>
                <w:rFonts w:ascii="Arial" w:hAnsi="Arial" w:cs="Arial"/>
                <w:b/>
                <w:sz w:val="18"/>
                <w:szCs w:val="18"/>
                <w:lang w:val="de-DE"/>
              </w:rPr>
              <w:t>Reberg</w:t>
            </w:r>
            <w:proofErr w:type="spellEnd"/>
            <w:r w:rsidRPr="00993075">
              <w:rPr>
                <w:rFonts w:ascii="Arial" w:hAnsi="Arial" w:cs="Arial"/>
                <w:b/>
                <w:sz w:val="18"/>
                <w:szCs w:val="18"/>
                <w:lang w:val="de-DE"/>
              </w:rPr>
              <w:t>-Probe</w:t>
            </w:r>
          </w:p>
        </w:tc>
        <w:tc>
          <w:tcPr>
            <w:tcW w:w="1559" w:type="dxa"/>
          </w:tcPr>
          <w:p w:rsidR="005B22EA" w:rsidRPr="00650400" w:rsidRDefault="005B22E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5B22EA" w:rsidRPr="00650400" w:rsidRDefault="005B22EA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B22EA" w:rsidRPr="00650400" w:rsidRDefault="005B22EA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Blutzucker</w:t>
            </w:r>
          </w:p>
        </w:tc>
        <w:tc>
          <w:tcPr>
            <w:tcW w:w="1560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6,52 mm/l</w:t>
            </w:r>
          </w:p>
        </w:tc>
      </w:tr>
      <w:tr w:rsidR="005B22EA" w:rsidRPr="00650400" w:rsidTr="00DD5D7F">
        <w:tc>
          <w:tcPr>
            <w:tcW w:w="1809" w:type="dxa"/>
          </w:tcPr>
          <w:p w:rsidR="005B22EA" w:rsidRPr="00650400" w:rsidRDefault="001C6774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1C6774">
              <w:rPr>
                <w:rFonts w:ascii="Arial" w:hAnsi="Arial" w:cs="Arial"/>
                <w:sz w:val="18"/>
                <w:szCs w:val="18"/>
                <w:lang w:val="de-DE"/>
              </w:rPr>
              <w:t>Glomerulusfiltrat</w:t>
            </w:r>
            <w:proofErr w:type="spellEnd"/>
          </w:p>
        </w:tc>
        <w:tc>
          <w:tcPr>
            <w:tcW w:w="1418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</w:tcPr>
          <w:p w:rsidR="005B22EA" w:rsidRPr="00650400" w:rsidRDefault="005B22E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Amylase</w:t>
            </w:r>
          </w:p>
        </w:tc>
        <w:tc>
          <w:tcPr>
            <w:tcW w:w="1134" w:type="dxa"/>
          </w:tcPr>
          <w:p w:rsidR="005B22EA" w:rsidRPr="00650400" w:rsidRDefault="005B22EA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126" w:type="dxa"/>
            <w:gridSpan w:val="2"/>
          </w:tcPr>
          <w:p w:rsidR="005B22EA" w:rsidRPr="00650400" w:rsidRDefault="001C6774" w:rsidP="001C677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Kreatinin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560" w:type="dxa"/>
          </w:tcPr>
          <w:p w:rsidR="005B22EA" w:rsidRPr="00650400" w:rsidRDefault="001C6774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0,068</w:t>
            </w:r>
          </w:p>
        </w:tc>
      </w:tr>
      <w:tr w:rsidR="005B22EA" w:rsidRPr="00650400" w:rsidTr="00DD5D7F">
        <w:tc>
          <w:tcPr>
            <w:tcW w:w="1809" w:type="dxa"/>
          </w:tcPr>
          <w:p w:rsidR="005B22EA" w:rsidRPr="00650400" w:rsidRDefault="001C6774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Tubulere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Reabsorption</w:t>
            </w:r>
            <w:proofErr w:type="spellEnd"/>
          </w:p>
        </w:tc>
        <w:tc>
          <w:tcPr>
            <w:tcW w:w="1418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</w:tcPr>
          <w:p w:rsidR="005B22EA" w:rsidRPr="00650400" w:rsidRDefault="005B22E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 xml:space="preserve">Zylinder </w:t>
            </w:r>
            <w:proofErr w:type="spellStart"/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hial</w:t>
            </w:r>
            <w:proofErr w:type="spellEnd"/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134" w:type="dxa"/>
          </w:tcPr>
          <w:p w:rsidR="005B22EA" w:rsidRPr="00650400" w:rsidRDefault="005B22EA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B22EA" w:rsidRPr="00650400" w:rsidRDefault="00993075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Chloriden  </w:t>
            </w:r>
          </w:p>
        </w:tc>
        <w:tc>
          <w:tcPr>
            <w:tcW w:w="1560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B22EA" w:rsidRPr="00650400" w:rsidTr="00DD5D7F">
        <w:tc>
          <w:tcPr>
            <w:tcW w:w="1809" w:type="dxa"/>
          </w:tcPr>
          <w:p w:rsidR="005B22EA" w:rsidRPr="00650400" w:rsidRDefault="001C6774" w:rsidP="001C677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Blutkreatinin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418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</w:tcPr>
          <w:p w:rsidR="005B22EA" w:rsidRPr="00650400" w:rsidRDefault="005B22EA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0400">
              <w:rPr>
                <w:rFonts w:ascii="Arial" w:hAnsi="Arial" w:cs="Arial"/>
                <w:sz w:val="18"/>
                <w:szCs w:val="18"/>
                <w:lang w:val="de-DE"/>
              </w:rPr>
              <w:t>Azeton</w:t>
            </w:r>
          </w:p>
        </w:tc>
        <w:tc>
          <w:tcPr>
            <w:tcW w:w="1134" w:type="dxa"/>
          </w:tcPr>
          <w:p w:rsidR="005B22EA" w:rsidRPr="00650400" w:rsidRDefault="005B22EA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5B22EA" w:rsidRPr="00650400" w:rsidRDefault="00993075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Na</w:t>
            </w:r>
          </w:p>
        </w:tc>
        <w:tc>
          <w:tcPr>
            <w:tcW w:w="1560" w:type="dxa"/>
          </w:tcPr>
          <w:p w:rsidR="005B22EA" w:rsidRPr="00650400" w:rsidRDefault="005B22EA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C6774" w:rsidRPr="00650400" w:rsidTr="00DD5D7F">
        <w:tc>
          <w:tcPr>
            <w:tcW w:w="1809" w:type="dxa"/>
          </w:tcPr>
          <w:p w:rsidR="001C6774" w:rsidRDefault="001C6774" w:rsidP="001C677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Tagesurindiurese </w:t>
            </w:r>
          </w:p>
        </w:tc>
        <w:tc>
          <w:tcPr>
            <w:tcW w:w="1418" w:type="dxa"/>
          </w:tcPr>
          <w:p w:rsidR="001C6774" w:rsidRPr="00650400" w:rsidRDefault="001C6774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</w:tcPr>
          <w:p w:rsidR="001C6774" w:rsidRPr="00650400" w:rsidRDefault="001C6774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C6774" w:rsidRPr="00650400" w:rsidRDefault="001C6774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1C6774" w:rsidRPr="00650400" w:rsidRDefault="00993075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Calc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560" w:type="dxa"/>
          </w:tcPr>
          <w:p w:rsidR="001C6774" w:rsidRPr="00650400" w:rsidRDefault="001C6774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C6774" w:rsidRPr="00650400" w:rsidTr="00DD5D7F">
        <w:tc>
          <w:tcPr>
            <w:tcW w:w="1809" w:type="dxa"/>
          </w:tcPr>
          <w:p w:rsidR="001C6774" w:rsidRDefault="001C6774" w:rsidP="001C677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Urinkreatinin</w:t>
            </w:r>
            <w:proofErr w:type="spellEnd"/>
          </w:p>
        </w:tc>
        <w:tc>
          <w:tcPr>
            <w:tcW w:w="1418" w:type="dxa"/>
          </w:tcPr>
          <w:p w:rsidR="001C6774" w:rsidRPr="00650400" w:rsidRDefault="001C6774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</w:tcPr>
          <w:p w:rsidR="001C6774" w:rsidRPr="00650400" w:rsidRDefault="001C6774" w:rsidP="006D1C1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C6774" w:rsidRPr="00650400" w:rsidRDefault="001C6774" w:rsidP="00976C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1C6774" w:rsidRPr="00650400" w:rsidRDefault="00993075" w:rsidP="00F711C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K</w:t>
            </w:r>
          </w:p>
        </w:tc>
        <w:tc>
          <w:tcPr>
            <w:tcW w:w="1560" w:type="dxa"/>
          </w:tcPr>
          <w:p w:rsidR="001C6774" w:rsidRPr="00650400" w:rsidRDefault="001C6774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3075" w:rsidRPr="001C6774" w:rsidTr="0046786B">
        <w:trPr>
          <w:trHeight w:val="820"/>
        </w:trPr>
        <w:tc>
          <w:tcPr>
            <w:tcW w:w="8046" w:type="dxa"/>
            <w:gridSpan w:val="6"/>
          </w:tcPr>
          <w:p w:rsidR="00993075" w:rsidRDefault="00993075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Blutzuckerschwankungen:vor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dem Essen und in 2 Stunden </w:t>
            </w:r>
            <w:r w:rsidRPr="001C6774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nach dem Essen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</w:p>
          <w:p w:rsidR="00993075" w:rsidRPr="00650400" w:rsidRDefault="00993075" w:rsidP="001C677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01.03, 11 g, 08:00 – 5,1, 11:00 – 8,4 </w:t>
            </w:r>
          </w:p>
        </w:tc>
        <w:tc>
          <w:tcPr>
            <w:tcW w:w="1560" w:type="dxa"/>
          </w:tcPr>
          <w:p w:rsidR="00993075" w:rsidRDefault="0099307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993075" w:rsidRPr="00650400" w:rsidRDefault="00993075" w:rsidP="0099307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3075" w:rsidRPr="001C6774" w:rsidTr="0046786B">
        <w:trPr>
          <w:trHeight w:val="493"/>
        </w:trPr>
        <w:tc>
          <w:tcPr>
            <w:tcW w:w="5977" w:type="dxa"/>
            <w:gridSpan w:val="5"/>
            <w:vMerge w:val="restart"/>
          </w:tcPr>
          <w:p w:rsidR="00993075" w:rsidRDefault="00993075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069" w:type="dxa"/>
          </w:tcPr>
          <w:p w:rsidR="00993075" w:rsidRDefault="00993075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Trop.T</w:t>
            </w:r>
            <w:proofErr w:type="spellEnd"/>
          </w:p>
        </w:tc>
        <w:tc>
          <w:tcPr>
            <w:tcW w:w="1560" w:type="dxa"/>
          </w:tcPr>
          <w:p w:rsidR="00993075" w:rsidRDefault="00993075" w:rsidP="00993075">
            <w:pPr>
              <w:ind w:left="8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= &lt;0,010 (N =0,01)</w:t>
            </w:r>
          </w:p>
        </w:tc>
      </w:tr>
      <w:tr w:rsidR="00993075" w:rsidRPr="001C6774" w:rsidTr="00DD5D7F">
        <w:tc>
          <w:tcPr>
            <w:tcW w:w="5977" w:type="dxa"/>
            <w:gridSpan w:val="5"/>
            <w:vMerge/>
          </w:tcPr>
          <w:p w:rsidR="00993075" w:rsidRDefault="00993075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069" w:type="dxa"/>
          </w:tcPr>
          <w:p w:rsidR="00993075" w:rsidRDefault="00993075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PSA</w:t>
            </w:r>
          </w:p>
        </w:tc>
        <w:tc>
          <w:tcPr>
            <w:tcW w:w="1560" w:type="dxa"/>
          </w:tcPr>
          <w:p w:rsidR="00993075" w:rsidRDefault="00993075" w:rsidP="0099307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(N=0,0-4,0)</w:t>
            </w:r>
          </w:p>
        </w:tc>
      </w:tr>
      <w:tr w:rsidR="00993075" w:rsidRPr="001C6774" w:rsidTr="00DD5D7F">
        <w:tc>
          <w:tcPr>
            <w:tcW w:w="5977" w:type="dxa"/>
            <w:gridSpan w:val="5"/>
            <w:vMerge/>
          </w:tcPr>
          <w:p w:rsidR="00993075" w:rsidRDefault="00993075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069" w:type="dxa"/>
          </w:tcPr>
          <w:p w:rsidR="00993075" w:rsidRDefault="00993075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TTG</w:t>
            </w:r>
          </w:p>
        </w:tc>
        <w:tc>
          <w:tcPr>
            <w:tcW w:w="1560" w:type="dxa"/>
          </w:tcPr>
          <w:p w:rsidR="00993075" w:rsidRDefault="00993075" w:rsidP="0099307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(N=0,27-4,2)</w:t>
            </w:r>
          </w:p>
        </w:tc>
      </w:tr>
      <w:tr w:rsidR="00993075" w:rsidRPr="001C6774" w:rsidTr="00DD5D7F">
        <w:tc>
          <w:tcPr>
            <w:tcW w:w="5977" w:type="dxa"/>
            <w:gridSpan w:val="5"/>
            <w:vMerge/>
          </w:tcPr>
          <w:p w:rsidR="00993075" w:rsidRDefault="00993075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069" w:type="dxa"/>
          </w:tcPr>
          <w:p w:rsidR="00993075" w:rsidRDefault="00993075" w:rsidP="009E1D1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DDimer</w:t>
            </w:r>
            <w:proofErr w:type="spellEnd"/>
          </w:p>
        </w:tc>
        <w:tc>
          <w:tcPr>
            <w:tcW w:w="1560" w:type="dxa"/>
          </w:tcPr>
          <w:p w:rsidR="00993075" w:rsidRDefault="00993075" w:rsidP="0099307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(N=0-0,500)</w:t>
            </w:r>
          </w:p>
        </w:tc>
      </w:tr>
    </w:tbl>
    <w:p w:rsidR="00D81A6E" w:rsidRDefault="00D81A6E" w:rsidP="000F2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214C" w:rsidRDefault="009D214C" w:rsidP="009D2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1308">
        <w:rPr>
          <w:rFonts w:ascii="Times New Roman" w:hAnsi="Times New Roman" w:cs="Times New Roman"/>
          <w:b/>
          <w:sz w:val="24"/>
          <w:szCs w:val="24"/>
          <w:lang w:val="en-US"/>
        </w:rPr>
        <w:t>Onkologische</w:t>
      </w:r>
      <w:proofErr w:type="spellEnd"/>
      <w:r w:rsidRPr="005113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11308">
        <w:rPr>
          <w:rFonts w:ascii="Times New Roman" w:hAnsi="Times New Roman" w:cs="Times New Roman"/>
          <w:b/>
          <w:sz w:val="24"/>
          <w:szCs w:val="24"/>
          <w:lang w:val="en-US"/>
        </w:rPr>
        <w:t>Untersuchung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Auffälligkeiten</w:t>
      </w:r>
      <w:proofErr w:type="spellEnd"/>
    </w:p>
    <w:p w:rsidR="00F159C8" w:rsidRDefault="009D214C" w:rsidP="00D26A8C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130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Heil</w:t>
      </w:r>
      <w:proofErr w:type="spellEnd"/>
      <w:r w:rsidRPr="005113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-und </w:t>
      </w:r>
      <w:proofErr w:type="spellStart"/>
      <w:r w:rsidRPr="00511308">
        <w:rPr>
          <w:rFonts w:ascii="Times New Roman" w:hAnsi="Times New Roman" w:cs="Times New Roman"/>
          <w:b/>
          <w:sz w:val="24"/>
          <w:szCs w:val="24"/>
          <w:lang w:val="en-US"/>
        </w:rPr>
        <w:t>Arbeitsempfehlungen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Aufsicht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Kardiologen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Gastroenterologen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511308">
        <w:rPr>
          <w:rFonts w:ascii="Times New Roman" w:hAnsi="Times New Roman" w:cs="Times New Roman"/>
          <w:sz w:val="24"/>
          <w:szCs w:val="24"/>
          <w:lang w:val="en-US"/>
        </w:rPr>
        <w:t>ur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11308">
        <w:rPr>
          <w:rFonts w:ascii="Times New Roman" w:hAnsi="Times New Roman" w:cs="Times New Roman"/>
          <w:sz w:val="24"/>
          <w:szCs w:val="24"/>
          <w:lang w:val="en-US"/>
        </w:rPr>
        <w:t>lo</w:t>
      </w:r>
      <w:r>
        <w:rPr>
          <w:rFonts w:ascii="Times New Roman" w:hAnsi="Times New Roman" w:cs="Times New Roman"/>
          <w:sz w:val="24"/>
          <w:szCs w:val="24"/>
          <w:lang w:val="en-US"/>
        </w:rPr>
        <w:t>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2. Die </w:t>
      </w:r>
      <w:proofErr w:type="spellStart"/>
      <w:r w:rsidR="00043841">
        <w:rPr>
          <w:rFonts w:ascii="Times New Roman" w:hAnsi="Times New Roman" w:cs="Times New Roman"/>
          <w:sz w:val="24"/>
          <w:szCs w:val="24"/>
          <w:lang w:val="en-US"/>
        </w:rPr>
        <w:t>letzen</w:t>
      </w:r>
      <w:proofErr w:type="spellEnd"/>
      <w:r w:rsidR="00043841">
        <w:rPr>
          <w:rFonts w:ascii="Times New Roman" w:hAnsi="Times New Roman" w:cs="Times New Roman"/>
          <w:sz w:val="24"/>
          <w:szCs w:val="24"/>
          <w:lang w:val="en-US"/>
        </w:rPr>
        <w:t xml:space="preserve"> EKG-</w:t>
      </w:r>
      <w:proofErr w:type="spellStart"/>
      <w:proofErr w:type="gramStart"/>
      <w:r w:rsidR="00043841">
        <w:rPr>
          <w:rFonts w:ascii="Times New Roman" w:hAnsi="Times New Roman" w:cs="Times New Roman"/>
          <w:sz w:val="24"/>
          <w:szCs w:val="24"/>
          <w:lang w:val="en-US"/>
        </w:rPr>
        <w:t>Ergebnissen</w:t>
      </w:r>
      <w:proofErr w:type="spellEnd"/>
      <w:r w:rsidR="00043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841">
        <w:rPr>
          <w:rFonts w:ascii="Times New Roman" w:hAnsi="Times New Roman" w:cs="Times New Roman"/>
          <w:sz w:val="24"/>
          <w:szCs w:val="24"/>
          <w:lang w:val="en-US"/>
        </w:rPr>
        <w:t>beibehalten</w:t>
      </w:r>
      <w:proofErr w:type="spellEnd"/>
      <w:proofErr w:type="gramEnd"/>
      <w:r w:rsidR="000438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="00511308">
        <w:rPr>
          <w:rFonts w:ascii="Times New Roman" w:hAnsi="Times New Roman" w:cs="Times New Roman"/>
          <w:sz w:val="24"/>
          <w:szCs w:val="24"/>
          <w:lang w:val="en-US"/>
        </w:rPr>
        <w:t>Empfehlungen</w:t>
      </w:r>
      <w:proofErr w:type="spellEnd"/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11308">
        <w:rPr>
          <w:rFonts w:ascii="Times New Roman" w:hAnsi="Times New Roman" w:cs="Times New Roman"/>
          <w:sz w:val="24"/>
          <w:szCs w:val="24"/>
          <w:lang w:val="en-US"/>
        </w:rPr>
        <w:t>bezüglich</w:t>
      </w:r>
      <w:proofErr w:type="spellEnd"/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 des</w:t>
      </w:r>
      <w:proofErr w:type="gramEnd"/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841">
        <w:rPr>
          <w:rFonts w:ascii="Times New Roman" w:hAnsi="Times New Roman" w:cs="Times New Roman"/>
          <w:sz w:val="24"/>
          <w:szCs w:val="24"/>
          <w:lang w:val="en-US"/>
        </w:rPr>
        <w:t>Tagesablaufs</w:t>
      </w:r>
      <w:proofErr w:type="spellEnd"/>
      <w:r w:rsidR="000438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43841">
        <w:rPr>
          <w:rFonts w:ascii="Times New Roman" w:hAnsi="Times New Roman" w:cs="Times New Roman"/>
          <w:sz w:val="24"/>
          <w:szCs w:val="24"/>
          <w:lang w:val="en-US"/>
        </w:rPr>
        <w:t>körperlicher</w:t>
      </w:r>
      <w:proofErr w:type="spellEnd"/>
      <w:r w:rsidR="00043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841">
        <w:rPr>
          <w:rFonts w:ascii="Times New Roman" w:hAnsi="Times New Roman" w:cs="Times New Roman"/>
          <w:sz w:val="24"/>
          <w:szCs w:val="24"/>
          <w:lang w:val="en-US"/>
        </w:rPr>
        <w:t>Belastung</w:t>
      </w:r>
      <w:proofErr w:type="spellEnd"/>
      <w:r w:rsidR="00043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841">
        <w:rPr>
          <w:rFonts w:ascii="Times New Roman" w:hAnsi="Times New Roman" w:cs="Times New Roman"/>
          <w:sz w:val="24"/>
          <w:szCs w:val="24"/>
          <w:lang w:val="en-US"/>
        </w:rPr>
        <w:t>wurden</w:t>
      </w:r>
      <w:proofErr w:type="spellEnd"/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308">
        <w:rPr>
          <w:rFonts w:ascii="Times New Roman" w:hAnsi="Times New Roman" w:cs="Times New Roman"/>
          <w:sz w:val="24"/>
          <w:szCs w:val="24"/>
          <w:lang w:val="en-US"/>
        </w:rPr>
        <w:t>mündlich</w:t>
      </w:r>
      <w:proofErr w:type="spellEnd"/>
      <w:r w:rsidR="00043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841">
        <w:rPr>
          <w:rFonts w:ascii="Times New Roman" w:hAnsi="Times New Roman" w:cs="Times New Roman"/>
          <w:sz w:val="24"/>
          <w:szCs w:val="24"/>
          <w:lang w:val="en-US"/>
        </w:rPr>
        <w:t>gegeben</w:t>
      </w:r>
      <w:proofErr w:type="spellEnd"/>
      <w:r w:rsidR="00043841">
        <w:rPr>
          <w:rFonts w:ascii="Times New Roman" w:hAnsi="Times New Roman" w:cs="Times New Roman"/>
          <w:sz w:val="24"/>
          <w:szCs w:val="24"/>
          <w:lang w:val="en-US"/>
        </w:rPr>
        <w:t xml:space="preserve">. 4. </w:t>
      </w:r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Vorgeschriebene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Heilmittel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regelmäβig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C0CE3">
        <w:rPr>
          <w:rFonts w:ascii="Times New Roman" w:hAnsi="Times New Roman" w:cs="Times New Roman"/>
          <w:sz w:val="24"/>
          <w:szCs w:val="24"/>
          <w:lang w:val="en-US"/>
        </w:rPr>
        <w:t>einnehmen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proofErr w:type="gramStart"/>
      <w:r w:rsidR="00DC0CE3">
        <w:rPr>
          <w:rFonts w:ascii="Times New Roman" w:hAnsi="Times New Roman" w:cs="Times New Roman"/>
          <w:sz w:val="24"/>
          <w:szCs w:val="24"/>
          <w:lang w:val="en-US"/>
        </w:rPr>
        <w:t>Dauer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proofErr w:type="gram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unbedingt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Kardiologen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Hausarzt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berichtigt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Begrenzter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C0CE3">
        <w:rPr>
          <w:rFonts w:ascii="Times New Roman" w:hAnsi="Times New Roman" w:cs="Times New Roman"/>
          <w:sz w:val="24"/>
          <w:szCs w:val="24"/>
          <w:lang w:val="en-US"/>
        </w:rPr>
        <w:t>Verbauch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 von</w:t>
      </w:r>
      <w:proofErr w:type="gram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Flüssigkeiten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CE3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DC0CE3">
        <w:rPr>
          <w:rFonts w:ascii="Times New Roman" w:hAnsi="Times New Roman" w:cs="Times New Roman"/>
          <w:sz w:val="24"/>
          <w:szCs w:val="24"/>
          <w:lang w:val="en-US"/>
        </w:rPr>
        <w:t xml:space="preserve">  1,0 -1,5 </w:t>
      </w:r>
      <w:r w:rsidR="00DF509F">
        <w:rPr>
          <w:rFonts w:ascii="Times New Roman" w:hAnsi="Times New Roman" w:cs="Times New Roman"/>
          <w:sz w:val="24"/>
          <w:szCs w:val="24"/>
          <w:lang w:val="en-US"/>
        </w:rPr>
        <w:t xml:space="preserve">Liter. 6. </w:t>
      </w:r>
      <w:proofErr w:type="spellStart"/>
      <w:r w:rsidR="00DF509F">
        <w:rPr>
          <w:rFonts w:ascii="Times New Roman" w:hAnsi="Times New Roman" w:cs="Times New Roman"/>
          <w:sz w:val="24"/>
          <w:szCs w:val="24"/>
          <w:lang w:val="en-US"/>
        </w:rPr>
        <w:t>Anticholysterindiät</w:t>
      </w:r>
      <w:proofErr w:type="spellEnd"/>
      <w:r w:rsidR="00DF50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F509F">
        <w:rPr>
          <w:rFonts w:ascii="Times New Roman" w:hAnsi="Times New Roman" w:cs="Times New Roman"/>
          <w:sz w:val="24"/>
          <w:szCs w:val="24"/>
          <w:lang w:val="en-US"/>
        </w:rPr>
        <w:t>maximale</w:t>
      </w:r>
      <w:proofErr w:type="spellEnd"/>
      <w:r w:rsidR="00DF5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F509F">
        <w:rPr>
          <w:rFonts w:ascii="Times New Roman" w:hAnsi="Times New Roman" w:cs="Times New Roman"/>
          <w:sz w:val="24"/>
          <w:szCs w:val="24"/>
          <w:lang w:val="en-US"/>
        </w:rPr>
        <w:t>Reduzierung</w:t>
      </w:r>
      <w:proofErr w:type="spellEnd"/>
      <w:r w:rsidR="00DF50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F509F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proofErr w:type="gramEnd"/>
      <w:r w:rsidR="00DF5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509F">
        <w:rPr>
          <w:rFonts w:ascii="Times New Roman" w:hAnsi="Times New Roman" w:cs="Times New Roman"/>
          <w:sz w:val="24"/>
          <w:szCs w:val="24"/>
          <w:lang w:val="en-US"/>
        </w:rPr>
        <w:t>Verbrauch</w:t>
      </w:r>
      <w:proofErr w:type="spellEnd"/>
      <w:r w:rsidR="00DF5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509F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="00DF5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509F">
        <w:rPr>
          <w:rFonts w:ascii="Times New Roman" w:hAnsi="Times New Roman" w:cs="Times New Roman"/>
          <w:sz w:val="24"/>
          <w:szCs w:val="24"/>
          <w:lang w:val="en-US"/>
        </w:rPr>
        <w:t>Fette</w:t>
      </w:r>
      <w:proofErr w:type="spellEnd"/>
      <w:r w:rsidR="00602B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02B5C">
        <w:rPr>
          <w:rFonts w:ascii="Times New Roman" w:hAnsi="Times New Roman" w:cs="Times New Roman"/>
          <w:sz w:val="24"/>
          <w:szCs w:val="24"/>
          <w:lang w:val="en-US"/>
        </w:rPr>
        <w:t>Begrenzt</w:t>
      </w:r>
      <w:proofErr w:type="spellEnd"/>
      <w:r w:rsidR="00602B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602B5C">
        <w:rPr>
          <w:rFonts w:ascii="Times New Roman" w:hAnsi="Times New Roman" w:cs="Times New Roman"/>
          <w:sz w:val="24"/>
          <w:szCs w:val="24"/>
          <w:lang w:val="en-US"/>
        </w:rPr>
        <w:t>Sonnenblumenöl</w:t>
      </w:r>
      <w:proofErr w:type="spellEnd"/>
      <w:r w:rsidR="00602B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02B5C">
        <w:rPr>
          <w:rFonts w:ascii="Times New Roman" w:hAnsi="Times New Roman" w:cs="Times New Roman"/>
          <w:sz w:val="24"/>
          <w:szCs w:val="24"/>
          <w:lang w:val="en-US"/>
        </w:rPr>
        <w:t>Maisöl</w:t>
      </w:r>
      <w:proofErr w:type="spellEnd"/>
      <w:r w:rsidR="00602B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6C6E">
        <w:rPr>
          <w:rFonts w:ascii="Times New Roman" w:hAnsi="Times New Roman" w:cs="Times New Roman"/>
          <w:sz w:val="24"/>
          <w:szCs w:val="24"/>
          <w:lang w:val="en-US"/>
        </w:rPr>
        <w:t>Soja</w:t>
      </w:r>
      <w:r w:rsidR="00511308">
        <w:rPr>
          <w:rFonts w:ascii="Times New Roman" w:hAnsi="Times New Roman" w:cs="Times New Roman"/>
          <w:sz w:val="24"/>
          <w:szCs w:val="24"/>
          <w:lang w:val="en-US"/>
        </w:rPr>
        <w:t>öl</w:t>
      </w:r>
      <w:proofErr w:type="spellEnd"/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1308">
        <w:rPr>
          <w:rFonts w:ascii="Times New Roman" w:hAnsi="Times New Roman" w:cs="Times New Roman"/>
          <w:sz w:val="24"/>
          <w:szCs w:val="24"/>
          <w:lang w:val="en-US"/>
        </w:rPr>
        <w:t>Olivenöl</w:t>
      </w:r>
      <w:proofErr w:type="spellEnd"/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1308">
        <w:rPr>
          <w:rFonts w:ascii="Times New Roman" w:hAnsi="Times New Roman" w:cs="Times New Roman"/>
          <w:sz w:val="24"/>
          <w:szCs w:val="24"/>
          <w:lang w:val="en-US"/>
        </w:rPr>
        <w:t>Kottonöl</w:t>
      </w:r>
      <w:proofErr w:type="spellEnd"/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511308">
        <w:rPr>
          <w:rFonts w:ascii="Times New Roman" w:hAnsi="Times New Roman" w:cs="Times New Roman"/>
          <w:sz w:val="24"/>
          <w:szCs w:val="24"/>
          <w:lang w:val="en-US"/>
        </w:rPr>
        <w:t>weiche</w:t>
      </w:r>
      <w:proofErr w:type="spellEnd"/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 M</w:t>
      </w:r>
      <w:r w:rsidR="00AD6C6E">
        <w:rPr>
          <w:rFonts w:ascii="Times New Roman" w:hAnsi="Times New Roman" w:cs="Times New Roman"/>
          <w:sz w:val="24"/>
          <w:szCs w:val="24"/>
          <w:lang w:val="en-US"/>
        </w:rPr>
        <w:t>argarine</w:t>
      </w:r>
      <w:proofErr w:type="gramEnd"/>
      <w:r w:rsidR="00AD6C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D6C6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AD6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C6E">
        <w:rPr>
          <w:rFonts w:ascii="Times New Roman" w:hAnsi="Times New Roman" w:cs="Times New Roman"/>
          <w:sz w:val="24"/>
          <w:szCs w:val="24"/>
          <w:lang w:val="en-US"/>
        </w:rPr>
        <w:t>hohem</w:t>
      </w:r>
      <w:proofErr w:type="spellEnd"/>
      <w:r w:rsidR="00AD6C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D6C6E">
        <w:rPr>
          <w:rFonts w:ascii="Times New Roman" w:hAnsi="Times New Roman" w:cs="Times New Roman"/>
          <w:sz w:val="24"/>
          <w:szCs w:val="24"/>
          <w:lang w:val="en-US"/>
        </w:rPr>
        <w:t>Gehalt</w:t>
      </w:r>
      <w:proofErr w:type="spellEnd"/>
      <w:r w:rsidR="00AD6C6E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AD6C6E">
        <w:rPr>
          <w:rFonts w:ascii="Times New Roman" w:hAnsi="Times New Roman" w:cs="Times New Roman"/>
          <w:sz w:val="24"/>
          <w:szCs w:val="24"/>
          <w:lang w:val="en-US"/>
        </w:rPr>
        <w:t>polyungesättigten</w:t>
      </w:r>
      <w:proofErr w:type="spellEnd"/>
      <w:r w:rsidR="00AD6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C6E">
        <w:rPr>
          <w:rFonts w:ascii="Times New Roman" w:hAnsi="Times New Roman" w:cs="Times New Roman"/>
          <w:sz w:val="24"/>
          <w:szCs w:val="24"/>
          <w:lang w:val="en-US"/>
        </w:rPr>
        <w:t>Fettsäuren</w:t>
      </w:r>
      <w:proofErr w:type="spellEnd"/>
      <w:r w:rsidR="00AD6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2-2,5 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Esslöffel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Huhn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sichtbarem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F6D71">
        <w:rPr>
          <w:rFonts w:ascii="Times New Roman" w:hAnsi="Times New Roman" w:cs="Times New Roman"/>
          <w:sz w:val="24"/>
          <w:szCs w:val="24"/>
          <w:lang w:val="en-US"/>
        </w:rPr>
        <w:t>Fett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 und</w:t>
      </w:r>
      <w:proofErr w:type="gram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hautlos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Pute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Kalbfleisch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Kaninchen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Wildbret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Eiweiβ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Eier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  <w:lang w:val="en-US"/>
        </w:rPr>
        <w:t>2-</w:t>
      </w:r>
      <w:proofErr w:type="gramStart"/>
      <w:r w:rsidR="00511308">
        <w:rPr>
          <w:rFonts w:ascii="Times New Roman" w:hAnsi="Times New Roman" w:cs="Times New Roman"/>
          <w:sz w:val="24"/>
          <w:szCs w:val="24"/>
          <w:lang w:val="en-US"/>
        </w:rPr>
        <w:t>3mal</w:t>
      </w:r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 in</w:t>
      </w:r>
      <w:proofErr w:type="gram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Woche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F6D7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11308">
        <w:rPr>
          <w:rFonts w:ascii="Times New Roman" w:hAnsi="Times New Roman" w:cs="Times New Roman"/>
          <w:sz w:val="24"/>
          <w:szCs w:val="24"/>
          <w:lang w:val="en-US"/>
        </w:rPr>
        <w:t>ischarten</w:t>
      </w:r>
      <w:proofErr w:type="spellEnd"/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308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11308">
        <w:rPr>
          <w:rFonts w:ascii="Times New Roman" w:hAnsi="Times New Roman" w:cs="Times New Roman"/>
          <w:sz w:val="24"/>
          <w:szCs w:val="24"/>
          <w:lang w:val="en-US"/>
        </w:rPr>
        <w:t>Seefische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weniger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2-3mal in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FF6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6D71">
        <w:rPr>
          <w:rFonts w:ascii="Times New Roman" w:hAnsi="Times New Roman" w:cs="Times New Roman"/>
          <w:sz w:val="24"/>
          <w:szCs w:val="24"/>
          <w:lang w:val="en-US"/>
        </w:rPr>
        <w:t>Woche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Fette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Fische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1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Dorsch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Scholle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Hering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Sardinen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05830">
        <w:rPr>
          <w:rFonts w:ascii="Times New Roman" w:hAnsi="Times New Roman" w:cs="Times New Roman"/>
          <w:sz w:val="24"/>
          <w:szCs w:val="24"/>
          <w:lang w:val="en-US"/>
        </w:rPr>
        <w:t>Thunfisch</w:t>
      </w:r>
      <w:proofErr w:type="spellEnd"/>
      <w:proofErr w:type="gramStart"/>
      <w:r w:rsidR="005058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Lachs</w:t>
      </w:r>
      <w:proofErr w:type="spellEnd"/>
      <w:proofErr w:type="gram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05830">
        <w:rPr>
          <w:rFonts w:ascii="Times New Roman" w:hAnsi="Times New Roman" w:cs="Times New Roman"/>
          <w:sz w:val="24"/>
          <w:szCs w:val="24"/>
          <w:lang w:val="en-US"/>
        </w:rPr>
        <w:t>Jakobsmuschel</w:t>
      </w:r>
      <w:proofErr w:type="spellEnd"/>
      <w:r w:rsidR="005058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Austern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5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Abgefettete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="00505830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="005058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91AA8">
        <w:rPr>
          <w:rFonts w:ascii="Times New Roman" w:hAnsi="Times New Roman" w:cs="Times New Roman"/>
          <w:sz w:val="24"/>
          <w:szCs w:val="24"/>
          <w:lang w:val="en-US"/>
        </w:rPr>
        <w:t>ette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Milch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Quark, Kefir,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Joghurt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20%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fette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Käsearten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frische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gefriertes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Gemüse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Bohnen</w:t>
      </w:r>
      <w:proofErr w:type="spellEnd"/>
      <w:proofErr w:type="gramStart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gekochte</w:t>
      </w:r>
      <w:proofErr w:type="spellEnd"/>
      <w:proofErr w:type="gram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gebackene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Kartoffeln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058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91AA8">
        <w:rPr>
          <w:rFonts w:ascii="Times New Roman" w:hAnsi="Times New Roman" w:cs="Times New Roman"/>
          <w:sz w:val="24"/>
          <w:szCs w:val="24"/>
          <w:lang w:val="en-US"/>
        </w:rPr>
        <w:t>risches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trockenes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Obst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süβes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konserviertes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58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91AA8">
        <w:rPr>
          <w:rFonts w:ascii="Times New Roman" w:hAnsi="Times New Roman" w:cs="Times New Roman"/>
          <w:sz w:val="24"/>
          <w:szCs w:val="24"/>
          <w:lang w:val="en-US"/>
        </w:rPr>
        <w:t>bst</w:t>
      </w:r>
      <w:proofErr w:type="spellEnd"/>
      <w:r w:rsidR="00B91A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91AA8">
        <w:rPr>
          <w:rFonts w:ascii="Times New Roman" w:hAnsi="Times New Roman" w:cs="Times New Roman"/>
          <w:sz w:val="24"/>
          <w:szCs w:val="24"/>
          <w:lang w:val="en-US"/>
        </w:rPr>
        <w:t>Walnüsse</w:t>
      </w:r>
      <w:proofErr w:type="spellEnd"/>
      <w:r w:rsidR="00BB28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282C">
        <w:rPr>
          <w:rFonts w:ascii="Times New Roman" w:hAnsi="Times New Roman" w:cs="Times New Roman"/>
          <w:sz w:val="24"/>
          <w:szCs w:val="24"/>
          <w:lang w:val="en-US"/>
        </w:rPr>
        <w:t>Mandeln</w:t>
      </w:r>
      <w:proofErr w:type="spellEnd"/>
      <w:r w:rsidR="00BB28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B282C">
        <w:rPr>
          <w:rFonts w:ascii="Times New Roman" w:hAnsi="Times New Roman" w:cs="Times New Roman"/>
          <w:sz w:val="24"/>
          <w:szCs w:val="24"/>
          <w:lang w:val="en-US"/>
        </w:rPr>
        <w:t>Schrotenmehlbrot</w:t>
      </w:r>
      <w:proofErr w:type="spellEnd"/>
      <w:r w:rsidR="00BB28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282C">
        <w:rPr>
          <w:rFonts w:ascii="Times New Roman" w:hAnsi="Times New Roman" w:cs="Times New Roman"/>
          <w:sz w:val="24"/>
          <w:szCs w:val="24"/>
          <w:lang w:val="en-US"/>
        </w:rPr>
        <w:t>Haferbrei</w:t>
      </w:r>
      <w:proofErr w:type="spellEnd"/>
      <w:r w:rsidR="00BB28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282C">
        <w:rPr>
          <w:rFonts w:ascii="Times New Roman" w:hAnsi="Times New Roman" w:cs="Times New Roman"/>
          <w:sz w:val="24"/>
          <w:szCs w:val="24"/>
          <w:lang w:val="en-US"/>
        </w:rPr>
        <w:t>unpolierter</w:t>
      </w:r>
      <w:proofErr w:type="spellEnd"/>
      <w:r w:rsidR="00BB282C">
        <w:rPr>
          <w:rFonts w:ascii="Times New Roman" w:hAnsi="Times New Roman" w:cs="Times New Roman"/>
          <w:sz w:val="24"/>
          <w:szCs w:val="24"/>
          <w:lang w:val="en-US"/>
        </w:rPr>
        <w:t xml:space="preserve"> Reis</w:t>
      </w:r>
      <w:r w:rsidR="005058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05830">
        <w:rPr>
          <w:rFonts w:ascii="Times New Roman" w:hAnsi="Times New Roman" w:cs="Times New Roman"/>
          <w:sz w:val="24"/>
          <w:szCs w:val="24"/>
          <w:lang w:val="en-US"/>
        </w:rPr>
        <w:t>Nudeln</w:t>
      </w:r>
      <w:proofErr w:type="spellEnd"/>
      <w:r w:rsidR="005058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Gruppe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 A).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Haferkekse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fettarme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 Puddings,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Scherbet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Gemüsesuppen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 starker Tee,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Kaffee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Mineralwasse</w:t>
      </w:r>
      <w:r w:rsidR="00505830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9D7707">
        <w:rPr>
          <w:rFonts w:ascii="Times New Roman" w:hAnsi="Times New Roman" w:cs="Times New Roman"/>
          <w:sz w:val="24"/>
          <w:szCs w:val="24"/>
          <w:lang w:val="en-US"/>
        </w:rPr>
        <w:t>Fruchtsäfte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proofErr w:type="gram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Zucker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alkoholfreie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Getränke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Früchteis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Gelee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Süβigkeiten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Zucker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Kräuter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Gewürze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Senf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Pfeffer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Essig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fettarme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707">
        <w:rPr>
          <w:rFonts w:ascii="Times New Roman" w:hAnsi="Times New Roman" w:cs="Times New Roman"/>
          <w:sz w:val="24"/>
          <w:szCs w:val="24"/>
          <w:lang w:val="en-US"/>
        </w:rPr>
        <w:t>Zutaten</w:t>
      </w:r>
      <w:proofErr w:type="spellEnd"/>
      <w:r w:rsidR="009D77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59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D7707" w:rsidRPr="00F159C8" w:rsidRDefault="00505830" w:rsidP="008E3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Bisoprolol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2,5 mg 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morgens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Lodoz</w:t>
      </w:r>
      <w:proofErr w:type="spellEnd"/>
      <w:r w:rsidR="009D7707" w:rsidRPr="00F159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707" w:rsidRPr="00F159C8">
        <w:rPr>
          <w:rFonts w:ascii="Times New Roman" w:hAnsi="Times New Roman" w:cs="Times New Roman"/>
          <w:sz w:val="24"/>
          <w:szCs w:val="24"/>
          <w:lang w:val="en-US"/>
        </w:rPr>
        <w:t>Niperten</w:t>
      </w:r>
      <w:proofErr w:type="spellEnd"/>
      <w:r w:rsidR="009D7707" w:rsidRPr="00F159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D7707" w:rsidRPr="00F159C8">
        <w:rPr>
          <w:rFonts w:ascii="Times New Roman" w:hAnsi="Times New Roman" w:cs="Times New Roman"/>
          <w:sz w:val="24"/>
          <w:szCs w:val="24"/>
          <w:lang w:val="en-US"/>
        </w:rPr>
        <w:t>oronal)</w:t>
      </w:r>
    </w:p>
    <w:p w:rsidR="009D7707" w:rsidRDefault="009D7707" w:rsidP="00F15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9C8">
        <w:rPr>
          <w:rFonts w:ascii="Times New Roman" w:hAnsi="Times New Roman" w:cs="Times New Roman"/>
          <w:sz w:val="24"/>
          <w:szCs w:val="24"/>
          <w:lang w:val="en-US"/>
        </w:rPr>
        <w:t>Inda</w:t>
      </w:r>
      <w:r w:rsidR="00F159C8">
        <w:rPr>
          <w:rFonts w:ascii="Times New Roman" w:hAnsi="Times New Roman" w:cs="Times New Roman"/>
          <w:sz w:val="24"/>
          <w:szCs w:val="24"/>
          <w:lang w:val="en-US"/>
        </w:rPr>
        <w:t>pamid</w:t>
      </w:r>
      <w:proofErr w:type="spellEnd"/>
      <w:r w:rsidR="004D5040">
        <w:rPr>
          <w:rFonts w:ascii="Times New Roman" w:hAnsi="Times New Roman" w:cs="Times New Roman"/>
          <w:sz w:val="24"/>
          <w:szCs w:val="24"/>
          <w:lang w:val="en-US"/>
        </w:rPr>
        <w:t xml:space="preserve"> 1,5 mg  -</w:t>
      </w:r>
      <w:proofErr w:type="spellStart"/>
      <w:r w:rsidR="004D5040">
        <w:rPr>
          <w:rFonts w:ascii="Times New Roman" w:hAnsi="Times New Roman" w:cs="Times New Roman"/>
          <w:sz w:val="24"/>
          <w:szCs w:val="24"/>
          <w:lang w:val="en-US"/>
        </w:rPr>
        <w:t>morgens</w:t>
      </w:r>
      <w:proofErr w:type="spellEnd"/>
    </w:p>
    <w:p w:rsidR="004D5040" w:rsidRDefault="004D5040" w:rsidP="00F15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Perindopril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1,25 mg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morgens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D5040" w:rsidRDefault="004D5040" w:rsidP="00F15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Trimeta</w:t>
      </w:r>
      <w:r w:rsidR="00505830">
        <w:rPr>
          <w:rFonts w:ascii="Times New Roman" w:hAnsi="Times New Roman" w:cs="Times New Roman"/>
          <w:sz w:val="24"/>
          <w:szCs w:val="24"/>
          <w:lang w:val="en-US"/>
        </w:rPr>
        <w:t>zidin</w:t>
      </w:r>
      <w:proofErr w:type="spellEnd"/>
      <w:r w:rsidR="005058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05830">
        <w:rPr>
          <w:rFonts w:ascii="Times New Roman" w:hAnsi="Times New Roman" w:cs="Times New Roman"/>
          <w:sz w:val="24"/>
          <w:szCs w:val="24"/>
          <w:lang w:val="en-US"/>
        </w:rPr>
        <w:t>Preduc</w:t>
      </w:r>
      <w:r>
        <w:rPr>
          <w:rFonts w:ascii="Times New Roman" w:hAnsi="Times New Roman" w:cs="Times New Roman"/>
          <w:sz w:val="24"/>
          <w:szCs w:val="24"/>
          <w:lang w:val="en-US"/>
        </w:rPr>
        <w:t>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35 mg x 2mal</w:t>
      </w:r>
    </w:p>
    <w:p w:rsidR="004D5040" w:rsidRDefault="004D5040" w:rsidP="00F15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B6 –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2mal</w:t>
      </w:r>
    </w:p>
    <w:p w:rsidR="004D5040" w:rsidRDefault="004D5040" w:rsidP="00F15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Neurologische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Empfehlungen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beachten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Text)</w:t>
      </w:r>
    </w:p>
    <w:p w:rsidR="004D5040" w:rsidRDefault="004D5040" w:rsidP="00F15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EKS – ambulant</w:t>
      </w:r>
    </w:p>
    <w:p w:rsidR="004D5040" w:rsidRDefault="004D5040" w:rsidP="00F15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Belastungsprobe</w:t>
      </w:r>
      <w:proofErr w:type="spellEnd"/>
    </w:p>
    <w:p w:rsidR="004D5040" w:rsidRDefault="004D5040" w:rsidP="00F15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Wiederholte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Massageverfahren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61B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D861B8">
        <w:rPr>
          <w:rFonts w:ascii="Times New Roman" w:hAnsi="Times New Roman" w:cs="Times New Roman"/>
          <w:sz w:val="24"/>
          <w:szCs w:val="24"/>
          <w:lang w:val="en-US"/>
        </w:rPr>
        <w:t xml:space="preserve"> Hals-</w:t>
      </w:r>
      <w:proofErr w:type="spellStart"/>
      <w:r w:rsidR="00D861B8">
        <w:rPr>
          <w:rFonts w:ascii="Times New Roman" w:hAnsi="Times New Roman" w:cs="Times New Roman"/>
          <w:sz w:val="24"/>
          <w:szCs w:val="24"/>
          <w:lang w:val="en-US"/>
        </w:rPr>
        <w:t>Brust</w:t>
      </w:r>
      <w:proofErr w:type="spellEnd"/>
      <w:r w:rsidR="00D861B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D861B8">
        <w:rPr>
          <w:rFonts w:ascii="Times New Roman" w:hAnsi="Times New Roman" w:cs="Times New Roman"/>
          <w:sz w:val="24"/>
          <w:szCs w:val="24"/>
          <w:lang w:val="en-US"/>
        </w:rPr>
        <w:t>Wirbelsäule</w:t>
      </w:r>
      <w:proofErr w:type="spellEnd"/>
      <w:r w:rsidR="00D861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61B8" w:rsidRDefault="00D861B8" w:rsidP="00D861B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861B8" w:rsidRDefault="00F65594" w:rsidP="00D861B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Poliklinik</w:t>
      </w:r>
      <w:proofErr w:type="spellEnd"/>
      <w:r w:rsidR="00D26A8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D861B8" w:rsidRDefault="00EC3808" w:rsidP="00D861B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61B8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proofErr w:type="gramEnd"/>
      <w:r w:rsidR="00D86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61B8">
        <w:rPr>
          <w:rFonts w:ascii="Times New Roman" w:hAnsi="Times New Roman" w:cs="Times New Roman"/>
          <w:sz w:val="24"/>
          <w:szCs w:val="24"/>
          <w:lang w:val="en-US"/>
        </w:rPr>
        <w:t>rufen</w:t>
      </w:r>
      <w:proofErr w:type="spellEnd"/>
      <w:r w:rsidR="00D861B8">
        <w:rPr>
          <w:rFonts w:ascii="Times New Roman" w:hAnsi="Times New Roman" w:cs="Times New Roman"/>
          <w:sz w:val="24"/>
          <w:szCs w:val="24"/>
          <w:lang w:val="en-US"/>
        </w:rPr>
        <w:t xml:space="preserve"> – am 09.</w:t>
      </w:r>
      <w:r w:rsidR="00D26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1B8">
        <w:rPr>
          <w:rFonts w:ascii="Times New Roman" w:hAnsi="Times New Roman" w:cs="Times New Roman"/>
          <w:sz w:val="24"/>
          <w:szCs w:val="24"/>
          <w:lang w:val="en-US"/>
        </w:rPr>
        <w:t>03.11</w:t>
      </w:r>
    </w:p>
    <w:p w:rsidR="00D861B8" w:rsidRPr="00D26A8C" w:rsidRDefault="00D26A8C" w:rsidP="00D861B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D26A8C">
        <w:rPr>
          <w:rFonts w:ascii="Times New Roman" w:hAnsi="Times New Roman" w:cs="Times New Roman"/>
          <w:sz w:val="24"/>
          <w:szCs w:val="24"/>
          <w:u w:val="single"/>
          <w:lang w:val="en-US"/>
        </w:rPr>
        <w:t>ausgestellt</w:t>
      </w:r>
      <w:proofErr w:type="spellEnd"/>
      <w:proofErr w:type="gramEnd"/>
      <w:r w:rsidRPr="00D26A8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C3808" w:rsidRPr="00D26A8C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D861B8" w:rsidRPr="00D26A8C">
        <w:rPr>
          <w:rFonts w:ascii="Times New Roman" w:hAnsi="Times New Roman" w:cs="Times New Roman"/>
          <w:sz w:val="24"/>
          <w:szCs w:val="24"/>
          <w:u w:val="single"/>
          <w:lang w:val="en-US"/>
        </w:rPr>
        <w:t>m 05. 03. 2011</w:t>
      </w:r>
    </w:p>
    <w:p w:rsidR="00D861B8" w:rsidRPr="00026C1B" w:rsidRDefault="00D861B8" w:rsidP="00D861B8">
      <w:pPr>
        <w:ind w:left="708"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026C1B">
        <w:rPr>
          <w:rFonts w:ascii="Times New Roman" w:hAnsi="Times New Roman" w:cs="Times New Roman"/>
          <w:sz w:val="24"/>
          <w:szCs w:val="24"/>
          <w:lang w:val="de-DE"/>
        </w:rPr>
        <w:t>Behandelnder Arzt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/</w:t>
      </w:r>
      <w:r w:rsidRPr="00026C1B">
        <w:rPr>
          <w:rFonts w:ascii="Times New Roman" w:hAnsi="Times New Roman" w:cs="Times New Roman"/>
          <w:i/>
          <w:sz w:val="24"/>
          <w:szCs w:val="24"/>
          <w:lang w:val="de-DE"/>
        </w:rPr>
        <w:t>Unterschrift</w:t>
      </w:r>
      <w:r w:rsidRPr="00026C1B">
        <w:rPr>
          <w:rFonts w:ascii="Times New Roman" w:hAnsi="Times New Roman" w:cs="Times New Roman"/>
          <w:sz w:val="24"/>
          <w:szCs w:val="24"/>
          <w:lang w:val="de-DE"/>
        </w:rPr>
        <w:t>/</w:t>
      </w:r>
    </w:p>
    <w:p w:rsidR="00D861B8" w:rsidRDefault="00D861B8" w:rsidP="00D861B8">
      <w:pPr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Pr="00026C1B">
        <w:rPr>
          <w:rFonts w:ascii="Times New Roman" w:hAnsi="Times New Roman" w:cs="Times New Roman"/>
          <w:sz w:val="24"/>
          <w:szCs w:val="24"/>
          <w:lang w:val="de-DE"/>
        </w:rPr>
        <w:t>Abteilungsleiter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/</w:t>
      </w:r>
      <w:r w:rsidRPr="00026C1B">
        <w:rPr>
          <w:rFonts w:ascii="Times New Roman" w:hAnsi="Times New Roman" w:cs="Times New Roman"/>
          <w:i/>
          <w:sz w:val="24"/>
          <w:szCs w:val="24"/>
          <w:lang w:val="de-DE"/>
        </w:rPr>
        <w:t>Unterschrift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/         G.A.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Rudneva</w:t>
      </w:r>
      <w:proofErr w:type="spellEnd"/>
    </w:p>
    <w:p w:rsidR="00C16188" w:rsidRDefault="00327AED" w:rsidP="00C16188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16188">
        <w:rPr>
          <w:rFonts w:ascii="Times New Roman" w:hAnsi="Times New Roman" w:cs="Times New Roman"/>
          <w:b/>
          <w:sz w:val="24"/>
          <w:szCs w:val="24"/>
          <w:lang w:val="de-DE"/>
        </w:rPr>
        <w:t xml:space="preserve">Dreieckiger Stempel mit dem Text: </w:t>
      </w:r>
    </w:p>
    <w:p w:rsidR="00327AED" w:rsidRPr="00C16188" w:rsidRDefault="00327AED" w:rsidP="00C16188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16188">
        <w:rPr>
          <w:rFonts w:ascii="Times New Roman" w:hAnsi="Times New Roman" w:cs="Times New Roman"/>
          <w:sz w:val="24"/>
          <w:szCs w:val="24"/>
          <w:lang w:val="de-DE"/>
        </w:rPr>
        <w:t xml:space="preserve">Für Bescheinigungen </w:t>
      </w:r>
    </w:p>
    <w:p w:rsidR="00F9744D" w:rsidRPr="00C16188" w:rsidRDefault="00327AED" w:rsidP="00C16188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16188">
        <w:rPr>
          <w:rFonts w:ascii="Times New Roman" w:hAnsi="Times New Roman" w:cs="Times New Roman"/>
          <w:sz w:val="24"/>
          <w:szCs w:val="24"/>
          <w:lang w:val="de-DE"/>
        </w:rPr>
        <w:t xml:space="preserve">Kommunale </w:t>
      </w:r>
      <w:proofErr w:type="spellStart"/>
      <w:r w:rsidRPr="00C16188">
        <w:rPr>
          <w:rFonts w:ascii="Times New Roman" w:hAnsi="Times New Roman" w:cs="Times New Roman"/>
          <w:sz w:val="24"/>
          <w:szCs w:val="24"/>
          <w:lang w:val="de-DE"/>
        </w:rPr>
        <w:t>Gesundheitsweseneinrichtung</w:t>
      </w:r>
      <w:proofErr w:type="spellEnd"/>
      <w:r w:rsidRPr="00C16188">
        <w:rPr>
          <w:rFonts w:ascii="Times New Roman" w:hAnsi="Times New Roman" w:cs="Times New Roman"/>
          <w:sz w:val="24"/>
          <w:szCs w:val="24"/>
          <w:lang w:val="de-DE"/>
        </w:rPr>
        <w:t xml:space="preserve"> „ </w:t>
      </w:r>
      <w:proofErr w:type="spellStart"/>
      <w:r w:rsidRPr="00C16188">
        <w:rPr>
          <w:rFonts w:ascii="Times New Roman" w:hAnsi="Times New Roman" w:cs="Times New Roman"/>
          <w:sz w:val="24"/>
          <w:szCs w:val="24"/>
          <w:lang w:val="de-DE"/>
        </w:rPr>
        <w:t>Murmansker</w:t>
      </w:r>
      <w:proofErr w:type="spellEnd"/>
      <w:r w:rsidRPr="00C1618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16188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C16188">
        <w:rPr>
          <w:rFonts w:ascii="Times New Roman" w:hAnsi="Times New Roman" w:cs="Times New Roman"/>
          <w:sz w:val="24"/>
          <w:szCs w:val="24"/>
          <w:lang w:val="de-DE"/>
        </w:rPr>
        <w:t>rankenhaus für Notfallmedizin</w:t>
      </w:r>
      <w:r w:rsidR="00C16188">
        <w:rPr>
          <w:rFonts w:ascii="Times New Roman" w:hAnsi="Times New Roman" w:cs="Times New Roman"/>
          <w:sz w:val="24"/>
          <w:szCs w:val="24"/>
          <w:lang w:val="de-DE"/>
        </w:rPr>
        <w:t>“</w:t>
      </w:r>
    </w:p>
    <w:p w:rsidR="00EC3808" w:rsidRDefault="00EC3808">
      <w:pPr>
        <w:rPr>
          <w:rFonts w:ascii="Arial" w:hAnsi="Arial" w:cs="Arial"/>
          <w:sz w:val="18"/>
          <w:szCs w:val="18"/>
          <w:lang w:val="de-DE"/>
        </w:rPr>
      </w:pPr>
    </w:p>
    <w:p w:rsidR="00EC3808" w:rsidRDefault="00EC3808" w:rsidP="00EC380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C3808" w:rsidRPr="00872587" w:rsidRDefault="00EC3808" w:rsidP="00EC38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402">
        <w:rPr>
          <w:rFonts w:ascii="Times New Roman" w:hAnsi="Times New Roman" w:cs="Times New Roman"/>
          <w:sz w:val="20"/>
          <w:szCs w:val="20"/>
        </w:rPr>
        <w:t>Перевод с русского языка на немецкий язык выполнен переводчиком Истоминой Дарьей Юрьевной</w:t>
      </w:r>
      <w:r w:rsidR="00872587" w:rsidRPr="00872587">
        <w:rPr>
          <w:rFonts w:ascii="Times New Roman" w:hAnsi="Times New Roman" w:cs="Times New Roman"/>
          <w:sz w:val="20"/>
          <w:szCs w:val="20"/>
        </w:rPr>
        <w:t>.</w:t>
      </w:r>
    </w:p>
    <w:p w:rsidR="00EC3808" w:rsidRPr="005E5402" w:rsidRDefault="00EC3808" w:rsidP="00EC380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5E5402">
        <w:rPr>
          <w:rFonts w:ascii="Times New Roman" w:hAnsi="Times New Roman" w:cs="Times New Roman"/>
          <w:sz w:val="20"/>
          <w:szCs w:val="20"/>
          <w:lang w:val="en-US"/>
        </w:rPr>
        <w:t xml:space="preserve">Die </w:t>
      </w:r>
      <w:proofErr w:type="spellStart"/>
      <w:r w:rsidRPr="005E5402">
        <w:rPr>
          <w:rFonts w:ascii="Times New Roman" w:hAnsi="Times New Roman" w:cs="Times New Roman"/>
          <w:sz w:val="20"/>
          <w:szCs w:val="20"/>
          <w:lang w:val="en-US"/>
        </w:rPr>
        <w:t>Übersetzung</w:t>
      </w:r>
      <w:proofErr w:type="spellEnd"/>
      <w:r w:rsidRPr="005E54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E5402">
        <w:rPr>
          <w:rFonts w:ascii="Times New Roman" w:hAnsi="Times New Roman" w:cs="Times New Roman"/>
          <w:sz w:val="20"/>
          <w:szCs w:val="20"/>
          <w:lang w:val="en-US"/>
        </w:rPr>
        <w:t>aus</w:t>
      </w:r>
      <w:proofErr w:type="spellEnd"/>
      <w:r w:rsidRPr="005E54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E5402">
        <w:rPr>
          <w:rFonts w:ascii="Times New Roman" w:hAnsi="Times New Roman" w:cs="Times New Roman"/>
          <w:sz w:val="20"/>
          <w:szCs w:val="20"/>
          <w:lang w:val="en-US"/>
        </w:rPr>
        <w:t>dem</w:t>
      </w:r>
      <w:proofErr w:type="spellEnd"/>
      <w:r w:rsidRPr="005E54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E5402">
        <w:rPr>
          <w:rFonts w:ascii="Times New Roman" w:hAnsi="Times New Roman" w:cs="Times New Roman"/>
          <w:sz w:val="20"/>
          <w:szCs w:val="20"/>
          <w:lang w:val="en-US"/>
        </w:rPr>
        <w:t>Russischen</w:t>
      </w:r>
      <w:proofErr w:type="spellEnd"/>
      <w:r w:rsidRPr="005E5402">
        <w:rPr>
          <w:rFonts w:ascii="Times New Roman" w:hAnsi="Times New Roman" w:cs="Times New Roman"/>
          <w:sz w:val="20"/>
          <w:szCs w:val="20"/>
          <w:lang w:val="en-US"/>
        </w:rPr>
        <w:t xml:space="preserve"> ins Deutsche </w:t>
      </w:r>
      <w:proofErr w:type="spellStart"/>
      <w:r w:rsidRPr="005E5402">
        <w:rPr>
          <w:rFonts w:ascii="Times New Roman" w:hAnsi="Times New Roman" w:cs="Times New Roman"/>
          <w:sz w:val="20"/>
          <w:szCs w:val="20"/>
          <w:lang w:val="en-US"/>
        </w:rPr>
        <w:t>wurde</w:t>
      </w:r>
      <w:proofErr w:type="spellEnd"/>
      <w:r w:rsidRPr="005E5402">
        <w:rPr>
          <w:rFonts w:ascii="Times New Roman" w:hAnsi="Times New Roman" w:cs="Times New Roman"/>
          <w:sz w:val="20"/>
          <w:szCs w:val="20"/>
          <w:lang w:val="en-US"/>
        </w:rPr>
        <w:t xml:space="preserve"> von </w:t>
      </w:r>
      <w:proofErr w:type="spellStart"/>
      <w:r w:rsidRPr="005E5402">
        <w:rPr>
          <w:rFonts w:ascii="Times New Roman" w:hAnsi="Times New Roman" w:cs="Times New Roman"/>
          <w:sz w:val="20"/>
          <w:szCs w:val="20"/>
          <w:lang w:val="en-US"/>
        </w:rPr>
        <w:t>der</w:t>
      </w:r>
      <w:proofErr w:type="spellEnd"/>
      <w:r w:rsidRPr="005E54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E5402">
        <w:rPr>
          <w:rFonts w:ascii="Times New Roman" w:hAnsi="Times New Roman" w:cs="Times New Roman"/>
          <w:sz w:val="20"/>
          <w:szCs w:val="20"/>
          <w:lang w:val="en-US"/>
        </w:rPr>
        <w:t>Übersetzerin</w:t>
      </w:r>
      <w:proofErr w:type="spellEnd"/>
      <w:r w:rsidRPr="005E5402">
        <w:rPr>
          <w:rFonts w:ascii="Times New Roman" w:hAnsi="Times New Roman" w:cs="Times New Roman"/>
          <w:sz w:val="20"/>
          <w:szCs w:val="20"/>
          <w:lang w:val="en-US"/>
        </w:rPr>
        <w:t xml:space="preserve"> Istomina </w:t>
      </w:r>
      <w:proofErr w:type="spellStart"/>
      <w:r w:rsidRPr="005E5402">
        <w:rPr>
          <w:rFonts w:ascii="Times New Roman" w:hAnsi="Times New Roman" w:cs="Times New Roman"/>
          <w:sz w:val="20"/>
          <w:szCs w:val="20"/>
          <w:lang w:val="en-US"/>
        </w:rPr>
        <w:t>Darja</w:t>
      </w:r>
      <w:proofErr w:type="spellEnd"/>
      <w:r w:rsidRPr="005E54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E5402">
        <w:rPr>
          <w:rFonts w:ascii="Times New Roman" w:hAnsi="Times New Roman" w:cs="Times New Roman"/>
          <w:sz w:val="20"/>
          <w:szCs w:val="20"/>
          <w:lang w:val="en-US"/>
        </w:rPr>
        <w:t>Juriewna</w:t>
      </w:r>
      <w:proofErr w:type="spellEnd"/>
      <w:r w:rsidRPr="005E54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gemacht</w:t>
      </w:r>
      <w:proofErr w:type="spellEnd"/>
      <w:proofErr w:type="gramEnd"/>
      <w:r w:rsidR="0087258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C3808" w:rsidRDefault="00EC3808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br w:type="page"/>
      </w:r>
    </w:p>
    <w:p w:rsidR="00313238" w:rsidRPr="00EC3808" w:rsidRDefault="00EC3808" w:rsidP="00EC380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Beschwerden auch auf folgen</w:t>
      </w:r>
      <w:r w:rsidR="00313238" w:rsidRPr="00EC3808">
        <w:rPr>
          <w:rFonts w:ascii="Times New Roman" w:hAnsi="Times New Roman" w:cs="Times New Roman"/>
          <w:sz w:val="24"/>
          <w:szCs w:val="24"/>
          <w:lang w:val="de-DE"/>
        </w:rPr>
        <w:t>des:</w:t>
      </w:r>
    </w:p>
    <w:p w:rsidR="00F9744D" w:rsidRPr="00EC3808" w:rsidRDefault="00872587" w:rsidP="00F97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744D" w:rsidRPr="00EC3808">
        <w:rPr>
          <w:rFonts w:ascii="Times New Roman" w:hAnsi="Times New Roman" w:cs="Times New Roman"/>
          <w:sz w:val="24"/>
          <w:szCs w:val="24"/>
          <w:lang w:val="en-US"/>
        </w:rPr>
        <w:t>tarkes</w:t>
      </w:r>
      <w:proofErr w:type="spellEnd"/>
      <w:r w:rsidR="00F9744D" w:rsidRPr="00EC38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9744D" w:rsidRPr="00EC3808">
        <w:rPr>
          <w:rFonts w:ascii="Times New Roman" w:hAnsi="Times New Roman" w:cs="Times New Roman"/>
          <w:sz w:val="24"/>
          <w:szCs w:val="24"/>
          <w:lang w:val="en-US"/>
        </w:rPr>
        <w:t>Schwitzen</w:t>
      </w:r>
      <w:proofErr w:type="spellEnd"/>
      <w:r w:rsidR="00F9744D" w:rsidRPr="00EC380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F9744D" w:rsidRPr="00EC380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F9744D" w:rsidRPr="00EC3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44D" w:rsidRPr="00EC3808">
        <w:rPr>
          <w:rFonts w:ascii="Times New Roman" w:hAnsi="Times New Roman" w:cs="Times New Roman"/>
          <w:sz w:val="24"/>
          <w:szCs w:val="24"/>
          <w:lang w:val="en-US"/>
        </w:rPr>
        <w:t>Nacht</w:t>
      </w:r>
      <w:proofErr w:type="spellEnd"/>
      <w:r w:rsidR="00F9744D" w:rsidRPr="00EC3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744D" w:rsidRPr="00EC3808" w:rsidRDefault="00872587" w:rsidP="00F97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9744D" w:rsidRPr="00EC3808">
        <w:rPr>
          <w:rFonts w:ascii="Times New Roman" w:hAnsi="Times New Roman" w:cs="Times New Roman"/>
          <w:sz w:val="24"/>
          <w:szCs w:val="24"/>
          <w:lang w:val="en-US"/>
        </w:rPr>
        <w:t>eriodische</w:t>
      </w:r>
      <w:proofErr w:type="spellEnd"/>
      <w:r w:rsidR="00F9744D" w:rsidRPr="00EC3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drü</w:t>
      </w:r>
      <w:r w:rsidR="00FD535E" w:rsidRPr="00EC3808">
        <w:rPr>
          <w:rFonts w:ascii="Times New Roman" w:hAnsi="Times New Roman" w:cs="Times New Roman"/>
          <w:sz w:val="24"/>
          <w:szCs w:val="24"/>
          <w:lang w:val="en-US"/>
        </w:rPr>
        <w:t>ckende</w:t>
      </w:r>
      <w:proofErr w:type="spellEnd"/>
      <w:r w:rsidR="00FD535E" w:rsidRPr="00EC3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535E" w:rsidRPr="00EC3808">
        <w:rPr>
          <w:rFonts w:ascii="Times New Roman" w:hAnsi="Times New Roman" w:cs="Times New Roman"/>
          <w:sz w:val="24"/>
          <w:szCs w:val="24"/>
          <w:lang w:val="en-US"/>
        </w:rPr>
        <w:t>Brustschmerzen</w:t>
      </w:r>
      <w:proofErr w:type="spellEnd"/>
      <w:r w:rsidR="00FD535E" w:rsidRPr="00EC3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A7E" w:rsidRPr="00EC380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C14A7E" w:rsidRPr="00EC380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C14A7E" w:rsidRPr="00EC3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4A7E" w:rsidRPr="00EC3808">
        <w:rPr>
          <w:rFonts w:ascii="Times New Roman" w:hAnsi="Times New Roman" w:cs="Times New Roman"/>
          <w:sz w:val="24"/>
          <w:szCs w:val="24"/>
          <w:lang w:val="en-US"/>
        </w:rPr>
        <w:t>Mitte</w:t>
      </w:r>
      <w:proofErr w:type="spellEnd"/>
      <w:r w:rsidR="00C14A7E" w:rsidRPr="00EC3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535E" w:rsidRPr="00EC3808" w:rsidRDefault="00872587" w:rsidP="00F97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den </w:t>
      </w:r>
      <w:r w:rsidR="00FD535E" w:rsidRPr="00EC3808">
        <w:rPr>
          <w:rFonts w:ascii="Times New Roman" w:hAnsi="Times New Roman" w:cs="Times New Roman"/>
          <w:sz w:val="24"/>
          <w:szCs w:val="24"/>
          <w:lang w:val="de-DE"/>
        </w:rPr>
        <w:t>Schmerz f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FD535E" w:rsidRPr="00EC3808">
        <w:rPr>
          <w:rFonts w:ascii="Times New Roman" w:hAnsi="Times New Roman" w:cs="Times New Roman"/>
          <w:sz w:val="24"/>
          <w:szCs w:val="24"/>
          <w:lang w:val="de-DE"/>
        </w:rPr>
        <w:t xml:space="preserve">hlt </w:t>
      </w:r>
      <w:r>
        <w:rPr>
          <w:rFonts w:ascii="Times New Roman" w:hAnsi="Times New Roman" w:cs="Times New Roman"/>
          <w:sz w:val="24"/>
          <w:szCs w:val="24"/>
          <w:lang w:val="de-DE"/>
        </w:rPr>
        <w:t>man</w:t>
      </w:r>
      <w:r w:rsidR="00FD535E" w:rsidRPr="00EC38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F20B0" w:rsidRPr="00EC3808">
        <w:rPr>
          <w:rFonts w:ascii="Times New Roman" w:hAnsi="Times New Roman" w:cs="Times New Roman"/>
          <w:sz w:val="24"/>
          <w:szCs w:val="24"/>
          <w:lang w:val="de-DE"/>
        </w:rPr>
        <w:t xml:space="preserve">in der linken Schulter und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im </w:t>
      </w:r>
      <w:r w:rsidR="009F20B0" w:rsidRPr="00EC3808">
        <w:rPr>
          <w:rFonts w:ascii="Times New Roman" w:hAnsi="Times New Roman" w:cs="Times New Roman"/>
          <w:sz w:val="24"/>
          <w:szCs w:val="24"/>
          <w:lang w:val="de-DE"/>
        </w:rPr>
        <w:t xml:space="preserve"> linken Arm</w:t>
      </w:r>
    </w:p>
    <w:p w:rsidR="00303896" w:rsidRPr="00EC3808" w:rsidRDefault="00303896" w:rsidP="00F97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C3808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872587">
        <w:rPr>
          <w:rFonts w:ascii="Times New Roman" w:hAnsi="Times New Roman" w:cs="Times New Roman"/>
          <w:sz w:val="24"/>
          <w:szCs w:val="24"/>
          <w:lang w:val="de-DE"/>
        </w:rPr>
        <w:t>chwä</w:t>
      </w:r>
      <w:r w:rsidR="009F20B0" w:rsidRPr="00EC3808">
        <w:rPr>
          <w:rFonts w:ascii="Times New Roman" w:hAnsi="Times New Roman" w:cs="Times New Roman"/>
          <w:sz w:val="24"/>
          <w:szCs w:val="24"/>
          <w:lang w:val="de-DE"/>
        </w:rPr>
        <w:t xml:space="preserve">che </w:t>
      </w:r>
      <w:r w:rsidR="00872587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proofErr w:type="spellStart"/>
      <w:r w:rsidR="00872587">
        <w:rPr>
          <w:rFonts w:ascii="Times New Roman" w:hAnsi="Times New Roman" w:cs="Times New Roman"/>
          <w:sz w:val="24"/>
          <w:szCs w:val="24"/>
          <w:lang w:val="de-DE"/>
        </w:rPr>
        <w:t>Stechengefü</w:t>
      </w:r>
      <w:r w:rsidR="00FB3F0A" w:rsidRPr="00EC3808">
        <w:rPr>
          <w:rFonts w:ascii="Times New Roman" w:hAnsi="Times New Roman" w:cs="Times New Roman"/>
          <w:sz w:val="24"/>
          <w:szCs w:val="24"/>
          <w:lang w:val="de-DE"/>
        </w:rPr>
        <w:t>hl</w:t>
      </w:r>
      <w:proofErr w:type="spellEnd"/>
      <w:r w:rsidRPr="00EC3808">
        <w:rPr>
          <w:rFonts w:ascii="Times New Roman" w:hAnsi="Times New Roman" w:cs="Times New Roman"/>
          <w:sz w:val="24"/>
          <w:szCs w:val="24"/>
          <w:lang w:val="de-DE"/>
        </w:rPr>
        <w:t xml:space="preserve"> in den Beinen, besonders im linken </w:t>
      </w:r>
      <w:r w:rsidR="00C14A7E" w:rsidRPr="00EC3808">
        <w:rPr>
          <w:rFonts w:ascii="Times New Roman" w:hAnsi="Times New Roman" w:cs="Times New Roman"/>
          <w:sz w:val="24"/>
          <w:szCs w:val="24"/>
          <w:lang w:val="de-DE"/>
        </w:rPr>
        <w:t>Bein</w:t>
      </w:r>
    </w:p>
    <w:p w:rsidR="00303896" w:rsidRPr="00EC3808" w:rsidRDefault="00872587" w:rsidP="00F97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Patientin friert an den Füß</w:t>
      </w:r>
      <w:r w:rsidRPr="00EC3808">
        <w:rPr>
          <w:rFonts w:ascii="Times New Roman" w:hAnsi="Times New Roman" w:cs="Times New Roman"/>
          <w:sz w:val="24"/>
          <w:szCs w:val="24"/>
          <w:lang w:val="de-DE"/>
        </w:rPr>
        <w:t>en</w:t>
      </w:r>
    </w:p>
    <w:p w:rsidR="00303896" w:rsidRPr="00EC3808" w:rsidRDefault="00303896" w:rsidP="00F97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C3808">
        <w:rPr>
          <w:rFonts w:ascii="Times New Roman" w:hAnsi="Times New Roman" w:cs="Times New Roman"/>
          <w:sz w:val="24"/>
          <w:szCs w:val="24"/>
          <w:lang w:val="de-DE"/>
        </w:rPr>
        <w:t>Lendenschmerzen</w:t>
      </w:r>
    </w:p>
    <w:p w:rsidR="00303896" w:rsidRPr="00EC3808" w:rsidRDefault="00303896" w:rsidP="00F97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C3808">
        <w:rPr>
          <w:rFonts w:ascii="Times New Roman" w:hAnsi="Times New Roman" w:cs="Times New Roman"/>
          <w:sz w:val="24"/>
          <w:szCs w:val="24"/>
          <w:lang w:val="de-DE"/>
        </w:rPr>
        <w:t xml:space="preserve">Unterkieferschmerzen </w:t>
      </w:r>
    </w:p>
    <w:p w:rsidR="00303896" w:rsidRPr="00EC3808" w:rsidRDefault="00872587" w:rsidP="00F97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Schwindel  und Schwä</w:t>
      </w:r>
      <w:r w:rsidR="00303896" w:rsidRPr="00EC3808">
        <w:rPr>
          <w:rFonts w:ascii="Times New Roman" w:hAnsi="Times New Roman" w:cs="Times New Roman"/>
          <w:sz w:val="24"/>
          <w:szCs w:val="24"/>
          <w:lang w:val="de-DE"/>
        </w:rPr>
        <w:t xml:space="preserve">che </w:t>
      </w:r>
    </w:p>
    <w:p w:rsidR="009F20B0" w:rsidRPr="00EC3808" w:rsidRDefault="00872587" w:rsidP="00F97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303896" w:rsidRPr="00EC3808">
        <w:rPr>
          <w:rFonts w:ascii="Times New Roman" w:hAnsi="Times New Roman" w:cs="Times New Roman"/>
          <w:sz w:val="24"/>
          <w:szCs w:val="24"/>
          <w:lang w:val="de-DE"/>
        </w:rPr>
        <w:t xml:space="preserve">ald fallender, bald steigender Blutdruck </w:t>
      </w:r>
      <w:r w:rsidR="00FB3F0A" w:rsidRPr="00EC3808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303896" w:rsidRPr="00EC3808" w:rsidRDefault="00872587" w:rsidP="00F97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EC3808">
        <w:rPr>
          <w:rFonts w:ascii="Times New Roman" w:hAnsi="Times New Roman" w:cs="Times New Roman"/>
          <w:sz w:val="24"/>
          <w:szCs w:val="24"/>
          <w:lang w:val="de-DE"/>
        </w:rPr>
        <w:t>ngleichmäßiger</w:t>
      </w:r>
      <w:r w:rsidR="00303896" w:rsidRPr="00EC3808">
        <w:rPr>
          <w:rFonts w:ascii="Times New Roman" w:hAnsi="Times New Roman" w:cs="Times New Roman"/>
          <w:sz w:val="24"/>
          <w:szCs w:val="24"/>
          <w:lang w:val="de-DE"/>
        </w:rPr>
        <w:t xml:space="preserve"> Puls  (von 43 bis 80) </w:t>
      </w:r>
    </w:p>
    <w:p w:rsidR="00F9744D" w:rsidRPr="00EC3808" w:rsidRDefault="00F9744D" w:rsidP="00F97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C3808"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:rsidR="00327AED" w:rsidRDefault="00327AED" w:rsidP="00327AED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lastRenderedPageBreak/>
        <w:t>:</w:t>
      </w:r>
    </w:p>
    <w:p w:rsidR="00327AED" w:rsidRPr="00327AED" w:rsidRDefault="00327AED" w:rsidP="00327AED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327AED" w:rsidRPr="00327AED" w:rsidSect="0009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F46"/>
    <w:multiLevelType w:val="hybridMultilevel"/>
    <w:tmpl w:val="FAB82CC2"/>
    <w:lvl w:ilvl="0" w:tplc="7D9C2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667A2"/>
    <w:multiLevelType w:val="hybridMultilevel"/>
    <w:tmpl w:val="7BF27B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2310A"/>
    <w:multiLevelType w:val="hybridMultilevel"/>
    <w:tmpl w:val="AFB8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816"/>
    <w:rsid w:val="00043841"/>
    <w:rsid w:val="00094E8E"/>
    <w:rsid w:val="000F2083"/>
    <w:rsid w:val="00115847"/>
    <w:rsid w:val="001742F4"/>
    <w:rsid w:val="001B586D"/>
    <w:rsid w:val="001C6774"/>
    <w:rsid w:val="001F1F42"/>
    <w:rsid w:val="00286BA4"/>
    <w:rsid w:val="00303896"/>
    <w:rsid w:val="00307A25"/>
    <w:rsid w:val="00311F74"/>
    <w:rsid w:val="00313238"/>
    <w:rsid w:val="00327AED"/>
    <w:rsid w:val="003B0491"/>
    <w:rsid w:val="004334D4"/>
    <w:rsid w:val="00446AA6"/>
    <w:rsid w:val="00456F4C"/>
    <w:rsid w:val="0046786B"/>
    <w:rsid w:val="004C5D2B"/>
    <w:rsid w:val="004D5040"/>
    <w:rsid w:val="00505830"/>
    <w:rsid w:val="00511308"/>
    <w:rsid w:val="0051274E"/>
    <w:rsid w:val="005413C4"/>
    <w:rsid w:val="005647FC"/>
    <w:rsid w:val="0059683C"/>
    <w:rsid w:val="005B22EA"/>
    <w:rsid w:val="005E0471"/>
    <w:rsid w:val="00602B5C"/>
    <w:rsid w:val="00662762"/>
    <w:rsid w:val="006D6D7A"/>
    <w:rsid w:val="0071042A"/>
    <w:rsid w:val="007E6771"/>
    <w:rsid w:val="0085357F"/>
    <w:rsid w:val="00864816"/>
    <w:rsid w:val="00872587"/>
    <w:rsid w:val="008E3D8B"/>
    <w:rsid w:val="008E647C"/>
    <w:rsid w:val="00912996"/>
    <w:rsid w:val="00964CEE"/>
    <w:rsid w:val="00993075"/>
    <w:rsid w:val="009D214C"/>
    <w:rsid w:val="009D7707"/>
    <w:rsid w:val="009F20B0"/>
    <w:rsid w:val="00A03CF3"/>
    <w:rsid w:val="00A1638A"/>
    <w:rsid w:val="00AC7B9B"/>
    <w:rsid w:val="00AD0A6F"/>
    <w:rsid w:val="00AD6C6E"/>
    <w:rsid w:val="00AF4CC1"/>
    <w:rsid w:val="00B91AA8"/>
    <w:rsid w:val="00BB282C"/>
    <w:rsid w:val="00C0189E"/>
    <w:rsid w:val="00C14A7E"/>
    <w:rsid w:val="00C16188"/>
    <w:rsid w:val="00D1216D"/>
    <w:rsid w:val="00D26A8C"/>
    <w:rsid w:val="00D45666"/>
    <w:rsid w:val="00D81A6E"/>
    <w:rsid w:val="00D85487"/>
    <w:rsid w:val="00D861B8"/>
    <w:rsid w:val="00DC0CE3"/>
    <w:rsid w:val="00DD5D7F"/>
    <w:rsid w:val="00DF509F"/>
    <w:rsid w:val="00E27785"/>
    <w:rsid w:val="00E56A4A"/>
    <w:rsid w:val="00EC3808"/>
    <w:rsid w:val="00F159C8"/>
    <w:rsid w:val="00F65594"/>
    <w:rsid w:val="00F9744D"/>
    <w:rsid w:val="00FB3F0A"/>
    <w:rsid w:val="00FC2913"/>
    <w:rsid w:val="00FD535E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Darjonna</dc:creator>
  <cp:keywords/>
  <dc:description/>
  <cp:lastModifiedBy>Darjonna</cp:lastModifiedBy>
  <cp:revision>39</cp:revision>
  <dcterms:created xsi:type="dcterms:W3CDTF">2011-04-23T18:48:00Z</dcterms:created>
  <dcterms:modified xsi:type="dcterms:W3CDTF">2011-04-25T05:03:00Z</dcterms:modified>
</cp:coreProperties>
</file>