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3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9"/>
        <w:gridCol w:w="239"/>
        <w:gridCol w:w="2587"/>
      </w:tblGrid>
      <w:tr w:rsidR="005F1D11" w14:paraId="4829E648" w14:textId="77777777" w:rsidTr="00D963CE">
        <w:trPr>
          <w:trHeight w:val="1553"/>
        </w:trPr>
        <w:tc>
          <w:tcPr>
            <w:tcW w:w="7909" w:type="dxa"/>
            <w:shd w:val="clear" w:color="auto" w:fill="auto"/>
          </w:tcPr>
          <w:p w14:paraId="7F207FBA" w14:textId="77777777" w:rsidR="00C13E8A" w:rsidRPr="0024245B" w:rsidRDefault="00C13E8A" w:rsidP="008E5FE9">
            <w:pPr>
              <w:spacing w:line="360" w:lineRule="auto"/>
              <w:rPr>
                <w:rFonts w:ascii="Arial" w:hAnsi="Arial" w:cs="Arial"/>
                <w:b/>
                <w:color w:val="0066A5"/>
                <w:sz w:val="28"/>
                <w:szCs w:val="28"/>
              </w:rPr>
            </w:pPr>
            <w:r w:rsidRPr="0024245B">
              <w:rPr>
                <w:rFonts w:ascii="Arial" w:hAnsi="Arial" w:cs="Arial"/>
                <w:b/>
                <w:color w:val="0066A5"/>
                <w:sz w:val="28"/>
                <w:szCs w:val="28"/>
              </w:rPr>
              <w:t>ПРЕСС-РЕЛИЗ</w:t>
            </w:r>
          </w:p>
          <w:p w14:paraId="1CD10938" w14:textId="7EAEC8B2" w:rsidR="00C13E8A" w:rsidRPr="00043806" w:rsidRDefault="00E6707A" w:rsidP="008E5F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3806">
              <w:rPr>
                <w:rFonts w:ascii="Arial" w:hAnsi="Arial" w:cs="Arial"/>
                <w:sz w:val="22"/>
                <w:szCs w:val="22"/>
              </w:rPr>
              <w:t>Москва</w:t>
            </w:r>
            <w:r w:rsidR="00C13E8A" w:rsidRPr="00043806">
              <w:rPr>
                <w:rFonts w:ascii="Arial" w:hAnsi="Arial" w:cs="Arial"/>
                <w:sz w:val="22"/>
                <w:szCs w:val="22"/>
              </w:rPr>
              <w:t>,</w:t>
            </w:r>
            <w:r w:rsidR="0013008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C746F">
              <w:rPr>
                <w:rFonts w:ascii="Arial" w:hAnsi="Arial" w:cs="Arial"/>
                <w:sz w:val="22"/>
                <w:szCs w:val="22"/>
              </w:rPr>
              <w:t>0</w:t>
            </w:r>
            <w:r w:rsidRPr="00043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14C7">
              <w:rPr>
                <w:rFonts w:ascii="Arial" w:hAnsi="Arial" w:cs="Arial"/>
                <w:sz w:val="22"/>
                <w:szCs w:val="22"/>
              </w:rPr>
              <w:t>апреля</w:t>
            </w:r>
            <w:r w:rsidRPr="00043806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6C746F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1A5B6C8F" w14:textId="494A594F" w:rsidR="00C13E8A" w:rsidRPr="00043806" w:rsidRDefault="00764A6E" w:rsidP="001B65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4A6E">
              <w:rPr>
                <w:rFonts w:ascii="Arial" w:hAnsi="Arial" w:cs="Arial"/>
                <w:b/>
                <w:sz w:val="28"/>
                <w:szCs w:val="28"/>
              </w:rPr>
              <w:t xml:space="preserve">В Москве состоится 14-я Международная выставка вакуумного и криогенного оборудования </w:t>
            </w:r>
            <w:proofErr w:type="spellStart"/>
            <w:r w:rsidRPr="00764A6E">
              <w:rPr>
                <w:rFonts w:ascii="Arial" w:hAnsi="Arial" w:cs="Arial"/>
                <w:b/>
                <w:sz w:val="28"/>
                <w:szCs w:val="28"/>
              </w:rPr>
              <w:t>VacuumTechExpo</w:t>
            </w:r>
            <w:proofErr w:type="spellEnd"/>
            <w:r w:rsidR="00130081" w:rsidRPr="001300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" w:type="dxa"/>
            <w:vMerge w:val="restart"/>
            <w:shd w:val="clear" w:color="auto" w:fill="auto"/>
          </w:tcPr>
          <w:p w14:paraId="40605ACE" w14:textId="77777777" w:rsidR="00C13E8A" w:rsidRDefault="00C13E8A"/>
        </w:tc>
        <w:tc>
          <w:tcPr>
            <w:tcW w:w="2587" w:type="dxa"/>
            <w:shd w:val="clear" w:color="auto" w:fill="auto"/>
          </w:tcPr>
          <w:p w14:paraId="4B8854CC" w14:textId="001502E7" w:rsidR="00C13E8A" w:rsidRPr="006D1C6E" w:rsidRDefault="00C13E8A" w:rsidP="00C32751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EDFC4" wp14:editId="1DDAE64C">
                  <wp:extent cx="1470975" cy="624530"/>
                  <wp:effectExtent l="0" t="0" r="0" b="444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Departments/Design/Internal/DesignArchive-Copy-2/Events/MosBuild/2016/2_identity/1_logo/MB16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75" cy="62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11" w14:paraId="52EF727C" w14:textId="77777777" w:rsidTr="00D963CE">
        <w:trPr>
          <w:trHeight w:val="196"/>
        </w:trPr>
        <w:tc>
          <w:tcPr>
            <w:tcW w:w="7909" w:type="dxa"/>
            <w:shd w:val="clear" w:color="auto" w:fill="auto"/>
          </w:tcPr>
          <w:p w14:paraId="0A743FA3" w14:textId="77777777" w:rsidR="00C13E8A" w:rsidRPr="00043806" w:rsidRDefault="00C13E8A" w:rsidP="0027619F">
            <w:pPr>
              <w:ind w:left="-82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14:paraId="28B9FDC6" w14:textId="77777777" w:rsidR="00C13E8A" w:rsidRPr="00C13E8A" w:rsidRDefault="00C13E8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auto"/>
          </w:tcPr>
          <w:p w14:paraId="02495932" w14:textId="77777777" w:rsidR="00C13E8A" w:rsidRPr="00C13E8A" w:rsidRDefault="00C13E8A">
            <w:pPr>
              <w:rPr>
                <w:sz w:val="10"/>
                <w:szCs w:val="10"/>
              </w:rPr>
            </w:pPr>
          </w:p>
        </w:tc>
      </w:tr>
      <w:tr w:rsidR="00C32751" w14:paraId="0FB44EFD" w14:textId="77777777" w:rsidTr="00D963CE">
        <w:trPr>
          <w:trHeight w:val="13666"/>
        </w:trPr>
        <w:tc>
          <w:tcPr>
            <w:tcW w:w="7909" w:type="dxa"/>
            <w:shd w:val="clear" w:color="auto" w:fill="auto"/>
          </w:tcPr>
          <w:p w14:paraId="28348052" w14:textId="08DA7A73" w:rsidR="00130081" w:rsidRPr="001B65DA" w:rsidRDefault="00764A6E" w:rsidP="000414C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64A6E">
              <w:rPr>
                <w:rFonts w:ascii="Arial" w:hAnsi="Arial" w:cs="Arial"/>
                <w:i/>
                <w:sz w:val="20"/>
                <w:szCs w:val="20"/>
              </w:rPr>
              <w:t xml:space="preserve">Выставка пройдёт с 16 по 18 апреля 2019 года в КВЦ «Сокольники», павильон 4. Свыше 50 участников представят ассортимент от более 80 брендов вакуумного и криогенного оборудования для решения производственных и наукоемких задач. Спонсорами </w:t>
            </w:r>
            <w:proofErr w:type="spellStart"/>
            <w:r w:rsidRPr="00764A6E">
              <w:rPr>
                <w:rFonts w:ascii="Arial" w:hAnsi="Arial" w:cs="Arial"/>
                <w:i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i/>
                <w:sz w:val="20"/>
                <w:szCs w:val="20"/>
              </w:rPr>
              <w:t xml:space="preserve"> 2019 выступят компании «</w:t>
            </w:r>
            <w:proofErr w:type="spellStart"/>
            <w:r w:rsidRPr="00764A6E">
              <w:rPr>
                <w:rFonts w:ascii="Arial" w:hAnsi="Arial" w:cs="Arial"/>
                <w:i/>
                <w:sz w:val="20"/>
                <w:szCs w:val="20"/>
              </w:rPr>
              <w:t>Интек</w:t>
            </w:r>
            <w:proofErr w:type="spellEnd"/>
            <w:r w:rsidRPr="00764A6E">
              <w:rPr>
                <w:rFonts w:ascii="Arial" w:hAnsi="Arial" w:cs="Arial"/>
                <w:i/>
                <w:sz w:val="20"/>
                <w:szCs w:val="20"/>
              </w:rPr>
              <w:t xml:space="preserve"> Аналитика», «</w:t>
            </w:r>
            <w:proofErr w:type="spellStart"/>
            <w:r w:rsidRPr="00764A6E">
              <w:rPr>
                <w:rFonts w:ascii="Arial" w:hAnsi="Arial" w:cs="Arial"/>
                <w:i/>
                <w:sz w:val="20"/>
                <w:szCs w:val="20"/>
              </w:rPr>
              <w:t>Вакууммаш</w:t>
            </w:r>
            <w:proofErr w:type="spellEnd"/>
            <w:r w:rsidRPr="00764A6E">
              <w:rPr>
                <w:rFonts w:ascii="Arial" w:hAnsi="Arial" w:cs="Arial"/>
                <w:i/>
                <w:sz w:val="20"/>
                <w:szCs w:val="20"/>
              </w:rPr>
              <w:t>» и «МИЛЛАБ». Организатор – MVK Международная Выставочная Компания.</w:t>
            </w:r>
            <w:r w:rsidR="00130081" w:rsidRPr="001B65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B6BF986" w14:textId="77777777" w:rsidR="00130081" w:rsidRDefault="00130081" w:rsidP="00041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07A98" w14:textId="427C0F3B" w:rsidR="00130081" w:rsidRPr="00130081" w:rsidRDefault="00130081" w:rsidP="000414C7">
            <w:pPr>
              <w:jc w:val="both"/>
              <w:rPr>
                <w:rFonts w:ascii="Arial" w:hAnsi="Arial" w:cs="Arial"/>
                <w:b/>
              </w:rPr>
            </w:pPr>
            <w:r w:rsidRPr="00130081">
              <w:rPr>
                <w:rFonts w:ascii="Arial" w:hAnsi="Arial" w:cs="Arial"/>
                <w:b/>
              </w:rPr>
              <w:t>В экспозиции выставки</w:t>
            </w:r>
          </w:p>
          <w:p w14:paraId="1ADB39D9" w14:textId="77777777" w:rsidR="00130081" w:rsidRPr="00130081" w:rsidRDefault="00130081" w:rsidP="00041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59080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4A6E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будут представлены последние достижения в области вакуумных технологий для авиационной, ракетно-космической, автомобилестроительной, машиностроительной, радиоэлектронной, станкостроительной, нефтегазовой, химической, металлургической, фармацевтической, деревообрабатывающей, пищевой и других отраслях промышленности, а также научных исследований и НИОКР.</w:t>
            </w:r>
            <w:proofErr w:type="gramEnd"/>
            <w:r w:rsidRPr="00764A6E">
              <w:rPr>
                <w:rFonts w:ascii="Arial" w:hAnsi="Arial" w:cs="Arial"/>
                <w:sz w:val="20"/>
                <w:szCs w:val="20"/>
              </w:rPr>
              <w:t xml:space="preserve"> Экспоненты предложат посетителям широкий выбор вакуумных насосов, вакуумных электронных приборов, вакуумных печей, вакуумной арматуры, криогенного оборудования, оборудования для нанесения функциональных покрытий и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течеискания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45932E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75678D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примут участие компании из России, Германии, США, Швеции, Китая, Кореи, Словакии и других стран. Среди них: ИНТЕК АНАЛИТИКА, ВАКУУММАШ, МИЛЛАБ,  SOLBERG,  UH VACUUM,  ULVAC, КРИОСИСТЕМЫ, БЛМ СИНЕРЖИ, ДАНА ИНЖИНИРИНГ, ИЗОВАК, ГКМП НПО, БУШ ВАКУУМ РУССИА, ЛЕЙФИКОН ВАКУУМ СЕРВИС, МГТУ им. БАУМАНА, СИ </w:t>
            </w:r>
            <w:proofErr w:type="spellStart"/>
            <w:proofErr w:type="gramStart"/>
            <w:r w:rsidRPr="00764A6E">
              <w:rPr>
                <w:rFonts w:ascii="Arial" w:hAnsi="Arial" w:cs="Arial"/>
                <w:sz w:val="20"/>
                <w:szCs w:val="20"/>
              </w:rPr>
              <w:t>СИ</w:t>
            </w:r>
            <w:proofErr w:type="spellEnd"/>
            <w:proofErr w:type="gramEnd"/>
            <w:r w:rsidRPr="00764A6E">
              <w:rPr>
                <w:rFonts w:ascii="Arial" w:hAnsi="Arial" w:cs="Arial"/>
                <w:sz w:val="20"/>
                <w:szCs w:val="20"/>
              </w:rPr>
              <w:t xml:space="preserve"> ЭС СЕРВИС, НТО, ФЕРРИ ВАТТ, ЭРСТВАК и многие другие. Впервые в выставке участвуют: ACME, АНГАРА, FGROUP, KOREA VAC-TEC, LINE TECH INC., SIMUWU.</w:t>
            </w:r>
          </w:p>
          <w:p w14:paraId="392C3A61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25907" w14:textId="1F79E395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>Компания «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Интек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Аналитика» представит серию сухих винтовых насосов EDS. Серия включает две модификации: химически стойкое и промышленное исполнение, которые разработаны специально с учетом особенностей сложных и жёстких технологических процессов.</w:t>
            </w:r>
          </w:p>
          <w:p w14:paraId="4679D799" w14:textId="77777777" w:rsidR="00065822" w:rsidRDefault="00065822" w:rsidP="00065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9A883" w14:textId="4B50F561" w:rsidR="00065822" w:rsidRDefault="00065822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>На стенде АО «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Вакууммаш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» будет  представлена модернизированная линейка  пластинчато-роторных  насосов 2НВР – 20Д, 2НВР – 60Д, 2НВР – 90Д для промышленного производства и научных исследований. Также посетители ознакомятся с обновленной линейкой спиральных насосов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НВСп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(и флагманской моделью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НВСп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– 60) и инновационной линейкой диффузионных насосов с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эжекторной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ступенью НД – Э с увеличенной производительностью, разработанных для получения нового конкурентоспособного продукта на </w:t>
            </w:r>
            <w:proofErr w:type="gramStart"/>
            <w:r w:rsidRPr="00764A6E">
              <w:rPr>
                <w:rFonts w:ascii="Arial" w:hAnsi="Arial" w:cs="Arial"/>
                <w:sz w:val="20"/>
                <w:szCs w:val="20"/>
              </w:rPr>
              <w:t>отечественном</w:t>
            </w:r>
            <w:proofErr w:type="gramEnd"/>
            <w:r w:rsidRPr="00764A6E">
              <w:rPr>
                <w:rFonts w:ascii="Arial" w:hAnsi="Arial" w:cs="Arial"/>
                <w:sz w:val="20"/>
                <w:szCs w:val="20"/>
              </w:rPr>
              <w:t xml:space="preserve"> и мировых рынках.</w:t>
            </w:r>
          </w:p>
          <w:p w14:paraId="7BE25A2F" w14:textId="77777777" w:rsidR="00065822" w:rsidRDefault="00065822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AAB602" w14:textId="3BD25033" w:rsidR="00065822" w:rsidRDefault="00065822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822">
              <w:rPr>
                <w:rFonts w:ascii="Arial" w:hAnsi="Arial" w:cs="Arial"/>
                <w:sz w:val="20"/>
                <w:szCs w:val="20"/>
              </w:rPr>
              <w:t xml:space="preserve">На стенде «МИЛЛАБ» – </w:t>
            </w:r>
            <w:proofErr w:type="spellStart"/>
            <w:r w:rsidRPr="00065822">
              <w:rPr>
                <w:rFonts w:ascii="Arial" w:hAnsi="Arial" w:cs="Arial"/>
                <w:sz w:val="20"/>
                <w:szCs w:val="20"/>
              </w:rPr>
              <w:t>течеискатели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5822">
              <w:rPr>
                <w:rFonts w:ascii="Arial" w:hAnsi="Arial" w:cs="Arial"/>
                <w:sz w:val="20"/>
                <w:szCs w:val="20"/>
              </w:rPr>
              <w:t>Agilent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5822">
              <w:rPr>
                <w:rFonts w:ascii="Arial" w:hAnsi="Arial" w:cs="Arial"/>
                <w:sz w:val="20"/>
                <w:szCs w:val="20"/>
              </w:rPr>
              <w:t>Technologies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 xml:space="preserve">. Надежные и простые в применении, они отлично справляются с лабораторными сверхвысоковакуумными установками и большими по объёму промышленными объектами. </w:t>
            </w:r>
            <w:proofErr w:type="spellStart"/>
            <w:proofErr w:type="gramStart"/>
            <w:r w:rsidRPr="00065822">
              <w:rPr>
                <w:rFonts w:ascii="Arial" w:hAnsi="Arial" w:cs="Arial"/>
                <w:sz w:val="20"/>
                <w:szCs w:val="20"/>
              </w:rPr>
              <w:t>Agilent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5822">
              <w:rPr>
                <w:rFonts w:ascii="Arial" w:hAnsi="Arial" w:cs="Arial"/>
                <w:sz w:val="20"/>
                <w:szCs w:val="20"/>
              </w:rPr>
              <w:t>Technologies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 xml:space="preserve"> – единственный производитель гелиевых </w:t>
            </w:r>
            <w:proofErr w:type="spellStart"/>
            <w:r w:rsidRPr="00065822">
              <w:rPr>
                <w:rFonts w:ascii="Arial" w:hAnsi="Arial" w:cs="Arial"/>
                <w:sz w:val="20"/>
                <w:szCs w:val="20"/>
              </w:rPr>
              <w:t>течеискателей</w:t>
            </w:r>
            <w:proofErr w:type="spellEnd"/>
            <w:r w:rsidRPr="00065822">
              <w:rPr>
                <w:rFonts w:ascii="Arial" w:hAnsi="Arial" w:cs="Arial"/>
                <w:sz w:val="20"/>
                <w:szCs w:val="20"/>
              </w:rPr>
              <w:t>, который самостоятельно разрабатывает и производит все комплектующие для них, от откачной системы до масс-спектрометров.</w:t>
            </w:r>
            <w:bookmarkStart w:id="0" w:name="_GoBack"/>
            <w:bookmarkEnd w:id="0"/>
            <w:proofErr w:type="gramEnd"/>
          </w:p>
          <w:p w14:paraId="70C87FF0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E1BFD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Компания «Атлас Копко» продемонстрирует на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2019 различные виды компрессоров и генераторов, оборудование для подготовки сжатого воздуха, строительное оборудование, промышленный инструмент и сборочные системы. Компания также осуществляет сервис и поставку запасных частей.</w:t>
            </w:r>
          </w:p>
          <w:p w14:paraId="56E11F2F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48677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На стенде ULVAC – серия компактных и высокопроизводительных форвакуумных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безмасляных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винтовых насосов ULVAC LS. Серия представлена четырьмя моделями с быстротой откачки 120, 380, 600 и 1000 м³/час, работающих в диапазоне от атмосферного давления до 0,1 Па. Насосы ULVAC LS не имеют истираемого уплотнения и не загрязняют вакуумную камеру ни следами смазки, </w:t>
            </w:r>
            <w:r w:rsidRPr="00764A6E">
              <w:rPr>
                <w:rFonts w:ascii="Arial" w:hAnsi="Arial" w:cs="Arial"/>
                <w:sz w:val="20"/>
                <w:szCs w:val="20"/>
              </w:rPr>
              <w:lastRenderedPageBreak/>
              <w:t>ни частицами фторопласта.</w:t>
            </w:r>
          </w:p>
          <w:p w14:paraId="73477242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8A27DB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Компания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Busch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представит новейшие решения по вакууму для всех областей применения, в частности – новую серию сухих кулачковых вакуумных насосов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Mink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MV. Насосы серии позволяют сэкономить до 60% от суммарных эксплуатационных расходов по сравнению с традиционными вакуумными генераторами. Посетители стенда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Busch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также узнают больше о винтовых вакуумных насосах серии COBRA, которые используются при создании компрессии без рабочей жидкости с целью предотвращения взаимного загрязнения технологических газов и рабочей жидкости.</w:t>
            </w:r>
          </w:p>
          <w:p w14:paraId="56DA42A0" w14:textId="77777777" w:rsidR="00130081" w:rsidRPr="00130081" w:rsidRDefault="00130081" w:rsidP="00041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63ADD" w14:textId="702FF8E2" w:rsidR="00130081" w:rsidRPr="00130081" w:rsidRDefault="00130081" w:rsidP="000414C7">
            <w:pPr>
              <w:jc w:val="both"/>
              <w:rPr>
                <w:rFonts w:ascii="Arial" w:hAnsi="Arial" w:cs="Arial"/>
                <w:b/>
              </w:rPr>
            </w:pPr>
            <w:r w:rsidRPr="00130081">
              <w:rPr>
                <w:rFonts w:ascii="Arial" w:hAnsi="Arial" w:cs="Arial"/>
                <w:b/>
              </w:rPr>
              <w:t>Деловая программа</w:t>
            </w:r>
          </w:p>
          <w:p w14:paraId="5ADD2060" w14:textId="77777777" w:rsidR="00130081" w:rsidRDefault="00130081" w:rsidP="00041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0CE85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Для посетителей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2019 будет организована обширная деловая программа. Все её мероприятия пройдут в специально построенном конференц-зале на территории выставочной экспозиции. 16 апреля в 11:00 в зоне деловых мероприятий состоится открытие выставки. </w:t>
            </w:r>
          </w:p>
          <w:p w14:paraId="769004A0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FABF0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16 и 17 апреля на площадке выставки будет проходить конференция «Развитие инновационных технологий. Вакуумная техника и материалы». </w:t>
            </w:r>
            <w:proofErr w:type="gramStart"/>
            <w:r w:rsidRPr="00764A6E">
              <w:rPr>
                <w:rFonts w:ascii="Arial" w:hAnsi="Arial" w:cs="Arial"/>
                <w:sz w:val="20"/>
                <w:szCs w:val="20"/>
              </w:rPr>
              <w:t xml:space="preserve">В её программе – секции, посвящённые таким вопросам, как: вакуумные технологии и оборудование, новые технологии формирования тонких пленок,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нанотехнологии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и биотехнологии, вакуумная техника и аэрокосмический комплекс и т.д. 16 апреля состоится заседание круглого стола «Каковы приоритетные задачи и векторы развития промышленных технологий и перспективы развития производства вакуумного и криогенного оборудования в России».</w:t>
            </w:r>
            <w:proofErr w:type="gramEnd"/>
          </w:p>
          <w:p w14:paraId="0E0E6C02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741E7C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В этом году впервые, помимо традиционной научной части, на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будут организованы пленарная сессия, посвященная научно-производственной кооперации и инфраструктуре для разработки инновационных технологий, и панельная сессия по прикладному применению вакуумных технологий на научно-производственных и промышленных предприятиях. </w:t>
            </w:r>
          </w:p>
          <w:p w14:paraId="5A524232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23E1B" w14:textId="77777777" w:rsid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В рамках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2019 пройдёт 10-й юбилейный конкурс на лучший инновационный продукт среди компаний, занимающихся разработкой, дистрибуцией и инжинирингом вакуумного, криогенного и другого оборудования. Конкурс призван популяризировать передовые разработки российских предприятий, помогать их продвижению и дальнейшему применению на производстве. Работы на конкурсе представят: «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Интек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Аналитика», «МИЛЛАБ», «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Изовак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», ULVAC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>, «Атлас Копко», «Дана Инжиниринг», «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Криосистемы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Busch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, ОКБМ-ТО, ФЕРРИ ВАТТ и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ЭлекТрейд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-М. Награждение победителей состоится в третий день выставки. </w:t>
            </w:r>
          </w:p>
          <w:p w14:paraId="20C25E38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58173" w14:textId="7C48158C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4A6E">
              <w:rPr>
                <w:rFonts w:ascii="Arial" w:hAnsi="Arial" w:cs="Arial"/>
                <w:sz w:val="20"/>
                <w:szCs w:val="20"/>
              </w:rPr>
              <w:t>Деловая программа и конкурс организованы при поддержке и активном участии Российского вакуумного общества име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 академика С.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Векшинского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BD40B7E" w14:textId="77777777" w:rsidR="00764A6E" w:rsidRPr="00764A6E" w:rsidRDefault="00764A6E" w:rsidP="0076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36008" w14:textId="76B3C796" w:rsidR="00424652" w:rsidRPr="00043806" w:rsidRDefault="00764A6E" w:rsidP="00764A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6E">
              <w:rPr>
                <w:rFonts w:ascii="Arial" w:hAnsi="Arial" w:cs="Arial"/>
                <w:sz w:val="20"/>
                <w:szCs w:val="20"/>
              </w:rPr>
              <w:t xml:space="preserve">Для посещения </w:t>
            </w:r>
            <w:proofErr w:type="spellStart"/>
            <w:r w:rsidRPr="00764A6E">
              <w:rPr>
                <w:rFonts w:ascii="Arial" w:hAnsi="Arial" w:cs="Arial"/>
                <w:sz w:val="20"/>
                <w:szCs w:val="20"/>
              </w:rPr>
              <w:t>VacuumTechExpo</w:t>
            </w:r>
            <w:proofErr w:type="spellEnd"/>
            <w:r w:rsidRPr="00764A6E">
              <w:rPr>
                <w:rFonts w:ascii="Arial" w:hAnsi="Arial" w:cs="Arial"/>
                <w:sz w:val="20"/>
                <w:szCs w:val="20"/>
              </w:rPr>
              <w:t xml:space="preserve"> необходима регистрация. Подробнее – на сайте </w:t>
            </w:r>
            <w:hyperlink r:id="rId6" w:history="1">
              <w:r w:rsidRPr="0053406D">
                <w:rPr>
                  <w:rStyle w:val="a4"/>
                  <w:rFonts w:ascii="Arial" w:hAnsi="Arial" w:cs="Arial"/>
                  <w:sz w:val="20"/>
                  <w:szCs w:val="20"/>
                </w:rPr>
                <w:t>www.vacuumtechexpo.com</w:t>
              </w:r>
            </w:hyperlink>
            <w:r w:rsidRPr="00764A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" w:type="dxa"/>
            <w:vMerge/>
            <w:shd w:val="clear" w:color="auto" w:fill="auto"/>
          </w:tcPr>
          <w:p w14:paraId="62A7DB83" w14:textId="77777777" w:rsidR="00C13E8A" w:rsidRDefault="00C13E8A"/>
        </w:tc>
        <w:tc>
          <w:tcPr>
            <w:tcW w:w="2587" w:type="dxa"/>
            <w:shd w:val="clear" w:color="auto" w:fill="auto"/>
          </w:tcPr>
          <w:p w14:paraId="2A9F85EE" w14:textId="2148C45F" w:rsidR="00871F81" w:rsidRPr="00EE6825" w:rsidRDefault="00871F81" w:rsidP="00424652">
            <w:pPr>
              <w:autoSpaceDE w:val="0"/>
              <w:autoSpaceDN w:val="0"/>
              <w:adjustRightInd w:val="0"/>
              <w:rPr>
                <w:rFonts w:ascii="Arial" w:hAnsi="Arial" w:cs="Arial"/>
                <w:color w:val="525252"/>
                <w:sz w:val="20"/>
                <w:szCs w:val="20"/>
              </w:rPr>
            </w:pPr>
            <w:r w:rsidRPr="00541D81">
              <w:rPr>
                <w:rFonts w:ascii="Arial" w:hAnsi="Arial" w:cs="Arial"/>
                <w:color w:val="7F7F7F" w:themeColor="text1" w:themeTint="80"/>
                <w:spacing w:val="-2"/>
                <w:sz w:val="20"/>
                <w:szCs w:val="20"/>
              </w:rPr>
              <w:t>1</w:t>
            </w:r>
            <w:r w:rsidR="006C746F" w:rsidRPr="006C746F">
              <w:rPr>
                <w:rFonts w:ascii="Arial" w:hAnsi="Arial" w:cs="Arial"/>
                <w:color w:val="7F7F7F" w:themeColor="text1" w:themeTint="80"/>
                <w:spacing w:val="-2"/>
                <w:sz w:val="20"/>
                <w:szCs w:val="20"/>
              </w:rPr>
              <w:t>4</w:t>
            </w:r>
            <w:r w:rsidR="00EB3B90" w:rsidRPr="00541D81">
              <w:rPr>
                <w:rFonts w:ascii="Arial" w:hAnsi="Arial" w:cs="Arial"/>
                <w:color w:val="7F7F7F" w:themeColor="text1" w:themeTint="80"/>
                <w:spacing w:val="-2"/>
                <w:sz w:val="20"/>
                <w:szCs w:val="20"/>
              </w:rPr>
              <w:t xml:space="preserve">-я </w:t>
            </w:r>
            <w:r w:rsidR="00541D81" w:rsidRPr="00E2559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Международная выставка вакуумно</w:t>
            </w:r>
            <w:r w:rsidR="00424652" w:rsidRPr="00E2559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го</w:t>
            </w:r>
            <w:r w:rsidR="00541D81" w:rsidRPr="00E2559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6C746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и криогенного </w:t>
            </w:r>
            <w:r w:rsidR="00424652" w:rsidRPr="00E2559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оборудования</w:t>
            </w:r>
          </w:p>
          <w:p w14:paraId="69C56679" w14:textId="77777777" w:rsidR="00765C59" w:rsidRPr="00EE6825" w:rsidRDefault="00765C59" w:rsidP="00541D81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2415CECD" w14:textId="17CFABF7" w:rsidR="00C13E8A" w:rsidRPr="00130081" w:rsidRDefault="006C746F" w:rsidP="006643AB">
            <w:pPr>
              <w:rPr>
                <w:rFonts w:ascii="Arial" w:hAnsi="Arial" w:cs="Arial"/>
                <w:color w:val="0066A5"/>
                <w:sz w:val="20"/>
                <w:szCs w:val="20"/>
              </w:rPr>
            </w:pPr>
            <w:r>
              <w:rPr>
                <w:rFonts w:ascii="Arial" w:hAnsi="Arial" w:cs="Arial"/>
                <w:color w:val="0066A5"/>
                <w:sz w:val="20"/>
                <w:szCs w:val="20"/>
              </w:rPr>
              <w:t>16</w:t>
            </w:r>
            <w:r w:rsidR="00BE7A15" w:rsidRPr="00541D81">
              <w:rPr>
                <w:rFonts w:ascii="Arial" w:hAnsi="Arial" w:cs="Arial"/>
                <w:color w:val="0066A5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66A5"/>
                <w:sz w:val="20"/>
                <w:szCs w:val="20"/>
              </w:rPr>
              <w:t>18</w:t>
            </w:r>
            <w:r w:rsidR="00BE7A15" w:rsidRPr="00541D81">
              <w:rPr>
                <w:rFonts w:ascii="Arial" w:hAnsi="Arial" w:cs="Arial"/>
                <w:color w:val="0066A5"/>
                <w:sz w:val="20"/>
                <w:szCs w:val="20"/>
              </w:rPr>
              <w:t xml:space="preserve"> </w:t>
            </w:r>
            <w:r w:rsidR="00871F81" w:rsidRPr="00541D81">
              <w:rPr>
                <w:rFonts w:ascii="Arial" w:hAnsi="Arial" w:cs="Arial"/>
                <w:color w:val="0066A5"/>
                <w:sz w:val="20"/>
                <w:szCs w:val="20"/>
              </w:rPr>
              <w:t>апреля</w:t>
            </w:r>
            <w:r w:rsidR="00EE6825">
              <w:rPr>
                <w:rFonts w:ascii="Arial" w:hAnsi="Arial" w:cs="Arial"/>
                <w:color w:val="0066A5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color w:val="0066A5"/>
                <w:sz w:val="20"/>
                <w:szCs w:val="20"/>
              </w:rPr>
              <w:t>9</w:t>
            </w:r>
          </w:p>
          <w:p w14:paraId="1733C8E2" w14:textId="77777777" w:rsidR="00BE7A15" w:rsidRPr="00541D81" w:rsidRDefault="00BE7A15" w:rsidP="006643AB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65D6DACF" w14:textId="77777777" w:rsidR="00A03B7D" w:rsidRPr="00541D81" w:rsidRDefault="00A03B7D" w:rsidP="00A03B7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41D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Москва,</w:t>
            </w:r>
          </w:p>
          <w:p w14:paraId="37EC170D" w14:textId="08D174E2" w:rsidR="00C13E8A" w:rsidRDefault="00871F81" w:rsidP="00A03B7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41D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КВЦ</w:t>
            </w:r>
            <w:r w:rsidR="00A03B7D" w:rsidRPr="00541D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«</w:t>
            </w:r>
            <w:r w:rsidRPr="00541D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Сокольники</w:t>
            </w:r>
            <w:r w:rsidR="00A03B7D" w:rsidRPr="00541D8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»</w:t>
            </w:r>
            <w:r w:rsidR="00EE682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,</w:t>
            </w:r>
          </w:p>
          <w:p w14:paraId="6E6D9AE0" w14:textId="74CB8A3C" w:rsidR="00EE6825" w:rsidRDefault="00EE6825" w:rsidP="00A03B7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павильон </w:t>
            </w:r>
            <w:r w:rsidR="006C746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4</w:t>
            </w:r>
          </w:p>
          <w:p w14:paraId="0280ACBF" w14:textId="77777777" w:rsidR="00EE6825" w:rsidRPr="00EE6825" w:rsidRDefault="00EE6825" w:rsidP="00A03B7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3995C8F7" w14:textId="77777777" w:rsidR="00A03B7D" w:rsidRPr="00541D81" w:rsidRDefault="00A03B7D" w:rsidP="00A03B7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139A0E51" w14:textId="20CB15AE" w:rsidR="00E85664" w:rsidRPr="00541D81" w:rsidRDefault="00541D81" w:rsidP="006643AB">
            <w:pPr>
              <w:rPr>
                <w:b/>
                <w:color w:val="0066A5"/>
              </w:rPr>
            </w:pPr>
            <w:r w:rsidRPr="00541D81">
              <w:rPr>
                <w:rFonts w:ascii="Arial" w:hAnsi="Arial" w:cs="Arial"/>
                <w:b/>
                <w:color w:val="0066A5"/>
                <w:sz w:val="20"/>
                <w:szCs w:val="20"/>
              </w:rPr>
              <w:t>vacuumtechexpo.com</w:t>
            </w:r>
          </w:p>
          <w:p w14:paraId="32952A80" w14:textId="77777777" w:rsidR="00A03B7D" w:rsidRPr="0024245B" w:rsidRDefault="00A03B7D" w:rsidP="006643AB">
            <w:pPr>
              <w:rPr>
                <w:b/>
                <w:color w:val="C00000"/>
              </w:rPr>
            </w:pPr>
          </w:p>
          <w:p w14:paraId="18A71C96" w14:textId="77777777" w:rsidR="00871F81" w:rsidRPr="00130081" w:rsidRDefault="00871F81" w:rsidP="006643AB">
            <w:pPr>
              <w:rPr>
                <w:b/>
                <w:color w:val="C00000"/>
              </w:rPr>
            </w:pPr>
          </w:p>
          <w:p w14:paraId="2A0B7181" w14:textId="77777777" w:rsidR="00541D81" w:rsidRPr="00130081" w:rsidRDefault="00541D81" w:rsidP="006643AB">
            <w:pPr>
              <w:rPr>
                <w:b/>
                <w:color w:val="C00000"/>
              </w:rPr>
            </w:pPr>
          </w:p>
          <w:p w14:paraId="5E0055B2" w14:textId="77777777" w:rsidR="00871F81" w:rsidRPr="0024245B" w:rsidRDefault="00871F81" w:rsidP="006643AB">
            <w:pPr>
              <w:rPr>
                <w:b/>
                <w:color w:val="C00000"/>
              </w:rPr>
            </w:pPr>
          </w:p>
          <w:p w14:paraId="61A59A9D" w14:textId="273CA3CD" w:rsidR="000E7D8A" w:rsidRDefault="00EE6825" w:rsidP="006643AB">
            <w:pPr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lang w:eastAsia="ru-RU"/>
              </w:rPr>
              <w:drawing>
                <wp:inline distT="0" distB="0" distL="0" distR="0" wp14:anchorId="5C64A98A" wp14:editId="17F6D431">
                  <wp:extent cx="1447800" cy="3505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95A5E" w14:textId="77777777" w:rsidR="000E7D8A" w:rsidRDefault="000E7D8A" w:rsidP="006643AB">
            <w:pPr>
              <w:rPr>
                <w:b/>
                <w:color w:val="C00000"/>
              </w:rPr>
            </w:pPr>
          </w:p>
          <w:p w14:paraId="31CB19C6" w14:textId="77777777" w:rsidR="0054087B" w:rsidRDefault="0054087B" w:rsidP="006643AB">
            <w:pPr>
              <w:rPr>
                <w:b/>
                <w:color w:val="C00000"/>
                <w:lang w:val="en-US"/>
              </w:rPr>
            </w:pPr>
          </w:p>
          <w:p w14:paraId="46E4BE8E" w14:textId="35DE7E78" w:rsidR="00871F81" w:rsidRDefault="008A3B80" w:rsidP="006643AB">
            <w:pPr>
              <w:rPr>
                <w:b/>
                <w:color w:val="C00000"/>
                <w:lang w:val="en-US"/>
              </w:rPr>
            </w:pPr>
            <w:r>
              <w:rPr>
                <w:b/>
                <w:noProof/>
                <w:color w:val="525252"/>
                <w:sz w:val="18"/>
                <w:szCs w:val="18"/>
                <w:lang w:eastAsia="ru-RU"/>
              </w:rPr>
              <w:drawing>
                <wp:inline distT="0" distB="0" distL="0" distR="0" wp14:anchorId="33A69165" wp14:editId="18249454">
                  <wp:extent cx="1244603" cy="444500"/>
                  <wp:effectExtent l="0" t="0" r="0" b="0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2_identity/1_logo/I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57" cy="44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044D9" w14:textId="77777777" w:rsidR="00C32751" w:rsidRPr="008A3B80" w:rsidRDefault="00C32751" w:rsidP="00C32751">
            <w:pPr>
              <w:spacing w:after="80"/>
              <w:rPr>
                <w:b/>
                <w:color w:val="525252"/>
                <w:sz w:val="18"/>
                <w:szCs w:val="18"/>
              </w:rPr>
            </w:pPr>
          </w:p>
          <w:p w14:paraId="36F1C432" w14:textId="77777777" w:rsidR="008A3B80" w:rsidRPr="00D622F4" w:rsidRDefault="008A3B80" w:rsidP="008A3B80">
            <w:pPr>
              <w:spacing w:after="80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C18C6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Организато</w:t>
            </w: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р</w:t>
            </w:r>
          </w:p>
          <w:p w14:paraId="7400840F" w14:textId="77777777" w:rsidR="008A3B80" w:rsidRPr="00120CE7" w:rsidRDefault="008A3B80" w:rsidP="008A3B80">
            <w:pPr>
              <w:spacing w:after="80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120CE7">
              <w:rPr>
                <w:rFonts w:ascii="Calibri" w:hAnsi="Calibri" w:cs="Calibri"/>
                <w:b/>
                <w:color w:val="7F7F7F" w:themeColor="text1" w:themeTint="80"/>
                <w:sz w:val="22"/>
                <w:szCs w:val="22"/>
              </w:rPr>
              <w:t xml:space="preserve">Компания </w:t>
            </w:r>
            <w:r w:rsidRPr="00120CE7">
              <w:rPr>
                <w:rFonts w:ascii="Calibri" w:hAnsi="Calibri" w:cs="Calibri"/>
                <w:b/>
                <w:color w:val="7F7F7F" w:themeColor="text1" w:themeTint="80"/>
                <w:sz w:val="22"/>
                <w:szCs w:val="22"/>
                <w:lang w:val="en-US"/>
              </w:rPr>
              <w:t>MVK</w:t>
            </w:r>
            <w:r w:rsidRPr="00120CE7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52D721BE" w14:textId="77777777" w:rsidR="008A3B80" w:rsidRPr="00120CE7" w:rsidRDefault="008A3B80" w:rsidP="008A3B80">
            <w:pPr>
              <w:rPr>
                <w:color w:val="7F7F7F" w:themeColor="text1" w:themeTint="80"/>
                <w:sz w:val="20"/>
                <w:szCs w:val="20"/>
              </w:rPr>
            </w:pPr>
            <w:r w:rsidRPr="00120CE7">
              <w:rPr>
                <w:rFonts w:ascii="Calibri" w:hAnsi="Calibri" w:cs="Calibri"/>
                <w:bCs/>
                <w:color w:val="7F7F7F" w:themeColor="text1" w:themeTint="80"/>
                <w:sz w:val="20"/>
                <w:szCs w:val="20"/>
              </w:rPr>
              <w:t>+ 7 (495) 252 11 07</w:t>
            </w:r>
          </w:p>
          <w:p w14:paraId="5C9D0ACD" w14:textId="22365E40" w:rsidR="00C32751" w:rsidRPr="00E6707A" w:rsidRDefault="008A3B80" w:rsidP="008A3B80">
            <w:pPr>
              <w:rPr>
                <w:b/>
                <w:color w:val="C00000"/>
              </w:rPr>
            </w:pPr>
            <w:r w:rsidRPr="00120CE7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fr-FR"/>
              </w:rPr>
              <w:t>www.</w:t>
            </w:r>
            <w:proofErr w:type="spellStart"/>
            <w:r w:rsidRPr="00120CE7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US"/>
              </w:rPr>
              <w:t>mvk</w:t>
            </w:r>
            <w:proofErr w:type="spellEnd"/>
            <w:r w:rsidRPr="00120CE7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fr-FR"/>
              </w:rPr>
              <w:t>.ru</w:t>
            </w:r>
          </w:p>
        </w:tc>
      </w:tr>
    </w:tbl>
    <w:p w14:paraId="134704B3" w14:textId="4BE116D4" w:rsidR="001A11B3" w:rsidRPr="003D38DE" w:rsidRDefault="00065822"/>
    <w:sectPr w:rsidR="001A11B3" w:rsidRPr="003D38DE" w:rsidSect="00EC733E">
      <w:pgSz w:w="11900" w:h="16840"/>
      <w:pgMar w:top="518" w:right="850" w:bottom="34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9F"/>
    <w:rsid w:val="000414C7"/>
    <w:rsid w:val="00043806"/>
    <w:rsid w:val="00061386"/>
    <w:rsid w:val="00065822"/>
    <w:rsid w:val="000E7D8A"/>
    <w:rsid w:val="00130081"/>
    <w:rsid w:val="0016776B"/>
    <w:rsid w:val="00192EE0"/>
    <w:rsid w:val="001B65DA"/>
    <w:rsid w:val="0024245B"/>
    <w:rsid w:val="0027619F"/>
    <w:rsid w:val="003D38DE"/>
    <w:rsid w:val="00424652"/>
    <w:rsid w:val="00474847"/>
    <w:rsid w:val="00482B0C"/>
    <w:rsid w:val="004A7001"/>
    <w:rsid w:val="005104BE"/>
    <w:rsid w:val="0054087B"/>
    <w:rsid w:val="00541D81"/>
    <w:rsid w:val="005F1D11"/>
    <w:rsid w:val="006643AB"/>
    <w:rsid w:val="006C5077"/>
    <w:rsid w:val="006C746F"/>
    <w:rsid w:val="006C7A5B"/>
    <w:rsid w:val="006D1C6E"/>
    <w:rsid w:val="00764A6E"/>
    <w:rsid w:val="00765C59"/>
    <w:rsid w:val="007971BD"/>
    <w:rsid w:val="00835CA4"/>
    <w:rsid w:val="00871F81"/>
    <w:rsid w:val="008A3B80"/>
    <w:rsid w:val="008E5FE9"/>
    <w:rsid w:val="00A03B7D"/>
    <w:rsid w:val="00A12A1A"/>
    <w:rsid w:val="00A70BF0"/>
    <w:rsid w:val="00B6737A"/>
    <w:rsid w:val="00B72E26"/>
    <w:rsid w:val="00BE7A15"/>
    <w:rsid w:val="00C13E8A"/>
    <w:rsid w:val="00C32751"/>
    <w:rsid w:val="00CD18FD"/>
    <w:rsid w:val="00D6265E"/>
    <w:rsid w:val="00D93DF9"/>
    <w:rsid w:val="00D963CE"/>
    <w:rsid w:val="00DB350B"/>
    <w:rsid w:val="00E25590"/>
    <w:rsid w:val="00E6707A"/>
    <w:rsid w:val="00E85664"/>
    <w:rsid w:val="00EB3B90"/>
    <w:rsid w:val="00EC18C6"/>
    <w:rsid w:val="00EC733E"/>
    <w:rsid w:val="00EE00C3"/>
    <w:rsid w:val="00E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3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7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275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7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275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cuumtechexp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Чистякова</dc:creator>
  <cp:lastModifiedBy>Alexandra Troshina</cp:lastModifiedBy>
  <cp:revision>5</cp:revision>
  <dcterms:created xsi:type="dcterms:W3CDTF">2019-04-10T12:39:00Z</dcterms:created>
  <dcterms:modified xsi:type="dcterms:W3CDTF">2019-04-10T13:23:00Z</dcterms:modified>
</cp:coreProperties>
</file>