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53" w:rsidRDefault="00CC27FD">
      <w:pPr>
        <w:rPr>
          <w:rFonts w:ascii="Times New Roman" w:hAnsi="Times New Roman" w:cs="Times New Roman"/>
          <w:sz w:val="28"/>
          <w:szCs w:val="28"/>
        </w:rPr>
      </w:pPr>
      <w:r>
        <w:rPr>
          <w:rFonts w:ascii="Times New Roman" w:hAnsi="Times New Roman" w:cs="Times New Roman"/>
          <w:sz w:val="28"/>
          <w:szCs w:val="28"/>
        </w:rPr>
        <w:t xml:space="preserve">                                         </w:t>
      </w:r>
      <w:r w:rsidR="00B05A68">
        <w:rPr>
          <w:rFonts w:ascii="Times New Roman" w:hAnsi="Times New Roman" w:cs="Times New Roman"/>
          <w:sz w:val="28"/>
          <w:szCs w:val="28"/>
        </w:rPr>
        <w:t xml:space="preserve">   </w:t>
      </w:r>
      <w:r>
        <w:rPr>
          <w:rFonts w:ascii="Times New Roman" w:hAnsi="Times New Roman" w:cs="Times New Roman"/>
          <w:sz w:val="28"/>
          <w:szCs w:val="28"/>
        </w:rPr>
        <w:t>Анализ статьи.</w:t>
      </w:r>
    </w:p>
    <w:p w:rsidR="000B4034" w:rsidRDefault="00750D77">
      <w:pPr>
        <w:rPr>
          <w:rFonts w:ascii="Times New Roman" w:hAnsi="Times New Roman" w:cs="Times New Roman"/>
          <w:color w:val="020202"/>
          <w:sz w:val="28"/>
          <w:szCs w:val="28"/>
          <w:shd w:val="clear" w:color="auto" w:fill="FFFFFF"/>
        </w:rPr>
      </w:pPr>
      <w:r>
        <w:rPr>
          <w:rFonts w:ascii="Times New Roman" w:hAnsi="Times New Roman" w:cs="Times New Roman"/>
          <w:sz w:val="28"/>
          <w:szCs w:val="28"/>
        </w:rPr>
        <w:t xml:space="preserve">Эпоха возрождения </w:t>
      </w:r>
      <w:r w:rsidR="000B4034">
        <w:rPr>
          <w:rFonts w:ascii="Times New Roman" w:hAnsi="Times New Roman" w:cs="Times New Roman"/>
          <w:sz w:val="28"/>
          <w:szCs w:val="28"/>
        </w:rPr>
        <w:t xml:space="preserve"> (</w:t>
      </w:r>
      <w:r>
        <w:rPr>
          <w:rFonts w:ascii="Times New Roman" w:hAnsi="Times New Roman" w:cs="Times New Roman"/>
          <w:sz w:val="28"/>
          <w:szCs w:val="28"/>
        </w:rPr>
        <w:t xml:space="preserve">Ренессанс) </w:t>
      </w:r>
      <w:r w:rsidR="000B4034">
        <w:rPr>
          <w:rFonts w:ascii="Times New Roman" w:hAnsi="Times New Roman" w:cs="Times New Roman"/>
          <w:sz w:val="28"/>
          <w:szCs w:val="28"/>
        </w:rPr>
        <w:t>– название периода в истории культуры</w:t>
      </w:r>
      <w:r w:rsidR="000B4034" w:rsidRPr="000B4034">
        <w:rPr>
          <w:rFonts w:ascii="Times New Roman" w:hAnsi="Times New Roman" w:cs="Times New Roman"/>
          <w:sz w:val="28"/>
          <w:szCs w:val="28"/>
        </w:rPr>
        <w:t xml:space="preserve">, </w:t>
      </w:r>
      <w:r w:rsidR="000B4034">
        <w:rPr>
          <w:rFonts w:ascii="Times New Roman" w:hAnsi="Times New Roman" w:cs="Times New Roman"/>
          <w:sz w:val="28"/>
          <w:szCs w:val="28"/>
        </w:rPr>
        <w:t>сменившего Средние века и отмеченного гуманизмом</w:t>
      </w:r>
      <w:r w:rsidR="000B4034" w:rsidRPr="000B4034">
        <w:rPr>
          <w:rFonts w:ascii="Times New Roman" w:hAnsi="Times New Roman" w:cs="Times New Roman"/>
          <w:sz w:val="28"/>
          <w:szCs w:val="28"/>
        </w:rPr>
        <w:t>,</w:t>
      </w:r>
      <w:r w:rsidR="000B4034">
        <w:rPr>
          <w:rFonts w:ascii="Times New Roman" w:hAnsi="Times New Roman" w:cs="Times New Roman"/>
          <w:sz w:val="28"/>
          <w:szCs w:val="28"/>
        </w:rPr>
        <w:t xml:space="preserve"> расцветом искусств. В понятии «Возрождение» появившемся у нас у Вазари </w:t>
      </w:r>
      <w:proofErr w:type="gramStart"/>
      <w:r w:rsidR="000B4034">
        <w:rPr>
          <w:rFonts w:ascii="Times New Roman" w:hAnsi="Times New Roman" w:cs="Times New Roman"/>
          <w:sz w:val="28"/>
          <w:szCs w:val="28"/>
        </w:rPr>
        <w:t>(</w:t>
      </w:r>
      <w:r w:rsidR="000B4034">
        <w:rPr>
          <w:rFonts w:ascii="Georgia" w:hAnsi="Georgia"/>
          <w:color w:val="020202"/>
          <w:shd w:val="clear" w:color="auto" w:fill="FFFFFF"/>
        </w:rPr>
        <w:t> </w:t>
      </w:r>
      <w:proofErr w:type="gramEnd"/>
      <w:r w:rsidR="000B4034">
        <w:rPr>
          <w:rFonts w:ascii="Georgia" w:hAnsi="Georgia"/>
          <w:color w:val="020202"/>
          <w:shd w:val="clear" w:color="auto" w:fill="FFFFFF"/>
        </w:rPr>
        <w:t>XVI</w:t>
      </w:r>
      <w:r w:rsidR="000B4034">
        <w:rPr>
          <w:rFonts w:ascii="Georgia" w:hAnsi="Georgia"/>
          <w:color w:val="020202"/>
          <w:shd w:val="clear" w:color="auto" w:fill="FFFFFF"/>
        </w:rPr>
        <w:t xml:space="preserve"> </w:t>
      </w:r>
      <w:r w:rsidR="000B4034">
        <w:rPr>
          <w:rFonts w:ascii="Times New Roman" w:hAnsi="Times New Roman" w:cs="Times New Roman"/>
          <w:color w:val="020202"/>
          <w:sz w:val="28"/>
          <w:szCs w:val="28"/>
          <w:shd w:val="clear" w:color="auto" w:fill="FFFFFF"/>
        </w:rPr>
        <w:t xml:space="preserve">в.) и распространенным на целую эпоху учеными </w:t>
      </w:r>
      <w:r w:rsidR="000B4034">
        <w:rPr>
          <w:rFonts w:ascii="Georgia" w:hAnsi="Georgia"/>
          <w:color w:val="020202"/>
          <w:shd w:val="clear" w:color="auto" w:fill="FFFFFF"/>
        </w:rPr>
        <w:t>XIX</w:t>
      </w:r>
      <w:r w:rsidR="000B4034">
        <w:rPr>
          <w:rFonts w:ascii="Georgia" w:hAnsi="Georgia"/>
          <w:color w:val="020202"/>
          <w:shd w:val="clear" w:color="auto" w:fill="FFFFFF"/>
        </w:rPr>
        <w:t xml:space="preserve"> </w:t>
      </w:r>
      <w:r w:rsidR="000B4034">
        <w:rPr>
          <w:rFonts w:ascii="Times New Roman" w:hAnsi="Times New Roman" w:cs="Times New Roman"/>
          <w:color w:val="020202"/>
          <w:sz w:val="28"/>
          <w:szCs w:val="28"/>
          <w:shd w:val="clear" w:color="auto" w:fill="FFFFFF"/>
        </w:rPr>
        <w:t>в.</w:t>
      </w:r>
      <w:r w:rsidR="000B4034" w:rsidRPr="000B4034">
        <w:rPr>
          <w:rFonts w:ascii="Times New Roman" w:hAnsi="Times New Roman" w:cs="Times New Roman"/>
          <w:color w:val="020202"/>
          <w:sz w:val="28"/>
          <w:szCs w:val="28"/>
          <w:shd w:val="clear" w:color="auto" w:fill="FFFFFF"/>
        </w:rPr>
        <w:t>,</w:t>
      </w:r>
      <w:r w:rsidR="000B4034">
        <w:rPr>
          <w:rFonts w:ascii="Times New Roman" w:hAnsi="Times New Roman" w:cs="Times New Roman"/>
          <w:color w:val="020202"/>
          <w:sz w:val="28"/>
          <w:szCs w:val="28"/>
          <w:shd w:val="clear" w:color="auto" w:fill="FFFFFF"/>
        </w:rPr>
        <w:t xml:space="preserve"> прежде всего Я. </w:t>
      </w:r>
      <w:proofErr w:type="spellStart"/>
      <w:r w:rsidR="000B4034">
        <w:rPr>
          <w:rFonts w:ascii="Times New Roman" w:hAnsi="Times New Roman" w:cs="Times New Roman"/>
          <w:color w:val="020202"/>
          <w:sz w:val="28"/>
          <w:szCs w:val="28"/>
          <w:shd w:val="clear" w:color="auto" w:fill="FFFFFF"/>
        </w:rPr>
        <w:t>Буркхартом</w:t>
      </w:r>
      <w:proofErr w:type="spellEnd"/>
      <w:r w:rsidR="000B4034" w:rsidRPr="000B4034">
        <w:rPr>
          <w:rFonts w:ascii="Times New Roman" w:hAnsi="Times New Roman" w:cs="Times New Roman"/>
          <w:color w:val="020202"/>
          <w:sz w:val="28"/>
          <w:szCs w:val="28"/>
          <w:shd w:val="clear" w:color="auto" w:fill="FFFFFF"/>
        </w:rPr>
        <w:t>,</w:t>
      </w:r>
      <w:r w:rsidR="000B4034">
        <w:rPr>
          <w:rFonts w:ascii="Times New Roman" w:hAnsi="Times New Roman" w:cs="Times New Roman"/>
          <w:color w:val="020202"/>
          <w:sz w:val="28"/>
          <w:szCs w:val="28"/>
          <w:shd w:val="clear" w:color="auto" w:fill="FFFFFF"/>
        </w:rPr>
        <w:t xml:space="preserve"> отразилось возникшее в трудах гуманистом представление об историческом развитии человечества.</w:t>
      </w:r>
    </w:p>
    <w:p w:rsidR="000B4034" w:rsidRDefault="000B4034">
      <w:pPr>
        <w:rPr>
          <w:rFonts w:ascii="Times New Roman" w:hAnsi="Times New Roman" w:cs="Times New Roman"/>
          <w:color w:val="020202"/>
          <w:sz w:val="28"/>
          <w:szCs w:val="28"/>
          <w:shd w:val="clear" w:color="auto" w:fill="FFFFFF"/>
        </w:rPr>
      </w:pPr>
      <w:r w:rsidRPr="000B4034">
        <w:rPr>
          <w:rFonts w:ascii="Times New Roman" w:hAnsi="Times New Roman" w:cs="Times New Roman"/>
          <w:color w:val="020202"/>
          <w:sz w:val="28"/>
          <w:szCs w:val="28"/>
          <w:shd w:val="clear" w:color="auto" w:fill="FFFFFF"/>
        </w:rPr>
        <w:t>Если углубиться в историю Европы, то отчётливо видно стремление к зрелости, свободе и самоуважению берёт истоки в возрождённой концепции гуманизма. Тенденция общества реабилитировать свой организм, чувства, сердце и разум, вызвать заинтересованность к природе стало возможным в эпоху Возрождения, оно «снова открыло союз человека и природы и увидело в природе людей нечто такое, что сам Бог избрал для своих целей»</w:t>
      </w:r>
      <w:r w:rsidRPr="000B4034">
        <w:rPr>
          <w:rFonts w:ascii="Times New Roman" w:hAnsi="Times New Roman" w:cs="Times New Roman"/>
          <w:color w:val="020202"/>
          <w:sz w:val="28"/>
          <w:szCs w:val="28"/>
          <w:shd w:val="clear" w:color="auto" w:fill="FFFFFF"/>
        </w:rPr>
        <w:br/>
      </w:r>
      <w:r w:rsidRPr="000B4034">
        <w:rPr>
          <w:rFonts w:ascii="Times New Roman" w:hAnsi="Times New Roman" w:cs="Times New Roman"/>
          <w:color w:val="020202"/>
          <w:sz w:val="28"/>
          <w:szCs w:val="28"/>
          <w:shd w:val="clear" w:color="auto" w:fill="FFFFFF"/>
        </w:rPr>
        <w:br/>
      </w:r>
      <w:r w:rsidR="003A3660">
        <w:rPr>
          <w:rFonts w:ascii="Times New Roman" w:hAnsi="Times New Roman" w:cs="Times New Roman"/>
          <w:color w:val="020202"/>
          <w:sz w:val="28"/>
          <w:szCs w:val="28"/>
          <w:shd w:val="clear" w:color="auto" w:fill="FFFFFF"/>
        </w:rPr>
        <w:t xml:space="preserve">Проведем анализ статьи Михаила </w:t>
      </w:r>
      <w:proofErr w:type="spellStart"/>
      <w:r w:rsidR="003A3660">
        <w:rPr>
          <w:rFonts w:ascii="Times New Roman" w:hAnsi="Times New Roman" w:cs="Times New Roman"/>
          <w:color w:val="020202"/>
          <w:sz w:val="28"/>
          <w:szCs w:val="28"/>
          <w:shd w:val="clear" w:color="auto" w:fill="FFFFFF"/>
        </w:rPr>
        <w:t>Горевича</w:t>
      </w:r>
      <w:proofErr w:type="spellEnd"/>
      <w:r w:rsidR="003A3660">
        <w:rPr>
          <w:rFonts w:ascii="Times New Roman" w:hAnsi="Times New Roman" w:cs="Times New Roman"/>
          <w:color w:val="020202"/>
          <w:sz w:val="28"/>
          <w:szCs w:val="28"/>
          <w:shd w:val="clear" w:color="auto" w:fill="FFFFFF"/>
        </w:rPr>
        <w:t xml:space="preserve"> «Человек Нового Возрождения». Статья была опубликована в журнале Плавучий мост</w:t>
      </w:r>
      <w:r w:rsidR="003A3660" w:rsidRPr="003A3660">
        <w:rPr>
          <w:rFonts w:ascii="Times New Roman" w:hAnsi="Times New Roman" w:cs="Times New Roman"/>
          <w:color w:val="020202"/>
          <w:sz w:val="28"/>
          <w:szCs w:val="28"/>
          <w:shd w:val="clear" w:color="auto" w:fill="FFFFFF"/>
        </w:rPr>
        <w:t>,</w:t>
      </w:r>
      <w:r w:rsidR="003A3660">
        <w:rPr>
          <w:rFonts w:ascii="Times New Roman" w:hAnsi="Times New Roman" w:cs="Times New Roman"/>
          <w:color w:val="020202"/>
          <w:sz w:val="28"/>
          <w:szCs w:val="28"/>
          <w:shd w:val="clear" w:color="auto" w:fill="FFFFFF"/>
        </w:rPr>
        <w:t xml:space="preserve"> популярный авторитетный журнал современной русской поэзии и переводной поэзии. Группа квалифицированных редакторов</w:t>
      </w:r>
      <w:r w:rsidR="003A3660">
        <w:rPr>
          <w:rFonts w:ascii="Times New Roman" w:hAnsi="Times New Roman" w:cs="Times New Roman"/>
          <w:color w:val="020202"/>
          <w:sz w:val="28"/>
          <w:szCs w:val="28"/>
          <w:shd w:val="clear" w:color="auto" w:fill="FFFFFF"/>
          <w:lang w:val="en-US"/>
        </w:rPr>
        <w:t>,</w:t>
      </w:r>
      <w:r w:rsidR="003A3660">
        <w:rPr>
          <w:rFonts w:ascii="Times New Roman" w:hAnsi="Times New Roman" w:cs="Times New Roman"/>
          <w:color w:val="020202"/>
          <w:sz w:val="28"/>
          <w:szCs w:val="28"/>
          <w:shd w:val="clear" w:color="auto" w:fill="FFFFFF"/>
        </w:rPr>
        <w:t xml:space="preserve"> каждый из которых работает автономно.</w:t>
      </w:r>
    </w:p>
    <w:p w:rsidR="003A3660" w:rsidRPr="003A3660" w:rsidRDefault="003A3660">
      <w:pPr>
        <w:rPr>
          <w:rFonts w:ascii="Times New Roman" w:hAnsi="Times New Roman" w:cs="Times New Roman"/>
          <w:b/>
          <w:color w:val="020202"/>
          <w:sz w:val="28"/>
          <w:szCs w:val="28"/>
          <w:shd w:val="clear" w:color="auto" w:fill="FFFFFF"/>
        </w:rPr>
      </w:pPr>
      <w:r w:rsidRPr="003A3660">
        <w:rPr>
          <w:rFonts w:ascii="Times New Roman" w:hAnsi="Times New Roman" w:cs="Times New Roman"/>
          <w:b/>
          <w:color w:val="020202"/>
          <w:sz w:val="28"/>
          <w:szCs w:val="28"/>
          <w:shd w:val="clear" w:color="auto" w:fill="FFFFFF"/>
        </w:rPr>
        <w:t>Актуальность темы для статьи.</w:t>
      </w:r>
    </w:p>
    <w:p w:rsidR="000B4034" w:rsidRDefault="00190B0A">
      <w:pPr>
        <w:rPr>
          <w:rFonts w:ascii="Times New Roman" w:hAnsi="Times New Roman" w:cs="Times New Roman"/>
          <w:color w:val="020202"/>
          <w:sz w:val="28"/>
          <w:szCs w:val="28"/>
          <w:shd w:val="clear" w:color="auto" w:fill="FFFFFF"/>
        </w:rPr>
      </w:pPr>
      <w:r w:rsidRPr="00190B0A">
        <w:rPr>
          <w:rFonts w:ascii="Times New Roman" w:hAnsi="Times New Roman" w:cs="Times New Roman"/>
          <w:bCs/>
          <w:color w:val="020202"/>
          <w:sz w:val="28"/>
          <w:szCs w:val="28"/>
          <w:shd w:val="clear" w:color="auto" w:fill="FFFFFF"/>
        </w:rPr>
        <w:t>Актуальность</w:t>
      </w:r>
      <w:r w:rsidRPr="00190B0A">
        <w:rPr>
          <w:rFonts w:ascii="Times New Roman" w:hAnsi="Times New Roman" w:cs="Times New Roman"/>
          <w:color w:val="020202"/>
          <w:sz w:val="28"/>
          <w:szCs w:val="28"/>
          <w:shd w:val="clear" w:color="auto" w:fill="FFFFFF"/>
        </w:rPr>
        <w:t> </w:t>
      </w:r>
      <w:r w:rsidRPr="00190B0A">
        <w:rPr>
          <w:rFonts w:ascii="Times New Roman" w:hAnsi="Times New Roman" w:cs="Times New Roman"/>
          <w:bCs/>
          <w:color w:val="020202"/>
          <w:sz w:val="28"/>
          <w:szCs w:val="28"/>
          <w:shd w:val="clear" w:color="auto" w:fill="FFFFFF"/>
        </w:rPr>
        <w:t>темы</w:t>
      </w:r>
      <w:r w:rsidRPr="00190B0A">
        <w:rPr>
          <w:rFonts w:ascii="Times New Roman" w:hAnsi="Times New Roman" w:cs="Times New Roman"/>
          <w:color w:val="020202"/>
          <w:sz w:val="28"/>
          <w:szCs w:val="28"/>
          <w:shd w:val="clear" w:color="auto" w:fill="FFFFFF"/>
        </w:rPr>
        <w:t> обусловлена </w:t>
      </w:r>
      <w:r w:rsidRPr="00190B0A">
        <w:rPr>
          <w:rFonts w:ascii="Times New Roman" w:hAnsi="Times New Roman" w:cs="Times New Roman"/>
          <w:bCs/>
          <w:color w:val="020202"/>
          <w:sz w:val="28"/>
          <w:szCs w:val="28"/>
          <w:shd w:val="clear" w:color="auto" w:fill="FFFFFF"/>
        </w:rPr>
        <w:t>тем</w:t>
      </w:r>
      <w:r w:rsidRPr="00190B0A">
        <w:rPr>
          <w:rFonts w:ascii="Times New Roman" w:hAnsi="Times New Roman" w:cs="Times New Roman"/>
          <w:color w:val="020202"/>
          <w:sz w:val="28"/>
          <w:szCs w:val="28"/>
          <w:shd w:val="clear" w:color="auto" w:fill="FFFFFF"/>
        </w:rPr>
        <w:t>, что в эпоху </w:t>
      </w:r>
      <w:r w:rsidRPr="00190B0A">
        <w:rPr>
          <w:rFonts w:ascii="Times New Roman" w:hAnsi="Times New Roman" w:cs="Times New Roman"/>
          <w:bCs/>
          <w:color w:val="020202"/>
          <w:sz w:val="28"/>
          <w:szCs w:val="28"/>
          <w:shd w:val="clear" w:color="auto" w:fill="FFFFFF"/>
        </w:rPr>
        <w:t>Возрождения</w:t>
      </w:r>
      <w:r w:rsidRPr="00190B0A">
        <w:rPr>
          <w:rFonts w:ascii="Times New Roman" w:hAnsi="Times New Roman" w:cs="Times New Roman"/>
          <w:color w:val="020202"/>
          <w:sz w:val="28"/>
          <w:szCs w:val="28"/>
          <w:shd w:val="clear" w:color="auto" w:fill="FFFFFF"/>
        </w:rPr>
        <w:t> в своих идеалах был выработан и реализован совершенно </w:t>
      </w:r>
      <w:r w:rsidRPr="00190B0A">
        <w:rPr>
          <w:rFonts w:ascii="Times New Roman" w:hAnsi="Times New Roman" w:cs="Times New Roman"/>
          <w:bCs/>
          <w:color w:val="020202"/>
          <w:sz w:val="28"/>
          <w:szCs w:val="28"/>
          <w:shd w:val="clear" w:color="auto" w:fill="FFFFFF"/>
        </w:rPr>
        <w:t>новый</w:t>
      </w:r>
      <w:r w:rsidRPr="00190B0A">
        <w:rPr>
          <w:rFonts w:ascii="Times New Roman" w:hAnsi="Times New Roman" w:cs="Times New Roman"/>
          <w:color w:val="020202"/>
          <w:sz w:val="28"/>
          <w:szCs w:val="28"/>
          <w:shd w:val="clear" w:color="auto" w:fill="FFFFFF"/>
        </w:rPr>
        <w:t> тип соотношения коллектива и индивида, общества и личности, что способствовало формированию неординарного типа культурного деятеля. Ренессанс был ориентирован на формирование определенного идеала человека, интеллектуально и духовно активного, стимулирующего культурный прогресс общества.</w:t>
      </w:r>
      <w:r w:rsidRPr="00190B0A">
        <w:rPr>
          <w:rFonts w:ascii="Verdana" w:hAnsi="Verdana"/>
          <w:color w:val="000000"/>
          <w:sz w:val="20"/>
          <w:szCs w:val="20"/>
          <w:shd w:val="clear" w:color="auto" w:fill="FFFFFF"/>
        </w:rPr>
        <w:t xml:space="preserve"> </w:t>
      </w:r>
      <w:r w:rsidRPr="00190B0A">
        <w:rPr>
          <w:rFonts w:ascii="Times New Roman" w:hAnsi="Times New Roman" w:cs="Times New Roman"/>
          <w:color w:val="020202"/>
          <w:sz w:val="28"/>
          <w:szCs w:val="28"/>
          <w:shd w:val="clear" w:color="auto" w:fill="FFFFFF"/>
        </w:rPr>
        <w:t> В исторической и культурологической литературе сложилось преобладающее мнение о том, что Ренессанс - это система, ориентированная, прежде всего на воспитание и приобщение к культуре конкретного индивида и только через него стремящаяся к «окультуриванию» общества. Действительно, ренессансная интеллигенция видела торжество общественных идеалов на путях экспансии культуры, которая, формируя и преобразовывая каждого конкретного индивида, вкусившего от ее плодов, создавала тем самым необходимые условия для разумного социального устройства. Когда все члены общества (коллектива, группы) высококультурны, высоко</w:t>
      </w:r>
      <w:r>
        <w:rPr>
          <w:rFonts w:ascii="Times New Roman" w:hAnsi="Times New Roman" w:cs="Times New Roman"/>
          <w:color w:val="020202"/>
          <w:sz w:val="28"/>
          <w:szCs w:val="28"/>
          <w:shd w:val="clear" w:color="auto" w:fill="FFFFFF"/>
        </w:rPr>
        <w:t xml:space="preserve"> </w:t>
      </w:r>
      <w:r w:rsidRPr="00190B0A">
        <w:rPr>
          <w:rFonts w:ascii="Times New Roman" w:hAnsi="Times New Roman" w:cs="Times New Roman"/>
          <w:color w:val="020202"/>
          <w:sz w:val="28"/>
          <w:szCs w:val="28"/>
          <w:shd w:val="clear" w:color="auto" w:fill="FFFFFF"/>
        </w:rPr>
        <w:t xml:space="preserve">добродетельны, они не нуждаются в каких-либо </w:t>
      </w:r>
      <w:r w:rsidRPr="00190B0A">
        <w:rPr>
          <w:rFonts w:ascii="Times New Roman" w:hAnsi="Times New Roman" w:cs="Times New Roman"/>
          <w:color w:val="020202"/>
          <w:sz w:val="28"/>
          <w:szCs w:val="28"/>
          <w:shd w:val="clear" w:color="auto" w:fill="FFFFFF"/>
        </w:rPr>
        <w:lastRenderedPageBreak/>
        <w:t>институциональных и идеологических регуляторах и сами формируют общественные отношения в разумном и гуманном сотворчестве.</w:t>
      </w:r>
    </w:p>
    <w:p w:rsidR="00190B0A" w:rsidRDefault="00190B0A">
      <w:pPr>
        <w:rPr>
          <w:rFonts w:ascii="Times New Roman" w:hAnsi="Times New Roman" w:cs="Times New Roman"/>
          <w:b/>
          <w:color w:val="020202"/>
          <w:sz w:val="28"/>
          <w:szCs w:val="28"/>
          <w:shd w:val="clear" w:color="auto" w:fill="FFFFFF"/>
        </w:rPr>
      </w:pPr>
      <w:r w:rsidRPr="00190B0A">
        <w:rPr>
          <w:rFonts w:ascii="Times New Roman" w:hAnsi="Times New Roman" w:cs="Times New Roman"/>
          <w:b/>
          <w:color w:val="020202"/>
          <w:sz w:val="28"/>
          <w:szCs w:val="28"/>
          <w:shd w:val="clear" w:color="auto" w:fill="FFFFFF"/>
        </w:rPr>
        <w:t>Научные сведения.</w:t>
      </w:r>
    </w:p>
    <w:p w:rsidR="00190B0A" w:rsidRPr="00190B0A" w:rsidRDefault="00190B0A" w:rsidP="00190B0A">
      <w:pPr>
        <w:rPr>
          <w:rFonts w:ascii="Times New Roman" w:hAnsi="Times New Roman" w:cs="Times New Roman"/>
          <w:color w:val="020202"/>
          <w:sz w:val="28"/>
          <w:szCs w:val="28"/>
          <w:shd w:val="clear" w:color="auto" w:fill="FFFFFF"/>
        </w:rPr>
      </w:pPr>
      <w:r w:rsidRPr="00190B0A">
        <w:rPr>
          <w:rFonts w:ascii="Times New Roman" w:hAnsi="Times New Roman" w:cs="Times New Roman"/>
          <w:color w:val="020202"/>
          <w:sz w:val="28"/>
          <w:szCs w:val="28"/>
          <w:shd w:val="clear" w:color="auto" w:fill="FFFFFF"/>
        </w:rPr>
        <w:t>Необходимость развития производительных сил дала толчок к опытному познанию природы, к переориентации философии с теологических и схоластических проблем на вопросы познания природы, а потребность в свободном от внешнего принуждения труде послужила импульсом к возникновению новых представлений о человеке, его свободе и достоинстве.</w:t>
      </w:r>
    </w:p>
    <w:p w:rsidR="00190B0A" w:rsidRDefault="00190B0A" w:rsidP="00190B0A">
      <w:pPr>
        <w:rPr>
          <w:rFonts w:ascii="Times New Roman" w:hAnsi="Times New Roman" w:cs="Times New Roman"/>
          <w:color w:val="020202"/>
          <w:sz w:val="28"/>
          <w:szCs w:val="28"/>
          <w:shd w:val="clear" w:color="auto" w:fill="FFFFFF"/>
        </w:rPr>
      </w:pPr>
      <w:r w:rsidRPr="00190B0A">
        <w:rPr>
          <w:rFonts w:ascii="Times New Roman" w:hAnsi="Times New Roman" w:cs="Times New Roman"/>
          <w:color w:val="020202"/>
          <w:sz w:val="28"/>
          <w:szCs w:val="28"/>
          <w:shd w:val="clear" w:color="auto" w:fill="FFFFFF"/>
        </w:rPr>
        <w:t>Новые взгляды на мир и человека позволили сделать выдающиеся научные открытия, создать новые теории и подготовить базу последующей научной революции, благодаря которой сформировалось классическое естествознание. В то время Н. Коперником была взыскана гипотеза гелиоцентризма, требовавшая естественнонаучного и философского обоснования.</w:t>
      </w:r>
      <w:r w:rsidRPr="00190B0A">
        <w:rPr>
          <w:rFonts w:ascii="Helvetica" w:hAnsi="Helvetica"/>
          <w:color w:val="000000"/>
          <w:sz w:val="23"/>
          <w:szCs w:val="23"/>
          <w:shd w:val="clear" w:color="auto" w:fill="FFFFFF"/>
        </w:rPr>
        <w:t xml:space="preserve"> </w:t>
      </w:r>
      <w:r w:rsidRPr="00190B0A">
        <w:rPr>
          <w:rFonts w:ascii="Times New Roman" w:hAnsi="Times New Roman" w:cs="Times New Roman"/>
          <w:color w:val="020202"/>
          <w:sz w:val="28"/>
          <w:szCs w:val="28"/>
          <w:shd w:val="clear" w:color="auto" w:fill="FFFFFF"/>
        </w:rPr>
        <w:t>Самое главное, что теория Коперника логически стройная четкая и простая. Поиск аргументов в пользу гипотезы Коперника стал основной задачей научной революции, которая началась работой Галилео Галилея (1564 - 1642 гг.). Галилей заложил основы новой науки и мировоззрения нового типа.</w:t>
      </w:r>
    </w:p>
    <w:p w:rsidR="00190B0A" w:rsidRDefault="00190B0A" w:rsidP="00190B0A">
      <w:pPr>
        <w:rPr>
          <w:rFonts w:ascii="Times New Roman" w:hAnsi="Times New Roman" w:cs="Times New Roman"/>
          <w:color w:val="020202"/>
          <w:sz w:val="28"/>
          <w:szCs w:val="28"/>
          <w:shd w:val="clear" w:color="auto" w:fill="FFFFFF"/>
        </w:rPr>
      </w:pPr>
      <w:r w:rsidRPr="00190B0A">
        <w:rPr>
          <w:rFonts w:ascii="Times New Roman" w:hAnsi="Times New Roman" w:cs="Times New Roman"/>
          <w:color w:val="020202"/>
          <w:sz w:val="28"/>
          <w:szCs w:val="28"/>
          <w:shd w:val="clear" w:color="auto" w:fill="FFFFFF"/>
        </w:rPr>
        <w:t xml:space="preserve">Свой вклад в разработку и обоснованию научного опыта внес Леонардо да Винчи. Не книжные схоластические спекуляции богословов, а опыт, по его мнению, есть фундамент всякого познания. Титаническая фигура Леонардо да Винчи справедливо рассматривается как наиболее полное воплощение гения эпохи Возрождения, реализация идеала «героического человека». Его необычайная одаренность лишь подчеркивала особо значительную степень осуществления тех </w:t>
      </w:r>
      <w:proofErr w:type="gramStart"/>
      <w:r w:rsidRPr="00190B0A">
        <w:rPr>
          <w:rFonts w:ascii="Times New Roman" w:hAnsi="Times New Roman" w:cs="Times New Roman"/>
          <w:color w:val="020202"/>
          <w:sz w:val="28"/>
          <w:szCs w:val="28"/>
          <w:shd w:val="clear" w:color="auto" w:fill="FFFFFF"/>
        </w:rPr>
        <w:t>возможностей к совершенству</w:t>
      </w:r>
      <w:proofErr w:type="gramEnd"/>
      <w:r w:rsidRPr="00190B0A">
        <w:rPr>
          <w:rFonts w:ascii="Times New Roman" w:hAnsi="Times New Roman" w:cs="Times New Roman"/>
          <w:color w:val="020202"/>
          <w:sz w:val="28"/>
          <w:szCs w:val="28"/>
          <w:shd w:val="clear" w:color="auto" w:fill="FFFFFF"/>
        </w:rPr>
        <w:t>, которые, по учению гуманизма, заложены в человеке.</w:t>
      </w:r>
    </w:p>
    <w:p w:rsidR="00190B0A" w:rsidRPr="00190B0A" w:rsidRDefault="00190B0A" w:rsidP="00190B0A">
      <w:pPr>
        <w:rPr>
          <w:rFonts w:ascii="Times New Roman" w:hAnsi="Times New Roman" w:cs="Times New Roman"/>
          <w:color w:val="020202"/>
          <w:sz w:val="28"/>
          <w:szCs w:val="28"/>
          <w:shd w:val="clear" w:color="auto" w:fill="FFFFFF"/>
        </w:rPr>
      </w:pPr>
      <w:r w:rsidRPr="00190B0A">
        <w:rPr>
          <w:rFonts w:ascii="Times New Roman" w:hAnsi="Times New Roman" w:cs="Times New Roman"/>
          <w:color w:val="020202"/>
          <w:sz w:val="28"/>
          <w:szCs w:val="28"/>
          <w:shd w:val="clear" w:color="auto" w:fill="FFFFFF"/>
        </w:rPr>
        <w:t>Немецкий натурфилософ Парацельс являл собой образ возрожденческого ученого-эзотерика. Основой медицинского учения Парацельса были натурфилософия, алхимия, астрология, ботаника и некоторые другие науки.</w:t>
      </w:r>
    </w:p>
    <w:p w:rsidR="00190B0A" w:rsidRDefault="001150E2">
      <w:pPr>
        <w:rPr>
          <w:rFonts w:ascii="Times New Roman" w:hAnsi="Times New Roman" w:cs="Times New Roman"/>
          <w:b/>
          <w:color w:val="020202"/>
          <w:sz w:val="28"/>
          <w:szCs w:val="28"/>
          <w:shd w:val="clear" w:color="auto" w:fill="FFFFFF"/>
        </w:rPr>
      </w:pPr>
      <w:r>
        <w:rPr>
          <w:rFonts w:ascii="Times New Roman" w:hAnsi="Times New Roman" w:cs="Times New Roman"/>
          <w:b/>
          <w:color w:val="020202"/>
          <w:sz w:val="28"/>
          <w:szCs w:val="28"/>
          <w:shd w:val="clear" w:color="auto" w:fill="FFFFFF"/>
        </w:rPr>
        <w:t>Перейдем к полному анализу статьи.</w:t>
      </w:r>
    </w:p>
    <w:p w:rsidR="001150E2" w:rsidRPr="001150E2" w:rsidRDefault="00D662BC" w:rsidP="001150E2">
      <w:pPr>
        <w:rPr>
          <w:rFonts w:ascii="Times New Roman" w:hAnsi="Times New Roman" w:cs="Times New Roman"/>
          <w:b/>
          <w:bCs/>
          <w:color w:val="020202"/>
          <w:sz w:val="28"/>
          <w:szCs w:val="28"/>
          <w:shd w:val="clear" w:color="auto" w:fill="FFFFFF"/>
        </w:rPr>
      </w:pPr>
      <w:r>
        <w:rPr>
          <w:rFonts w:ascii="Times New Roman" w:hAnsi="Times New Roman" w:cs="Times New Roman"/>
          <w:b/>
          <w:color w:val="020202"/>
          <w:sz w:val="28"/>
          <w:szCs w:val="28"/>
          <w:shd w:val="clear" w:color="auto" w:fill="FFFFFF"/>
        </w:rPr>
        <w:t xml:space="preserve">Статья посвящена </w:t>
      </w:r>
      <w:proofErr w:type="spellStart"/>
      <w:r>
        <w:rPr>
          <w:rFonts w:ascii="Times New Roman" w:hAnsi="Times New Roman" w:cs="Times New Roman"/>
          <w:b/>
          <w:color w:val="020202"/>
          <w:sz w:val="28"/>
          <w:szCs w:val="28"/>
          <w:shd w:val="clear" w:color="auto" w:fill="FFFFFF"/>
        </w:rPr>
        <w:t>Каринэ</w:t>
      </w:r>
      <w:proofErr w:type="spellEnd"/>
      <w:r>
        <w:rPr>
          <w:rFonts w:ascii="Times New Roman" w:hAnsi="Times New Roman" w:cs="Times New Roman"/>
          <w:b/>
          <w:color w:val="020202"/>
          <w:sz w:val="28"/>
          <w:szCs w:val="28"/>
          <w:shd w:val="clear" w:color="auto" w:fill="FFFFFF"/>
        </w:rPr>
        <w:t xml:space="preserve"> Арутюновой</w:t>
      </w:r>
      <w:r w:rsidR="001150E2" w:rsidRPr="001150E2">
        <w:rPr>
          <w:rFonts w:ascii="Times New Roman" w:hAnsi="Times New Roman" w:cs="Times New Roman"/>
          <w:color w:val="020202"/>
          <w:sz w:val="28"/>
          <w:szCs w:val="28"/>
          <w:shd w:val="clear" w:color="auto" w:fill="FFFFFF"/>
        </w:rPr>
        <w:t xml:space="preserve"> - </w:t>
      </w:r>
      <w:r w:rsidR="001150E2" w:rsidRPr="001150E2">
        <w:rPr>
          <w:rFonts w:ascii="Times New Roman" w:hAnsi="Times New Roman" w:cs="Times New Roman"/>
          <w:b/>
          <w:bCs/>
          <w:color w:val="020202"/>
          <w:sz w:val="28"/>
          <w:szCs w:val="28"/>
          <w:shd w:val="clear" w:color="auto" w:fill="FFFFFF"/>
        </w:rPr>
        <w:t>Об авторе</w:t>
      </w:r>
    </w:p>
    <w:p w:rsidR="00C83445" w:rsidRDefault="001150E2" w:rsidP="00B05A68">
      <w:pPr>
        <w:rPr>
          <w:rFonts w:ascii="Times New Roman" w:hAnsi="Times New Roman" w:cs="Times New Roman"/>
          <w:b/>
          <w:color w:val="020202"/>
          <w:sz w:val="28"/>
          <w:szCs w:val="28"/>
          <w:shd w:val="clear" w:color="auto" w:fill="FFFFFF"/>
        </w:rPr>
      </w:pPr>
      <w:r w:rsidRPr="001150E2">
        <w:rPr>
          <w:rFonts w:ascii="Times New Roman" w:hAnsi="Times New Roman" w:cs="Times New Roman"/>
          <w:color w:val="020202"/>
          <w:sz w:val="28"/>
          <w:szCs w:val="28"/>
          <w:shd w:val="clear" w:color="auto" w:fill="FFFFFF"/>
        </w:rPr>
        <w:t xml:space="preserve">Украинская и израильская русскоязычная писательница, художница. </w:t>
      </w:r>
      <w:proofErr w:type="spellStart"/>
      <w:r w:rsidRPr="001150E2">
        <w:rPr>
          <w:rFonts w:ascii="Times New Roman" w:hAnsi="Times New Roman" w:cs="Times New Roman"/>
          <w:color w:val="020202"/>
          <w:sz w:val="28"/>
          <w:szCs w:val="28"/>
          <w:shd w:val="clear" w:color="auto" w:fill="FFFFFF"/>
        </w:rPr>
        <w:t>Каринэ</w:t>
      </w:r>
      <w:proofErr w:type="spellEnd"/>
      <w:r w:rsidRPr="001150E2">
        <w:rPr>
          <w:rFonts w:ascii="Times New Roman" w:hAnsi="Times New Roman" w:cs="Times New Roman"/>
          <w:color w:val="020202"/>
          <w:sz w:val="28"/>
          <w:szCs w:val="28"/>
          <w:shd w:val="clear" w:color="auto" w:fill="FFFFFF"/>
        </w:rPr>
        <w:t xml:space="preserve"> Вячеславовна Арутюнова появилась на свет 26 сентября 1963 года в Киеве в армяно-еврейской семье. Детство писательницы прошло в уютном дворе на Подоле в доме с огромным количеством книг. Девочка общалась с соседями </w:t>
      </w:r>
      <w:bookmarkStart w:id="0" w:name="_GoBack"/>
      <w:bookmarkEnd w:id="0"/>
    </w:p>
    <w:p w:rsidR="00B05A68" w:rsidRPr="00B05A68" w:rsidRDefault="00B05A68">
      <w:pPr>
        <w:rPr>
          <w:rFonts w:ascii="Times New Roman" w:hAnsi="Times New Roman" w:cs="Times New Roman"/>
          <w:b/>
          <w:color w:val="020202"/>
          <w:sz w:val="28"/>
          <w:szCs w:val="28"/>
          <w:shd w:val="clear" w:color="auto" w:fill="FFFFFF"/>
        </w:rPr>
      </w:pPr>
    </w:p>
    <w:sectPr w:rsidR="00B05A68" w:rsidRPr="00B05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FD"/>
    <w:rsid w:val="000B4034"/>
    <w:rsid w:val="001150E2"/>
    <w:rsid w:val="00190B0A"/>
    <w:rsid w:val="002F267C"/>
    <w:rsid w:val="00321538"/>
    <w:rsid w:val="003A3660"/>
    <w:rsid w:val="003D1DED"/>
    <w:rsid w:val="00750D77"/>
    <w:rsid w:val="00A675FE"/>
    <w:rsid w:val="00A8165C"/>
    <w:rsid w:val="00B05A68"/>
    <w:rsid w:val="00C83445"/>
    <w:rsid w:val="00CC27FD"/>
    <w:rsid w:val="00D662BC"/>
    <w:rsid w:val="00F25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150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50E2"/>
    <w:rPr>
      <w:rFonts w:ascii="Times New Roman" w:hAnsi="Times New Roman" w:cs="Times New Roman"/>
      <w:sz w:val="24"/>
      <w:szCs w:val="24"/>
    </w:rPr>
  </w:style>
  <w:style w:type="character" w:styleId="a4">
    <w:name w:val="Hyperlink"/>
    <w:basedOn w:val="a0"/>
    <w:uiPriority w:val="99"/>
    <w:unhideWhenUsed/>
    <w:rsid w:val="001150E2"/>
    <w:rPr>
      <w:color w:val="0000FF" w:themeColor="hyperlink"/>
      <w:u w:val="single"/>
    </w:rPr>
  </w:style>
  <w:style w:type="character" w:customStyle="1" w:styleId="20">
    <w:name w:val="Заголовок 2 Знак"/>
    <w:basedOn w:val="a0"/>
    <w:link w:val="2"/>
    <w:uiPriority w:val="9"/>
    <w:semiHidden/>
    <w:rsid w:val="001150E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150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50E2"/>
    <w:rPr>
      <w:rFonts w:ascii="Times New Roman" w:hAnsi="Times New Roman" w:cs="Times New Roman"/>
      <w:sz w:val="24"/>
      <w:szCs w:val="24"/>
    </w:rPr>
  </w:style>
  <w:style w:type="character" w:styleId="a4">
    <w:name w:val="Hyperlink"/>
    <w:basedOn w:val="a0"/>
    <w:uiPriority w:val="99"/>
    <w:unhideWhenUsed/>
    <w:rsid w:val="001150E2"/>
    <w:rPr>
      <w:color w:val="0000FF" w:themeColor="hyperlink"/>
      <w:u w:val="single"/>
    </w:rPr>
  </w:style>
  <w:style w:type="character" w:customStyle="1" w:styleId="20">
    <w:name w:val="Заголовок 2 Знак"/>
    <w:basedOn w:val="a0"/>
    <w:link w:val="2"/>
    <w:uiPriority w:val="9"/>
    <w:semiHidden/>
    <w:rsid w:val="001150E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87720">
      <w:bodyDiv w:val="1"/>
      <w:marLeft w:val="0"/>
      <w:marRight w:val="0"/>
      <w:marTop w:val="0"/>
      <w:marBottom w:val="0"/>
      <w:divBdr>
        <w:top w:val="none" w:sz="0" w:space="0" w:color="auto"/>
        <w:left w:val="none" w:sz="0" w:space="0" w:color="auto"/>
        <w:bottom w:val="none" w:sz="0" w:space="0" w:color="auto"/>
        <w:right w:val="none" w:sz="0" w:space="0" w:color="auto"/>
      </w:divBdr>
    </w:div>
    <w:div w:id="714087070">
      <w:bodyDiv w:val="1"/>
      <w:marLeft w:val="0"/>
      <w:marRight w:val="0"/>
      <w:marTop w:val="0"/>
      <w:marBottom w:val="0"/>
      <w:divBdr>
        <w:top w:val="none" w:sz="0" w:space="0" w:color="auto"/>
        <w:left w:val="none" w:sz="0" w:space="0" w:color="auto"/>
        <w:bottom w:val="none" w:sz="0" w:space="0" w:color="auto"/>
        <w:right w:val="none" w:sz="0" w:space="0" w:color="auto"/>
      </w:divBdr>
      <w:divsChild>
        <w:div w:id="1623878518">
          <w:marLeft w:val="0"/>
          <w:marRight w:val="0"/>
          <w:marTop w:val="0"/>
          <w:marBottom w:val="765"/>
          <w:divBdr>
            <w:top w:val="none" w:sz="0" w:space="0" w:color="auto"/>
            <w:left w:val="none" w:sz="0" w:space="0" w:color="auto"/>
            <w:bottom w:val="none" w:sz="0" w:space="0" w:color="auto"/>
            <w:right w:val="none" w:sz="0" w:space="0" w:color="auto"/>
          </w:divBdr>
        </w:div>
      </w:divsChild>
    </w:div>
    <w:div w:id="11832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85924-DE93-49F3-A167-0A4F6B6D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2022-09-19T08:40:00Z</dcterms:created>
  <dcterms:modified xsi:type="dcterms:W3CDTF">2022-09-19T19:05:00Z</dcterms:modified>
</cp:coreProperties>
</file>