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6CE" w:rsidRPr="00232F26" w:rsidRDefault="008E2723">
      <w:pPr>
        <w:rPr>
          <w:rFonts w:ascii="Times New Roman" w:hAnsi="Times New Roman" w:cs="Times New Roman"/>
        </w:rPr>
      </w:pPr>
    </w:p>
    <w:p w:rsidR="00D7567F" w:rsidRPr="00232F26" w:rsidRDefault="00232F26">
      <w:pPr>
        <w:rPr>
          <w:rFonts w:ascii="Times New Roman" w:eastAsia="Times New Roman" w:hAnsi="Times New Roman" w:cs="Times New Roman"/>
          <w:b/>
          <w:color w:val="000000"/>
          <w:lang w:eastAsia="ru-RU"/>
        </w:rPr>
      </w:pPr>
      <w:r w:rsidRPr="00232F26">
        <w:rPr>
          <w:rFonts w:ascii="Times New Roman" w:eastAsia="Times New Roman" w:hAnsi="Times New Roman" w:cs="Times New Roman"/>
          <w:b/>
          <w:color w:val="000000"/>
          <w:lang w:eastAsia="ru-RU"/>
        </w:rPr>
        <w:t>Переведите текст. Просьба не прибегать к помощи машинного перевода. Обращаем ваше внимание, что тест не рецензируется и</w:t>
      </w:r>
      <w:r w:rsidR="00D7567F" w:rsidRPr="00232F26">
        <w:rPr>
          <w:rFonts w:ascii="Times New Roman" w:eastAsia="Times New Roman" w:hAnsi="Times New Roman" w:cs="Times New Roman"/>
          <w:b/>
          <w:color w:val="000000"/>
          <w:lang w:eastAsia="ru-RU"/>
        </w:rPr>
        <w:t xml:space="preserve"> не </w:t>
      </w:r>
      <w:r w:rsidR="00712BBD" w:rsidRPr="00232F26">
        <w:rPr>
          <w:rFonts w:ascii="Times New Roman" w:eastAsia="Times New Roman" w:hAnsi="Times New Roman" w:cs="Times New Roman"/>
          <w:b/>
          <w:color w:val="000000"/>
          <w:lang w:eastAsia="ru-RU"/>
        </w:rPr>
        <w:t>оценивается (вы получите только ответ, прошли ли вы тест)</w:t>
      </w:r>
      <w:r w:rsidR="00D7567F" w:rsidRPr="00232F26">
        <w:rPr>
          <w:rFonts w:ascii="Times New Roman" w:eastAsia="Times New Roman" w:hAnsi="Times New Roman" w:cs="Times New Roman"/>
          <w:b/>
          <w:color w:val="000000"/>
          <w:lang w:eastAsia="ru-RU"/>
        </w:rPr>
        <w:t>.</w:t>
      </w:r>
    </w:p>
    <w:p w:rsidR="00D7567F" w:rsidRPr="00232F26" w:rsidRDefault="00D7567F">
      <w:pPr>
        <w:rPr>
          <w:rFonts w:ascii="Times New Roman" w:eastAsia="Times New Roman" w:hAnsi="Times New Roman" w:cs="Times New Roman"/>
          <w:color w:val="000000"/>
          <w:lang w:eastAsia="ru-RU"/>
        </w:rPr>
      </w:pPr>
    </w:p>
    <w:tbl>
      <w:tblPr>
        <w:tblStyle w:val="a3"/>
        <w:tblW w:w="0" w:type="auto"/>
        <w:tblLook w:val="04A0" w:firstRow="1" w:lastRow="0" w:firstColumn="1" w:lastColumn="0" w:noHBand="0" w:noVBand="1"/>
      </w:tblPr>
      <w:tblGrid>
        <w:gridCol w:w="4390"/>
        <w:gridCol w:w="4677"/>
      </w:tblGrid>
      <w:tr w:rsidR="00232F26" w:rsidRPr="00232F26" w:rsidTr="00232F26">
        <w:tc>
          <w:tcPr>
            <w:tcW w:w="4390" w:type="dxa"/>
          </w:tcPr>
          <w:p w:rsidR="00232F26" w:rsidRPr="00232F26" w:rsidRDefault="00232F26">
            <w:pPr>
              <w:rPr>
                <w:rStyle w:val="l-content-editortext"/>
                <w:rFonts w:ascii="Times New Roman" w:hAnsi="Times New Roman" w:cs="Times New Roman"/>
              </w:rPr>
            </w:pPr>
            <w:r w:rsidRPr="00232F26">
              <w:rPr>
                <w:rStyle w:val="l-content-editortext"/>
                <w:rFonts w:ascii="Times New Roman" w:hAnsi="Times New Roman" w:cs="Times New Roman"/>
              </w:rPr>
              <w:t>Оригинал</w:t>
            </w:r>
          </w:p>
        </w:tc>
        <w:tc>
          <w:tcPr>
            <w:tcW w:w="4677" w:type="dxa"/>
          </w:tcPr>
          <w:p w:rsidR="00232F26" w:rsidRPr="00232F26" w:rsidRDefault="00232F26">
            <w:pPr>
              <w:rPr>
                <w:rStyle w:val="l-content-editortext"/>
                <w:rFonts w:ascii="Times New Roman" w:hAnsi="Times New Roman" w:cs="Times New Roman"/>
              </w:rPr>
            </w:pPr>
            <w:r w:rsidRPr="00232F26">
              <w:rPr>
                <w:rStyle w:val="l-content-editortext"/>
                <w:rFonts w:ascii="Times New Roman" w:hAnsi="Times New Roman" w:cs="Times New Roman"/>
              </w:rPr>
              <w:t>Перевод</w:t>
            </w:r>
          </w:p>
        </w:tc>
      </w:tr>
      <w:tr w:rsidR="00232F26" w:rsidRPr="00232F26" w:rsidTr="00232F26">
        <w:tc>
          <w:tcPr>
            <w:tcW w:w="4390" w:type="dxa"/>
          </w:tcPr>
          <w:p w:rsidR="00232F26" w:rsidRPr="00232F26" w:rsidRDefault="00232F26" w:rsidP="006F2FA6">
            <w:pPr>
              <w:pStyle w:val="a4"/>
              <w:shd w:val="clear" w:color="auto" w:fill="FFFFFF"/>
              <w:spacing w:before="0" w:beforeAutospacing="0" w:after="192" w:afterAutospacing="0"/>
              <w:rPr>
                <w:rStyle w:val="l-content-editortext"/>
                <w:rFonts w:eastAsiaTheme="minorHAnsi"/>
                <w:lang w:val="en-US" w:eastAsia="en-US"/>
              </w:rPr>
            </w:pPr>
            <w:r w:rsidRPr="00232F26">
              <w:rPr>
                <w:rStyle w:val="l-content-editortext"/>
                <w:rFonts w:eastAsiaTheme="minorHAnsi"/>
                <w:lang w:val="en-US" w:eastAsia="en-US"/>
              </w:rPr>
              <w:t xml:space="preserve">Cloud Village Inc., the music streaming arm of Chinese gaming giant </w:t>
            </w:r>
            <w:proofErr w:type="spellStart"/>
            <w:r w:rsidRPr="00232F26">
              <w:rPr>
                <w:rStyle w:val="l-content-editortext"/>
                <w:rFonts w:eastAsiaTheme="minorHAnsi"/>
                <w:lang w:val="en-US" w:eastAsia="en-US"/>
              </w:rPr>
              <w:t>NetEase</w:t>
            </w:r>
            <w:proofErr w:type="spellEnd"/>
            <w:r w:rsidRPr="00232F26">
              <w:rPr>
                <w:rStyle w:val="l-content-editortext"/>
                <w:rFonts w:eastAsiaTheme="minorHAnsi"/>
                <w:lang w:val="en-US" w:eastAsia="en-US"/>
              </w:rPr>
              <w:t xml:space="preserve"> Inc., is postponing the launch of a Hong Kong initial public offering that was set to raise about $1 billion, according to people familiar with the matter.</w:t>
            </w:r>
          </w:p>
          <w:p w:rsidR="00232F26" w:rsidRPr="00232F26" w:rsidRDefault="00232F26" w:rsidP="006F2FA6">
            <w:pPr>
              <w:pStyle w:val="a4"/>
              <w:shd w:val="clear" w:color="auto" w:fill="FFFFFF"/>
              <w:spacing w:before="0" w:beforeAutospacing="0" w:after="192" w:afterAutospacing="0"/>
              <w:rPr>
                <w:rStyle w:val="l-content-editortext"/>
                <w:rFonts w:eastAsiaTheme="minorHAnsi"/>
                <w:lang w:val="en-US" w:eastAsia="en-US"/>
              </w:rPr>
            </w:pPr>
            <w:r w:rsidRPr="00232F26">
              <w:rPr>
                <w:rStyle w:val="l-content-editortext"/>
                <w:rFonts w:eastAsiaTheme="minorHAnsi"/>
                <w:lang w:val="en-US" w:eastAsia="en-US"/>
              </w:rPr>
              <w:t>The unit tested demand for its offering last week, but is not going ahead with taking investor orders, the people said, asking not to be identified as the information isn’t public. It intends to wait for better market conditions, one of the people said.</w:t>
            </w:r>
          </w:p>
          <w:p w:rsidR="00232F26" w:rsidRPr="00232F26" w:rsidRDefault="00232F26" w:rsidP="006F2FA6">
            <w:pPr>
              <w:pStyle w:val="a4"/>
              <w:shd w:val="clear" w:color="auto" w:fill="FFFFFF"/>
              <w:spacing w:before="0" w:beforeAutospacing="0" w:after="192" w:afterAutospacing="0"/>
              <w:rPr>
                <w:rStyle w:val="l-content-editortext"/>
                <w:rFonts w:eastAsiaTheme="minorHAnsi"/>
                <w:lang w:val="en-US" w:eastAsia="en-US"/>
              </w:rPr>
            </w:pPr>
            <w:r w:rsidRPr="00232F26">
              <w:rPr>
                <w:rStyle w:val="l-content-editortext"/>
                <w:rFonts w:eastAsiaTheme="minorHAnsi"/>
                <w:lang w:val="en-US" w:eastAsia="en-US"/>
              </w:rPr>
              <w:t>At an expected size of about $1 billion, Cloud Village’s IPO would be one of the biggest potential first-time share sales in Hong Kong by a technology company this year.</w:t>
            </w:r>
          </w:p>
        </w:tc>
        <w:tc>
          <w:tcPr>
            <w:tcW w:w="4677" w:type="dxa"/>
          </w:tcPr>
          <w:p w:rsidR="003D67F1" w:rsidRPr="00BA0421" w:rsidRDefault="00BA0421" w:rsidP="003D67F1">
            <w:pPr>
              <w:rPr>
                <w:rStyle w:val="l-content-editortext"/>
                <w:rFonts w:ascii="Times New Roman" w:hAnsi="Times New Roman" w:cs="Times New Roman"/>
              </w:rPr>
            </w:pPr>
            <w:proofErr w:type="spellStart"/>
            <w:r w:rsidRPr="00BA0421">
              <w:rPr>
                <w:rStyle w:val="l-content-editortext"/>
                <w:rFonts w:ascii="Times New Roman" w:hAnsi="Times New Roman" w:cs="Times New Roman"/>
              </w:rPr>
              <w:t>Cloud</w:t>
            </w:r>
            <w:proofErr w:type="spellEnd"/>
            <w:r w:rsidRPr="00BA0421">
              <w:rPr>
                <w:rStyle w:val="l-content-editortext"/>
                <w:rFonts w:ascii="Times New Roman" w:hAnsi="Times New Roman" w:cs="Times New Roman"/>
              </w:rPr>
              <w:t xml:space="preserve"> </w:t>
            </w:r>
            <w:proofErr w:type="spellStart"/>
            <w:r w:rsidRPr="00BA0421">
              <w:rPr>
                <w:rStyle w:val="l-content-editortext"/>
                <w:rFonts w:ascii="Times New Roman" w:hAnsi="Times New Roman" w:cs="Times New Roman"/>
              </w:rPr>
              <w:t>Village</w:t>
            </w:r>
            <w:proofErr w:type="spellEnd"/>
            <w:r w:rsidRPr="00BA0421">
              <w:rPr>
                <w:rStyle w:val="l-content-editortext"/>
                <w:rFonts w:ascii="Times New Roman" w:hAnsi="Times New Roman" w:cs="Times New Roman"/>
              </w:rPr>
              <w:t xml:space="preserve"> </w:t>
            </w:r>
            <w:proofErr w:type="spellStart"/>
            <w:r w:rsidRPr="00BA0421">
              <w:rPr>
                <w:rStyle w:val="l-content-editortext"/>
                <w:rFonts w:ascii="Times New Roman" w:hAnsi="Times New Roman" w:cs="Times New Roman"/>
              </w:rPr>
              <w:t>Inc</w:t>
            </w:r>
            <w:proofErr w:type="spellEnd"/>
            <w:r w:rsidRPr="00BA0421">
              <w:rPr>
                <w:rStyle w:val="l-content-editortext"/>
                <w:rFonts w:ascii="Times New Roman" w:hAnsi="Times New Roman" w:cs="Times New Roman"/>
              </w:rPr>
              <w:t xml:space="preserve">., подразделение китайского игрового гиганта </w:t>
            </w:r>
            <w:proofErr w:type="spellStart"/>
            <w:r w:rsidRPr="00BA0421">
              <w:rPr>
                <w:rStyle w:val="l-content-editortext"/>
                <w:rFonts w:ascii="Times New Roman" w:hAnsi="Times New Roman" w:cs="Times New Roman"/>
              </w:rPr>
              <w:t>NetEase</w:t>
            </w:r>
            <w:proofErr w:type="spellEnd"/>
            <w:r w:rsidRPr="00BA0421">
              <w:rPr>
                <w:rStyle w:val="l-content-editortext"/>
                <w:rFonts w:ascii="Times New Roman" w:hAnsi="Times New Roman" w:cs="Times New Roman"/>
              </w:rPr>
              <w:t xml:space="preserve"> </w:t>
            </w:r>
            <w:proofErr w:type="spellStart"/>
            <w:r w:rsidRPr="00BA0421">
              <w:rPr>
                <w:rStyle w:val="l-content-editortext"/>
                <w:rFonts w:ascii="Times New Roman" w:hAnsi="Times New Roman" w:cs="Times New Roman"/>
              </w:rPr>
              <w:t>Inc</w:t>
            </w:r>
            <w:proofErr w:type="spellEnd"/>
            <w:r w:rsidRPr="00BA0421">
              <w:rPr>
                <w:rStyle w:val="l-content-editortext"/>
                <w:rFonts w:ascii="Times New Roman" w:hAnsi="Times New Roman" w:cs="Times New Roman"/>
              </w:rPr>
              <w:t xml:space="preserve">. по потоковой передаче музыки, откладывает запуск первичного размещения акций в Гонконге, которое </w:t>
            </w:r>
            <w:r w:rsidR="003D67F1" w:rsidRPr="00BA0421">
              <w:rPr>
                <w:rStyle w:val="l-content-editortext"/>
                <w:rFonts w:ascii="Times New Roman" w:hAnsi="Times New Roman" w:cs="Times New Roman"/>
              </w:rPr>
              <w:t>по словам людей, знакомых с вопросом</w:t>
            </w:r>
            <w:r w:rsidR="003D67F1">
              <w:rPr>
                <w:rStyle w:val="l-content-editortext"/>
                <w:rFonts w:ascii="Times New Roman" w:hAnsi="Times New Roman" w:cs="Times New Roman"/>
              </w:rPr>
              <w:t>,</w:t>
            </w:r>
          </w:p>
          <w:p w:rsidR="00BA0421" w:rsidRPr="00BA0421" w:rsidRDefault="00BA0421" w:rsidP="00BA0421">
            <w:pPr>
              <w:rPr>
                <w:rStyle w:val="l-content-editortext"/>
                <w:rFonts w:ascii="Times New Roman" w:hAnsi="Times New Roman" w:cs="Times New Roman"/>
              </w:rPr>
            </w:pPr>
            <w:r w:rsidRPr="00BA0421">
              <w:rPr>
                <w:rStyle w:val="l-content-editortext"/>
                <w:rFonts w:ascii="Times New Roman" w:hAnsi="Times New Roman" w:cs="Times New Roman"/>
              </w:rPr>
              <w:t>должно было привлечь около 1 миллиарда долларов.</w:t>
            </w:r>
          </w:p>
          <w:p w:rsidR="00BA0421" w:rsidRPr="00BA0421" w:rsidRDefault="00BA0421" w:rsidP="00BA0421">
            <w:pPr>
              <w:rPr>
                <w:rStyle w:val="l-content-editortext"/>
                <w:rFonts w:ascii="Times New Roman" w:hAnsi="Times New Roman" w:cs="Times New Roman"/>
              </w:rPr>
            </w:pPr>
            <w:r w:rsidRPr="00BA0421">
              <w:rPr>
                <w:rStyle w:val="l-content-editortext"/>
                <w:rFonts w:ascii="Times New Roman" w:hAnsi="Times New Roman" w:cs="Times New Roman"/>
              </w:rPr>
              <w:t>Подразделение протестировало спрос на сво</w:t>
            </w:r>
            <w:r w:rsidR="00380293">
              <w:rPr>
                <w:rStyle w:val="l-content-editortext"/>
                <w:rFonts w:ascii="Times New Roman" w:hAnsi="Times New Roman" w:cs="Times New Roman"/>
              </w:rPr>
              <w:t>ё</w:t>
            </w:r>
            <w:r w:rsidRPr="00BA0421">
              <w:rPr>
                <w:rStyle w:val="l-content-editortext"/>
                <w:rFonts w:ascii="Times New Roman" w:hAnsi="Times New Roman" w:cs="Times New Roman"/>
              </w:rPr>
              <w:t xml:space="preserve"> предложение на прошлой неделе, но не собирается продолжать принимать заказы инвесторов, сказали люди, попросив не называть их им</w:t>
            </w:r>
            <w:r w:rsidR="00AD5FED">
              <w:rPr>
                <w:rStyle w:val="l-content-editortext"/>
                <w:rFonts w:ascii="Times New Roman" w:hAnsi="Times New Roman" w:cs="Times New Roman"/>
              </w:rPr>
              <w:t>ё</w:t>
            </w:r>
            <w:r w:rsidRPr="00BA0421">
              <w:rPr>
                <w:rStyle w:val="l-content-editortext"/>
                <w:rFonts w:ascii="Times New Roman" w:hAnsi="Times New Roman" w:cs="Times New Roman"/>
              </w:rPr>
              <w:t>н, так как эта информация не является публичной. По словам одного из собеседников, компания намерена дождаться более благоприятных рыночных условий.</w:t>
            </w:r>
          </w:p>
          <w:p w:rsidR="00232F26" w:rsidRPr="00232F26" w:rsidRDefault="00BA0421">
            <w:pPr>
              <w:rPr>
                <w:rStyle w:val="l-content-editortext"/>
                <w:rFonts w:ascii="Times New Roman" w:hAnsi="Times New Roman" w:cs="Times New Roman"/>
              </w:rPr>
            </w:pPr>
            <w:r w:rsidRPr="00BA0421">
              <w:rPr>
                <w:rStyle w:val="l-content-editortext"/>
                <w:rFonts w:ascii="Times New Roman" w:hAnsi="Times New Roman" w:cs="Times New Roman"/>
              </w:rPr>
              <w:t>Ожидаемый объ</w:t>
            </w:r>
            <w:r w:rsidR="008E2723">
              <w:rPr>
                <w:rStyle w:val="l-content-editortext"/>
                <w:rFonts w:ascii="Times New Roman" w:hAnsi="Times New Roman" w:cs="Times New Roman"/>
              </w:rPr>
              <w:t>ё</w:t>
            </w:r>
            <w:r w:rsidRPr="00BA0421">
              <w:rPr>
                <w:rStyle w:val="l-content-editortext"/>
                <w:rFonts w:ascii="Times New Roman" w:hAnsi="Times New Roman" w:cs="Times New Roman"/>
              </w:rPr>
              <w:t xml:space="preserve">м IPO </w:t>
            </w:r>
            <w:proofErr w:type="spellStart"/>
            <w:r w:rsidRPr="00BA0421">
              <w:rPr>
                <w:rStyle w:val="l-content-editortext"/>
                <w:rFonts w:ascii="Times New Roman" w:hAnsi="Times New Roman" w:cs="Times New Roman"/>
              </w:rPr>
              <w:t>Cloud</w:t>
            </w:r>
            <w:proofErr w:type="spellEnd"/>
            <w:r w:rsidRPr="00BA0421">
              <w:rPr>
                <w:rStyle w:val="l-content-editortext"/>
                <w:rFonts w:ascii="Times New Roman" w:hAnsi="Times New Roman" w:cs="Times New Roman"/>
              </w:rPr>
              <w:t xml:space="preserve"> </w:t>
            </w:r>
            <w:proofErr w:type="spellStart"/>
            <w:r w:rsidRPr="00BA0421">
              <w:rPr>
                <w:rStyle w:val="l-content-editortext"/>
                <w:rFonts w:ascii="Times New Roman" w:hAnsi="Times New Roman" w:cs="Times New Roman"/>
              </w:rPr>
              <w:t>Village</w:t>
            </w:r>
            <w:proofErr w:type="spellEnd"/>
            <w:r w:rsidRPr="00BA0421">
              <w:rPr>
                <w:rStyle w:val="l-content-editortext"/>
                <w:rFonts w:ascii="Times New Roman" w:hAnsi="Times New Roman" w:cs="Times New Roman"/>
              </w:rPr>
              <w:t xml:space="preserve"> составит около 1 миллиарда долларов США и станет одной из крупнейших потенциальных первых продаж акций технологической компании в Гонконге в этом году.</w:t>
            </w:r>
          </w:p>
        </w:tc>
      </w:tr>
      <w:tr w:rsidR="00232F26" w:rsidRPr="00232F26" w:rsidTr="00232F26">
        <w:trPr>
          <w:trHeight w:val="5995"/>
        </w:trPr>
        <w:tc>
          <w:tcPr>
            <w:tcW w:w="4390" w:type="dxa"/>
          </w:tcPr>
          <w:p w:rsidR="00232F26" w:rsidRDefault="00232F26" w:rsidP="00232F26">
            <w:pPr>
              <w:rPr>
                <w:rStyle w:val="l-content-editortext"/>
                <w:rFonts w:ascii="Times New Roman" w:hAnsi="Times New Roman" w:cs="Times New Roman"/>
                <w:lang w:val="en-US"/>
              </w:rPr>
            </w:pPr>
            <w:proofErr w:type="spellStart"/>
            <w:r w:rsidRPr="00232F26">
              <w:rPr>
                <w:rStyle w:val="l-content-editortext"/>
                <w:rFonts w:ascii="Times New Roman" w:hAnsi="Times New Roman" w:cs="Times New Roman"/>
                <w:lang w:val="en-US"/>
              </w:rPr>
              <w:t>BioNTech</w:t>
            </w:r>
            <w:proofErr w:type="spellEnd"/>
            <w:r w:rsidRPr="00232F26">
              <w:rPr>
                <w:rStyle w:val="l-content-editortext"/>
                <w:rFonts w:ascii="Times New Roman" w:hAnsi="Times New Roman" w:cs="Times New Roman"/>
                <w:lang w:val="en-US"/>
              </w:rPr>
              <w:t xml:space="preserve"> Q2 Revenues and Earnings Top Estimates; Shares Pop 15%</w:t>
            </w:r>
          </w:p>
          <w:p w:rsidR="00232F26" w:rsidRPr="00232F26" w:rsidRDefault="00232F26" w:rsidP="00232F26">
            <w:pPr>
              <w:rPr>
                <w:rStyle w:val="l-content-editortext"/>
                <w:rFonts w:ascii="Times New Roman" w:hAnsi="Times New Roman" w:cs="Times New Roman"/>
                <w:color w:val="212121"/>
                <w:lang w:val="en-US"/>
              </w:rPr>
            </w:pPr>
          </w:p>
          <w:p w:rsidR="00232F26" w:rsidRPr="00232F26" w:rsidRDefault="00232F26" w:rsidP="00742E94">
            <w:pPr>
              <w:rPr>
                <w:rStyle w:val="l-content-editortext"/>
                <w:rFonts w:ascii="Times New Roman" w:hAnsi="Times New Roman" w:cs="Times New Roman"/>
                <w:color w:val="212121"/>
                <w:lang w:val="en-US"/>
              </w:rPr>
            </w:pPr>
            <w:proofErr w:type="spellStart"/>
            <w:r w:rsidRPr="00232F26">
              <w:rPr>
                <w:rStyle w:val="l-content-editortext"/>
                <w:rFonts w:ascii="Times New Roman" w:hAnsi="Times New Roman" w:cs="Times New Roman"/>
                <w:color w:val="212121"/>
                <w:lang w:val="en-US"/>
              </w:rPr>
              <w:t>BioNTech</w:t>
            </w:r>
            <w:proofErr w:type="spellEnd"/>
            <w:r w:rsidRPr="00232F26">
              <w:rPr>
                <w:rStyle w:val="l-content-editortext"/>
                <w:rFonts w:ascii="Times New Roman" w:hAnsi="Times New Roman" w:cs="Times New Roman"/>
                <w:color w:val="212121"/>
                <w:lang w:val="en-US"/>
              </w:rPr>
              <w:t xml:space="preserve"> (BNTX) shares jumped 14.96% after the immunotherapy company delivered better-than-expected second-quarter financial results.</w:t>
            </w:r>
          </w:p>
          <w:p w:rsidR="00232F26" w:rsidRPr="00232F26" w:rsidRDefault="00232F26">
            <w:pPr>
              <w:rPr>
                <w:rStyle w:val="l-content-editortext"/>
                <w:rFonts w:ascii="Times New Roman" w:hAnsi="Times New Roman" w:cs="Times New Roman"/>
                <w:color w:val="212121"/>
                <w:lang w:val="en-US"/>
              </w:rPr>
            </w:pPr>
          </w:p>
          <w:p w:rsidR="00232F26" w:rsidRPr="00232F26" w:rsidRDefault="00232F26" w:rsidP="00742E94">
            <w:pPr>
              <w:rPr>
                <w:rStyle w:val="l-content-editortext"/>
                <w:rFonts w:ascii="Times New Roman" w:hAnsi="Times New Roman" w:cs="Times New Roman"/>
                <w:color w:val="212121"/>
                <w:lang w:val="en-US"/>
              </w:rPr>
            </w:pPr>
            <w:r w:rsidRPr="00232F26">
              <w:rPr>
                <w:rStyle w:val="l-content-editortext"/>
                <w:rFonts w:ascii="Times New Roman" w:hAnsi="Times New Roman" w:cs="Times New Roman"/>
                <w:lang w:val="en-US"/>
              </w:rPr>
              <w:t>Revenue and earnings came in above consensus estimates as COVID-19 vaccine shipments crossed the one billion mark.</w:t>
            </w:r>
          </w:p>
          <w:p w:rsidR="00232F26" w:rsidRPr="00232F26" w:rsidRDefault="00232F26">
            <w:pPr>
              <w:rPr>
                <w:rStyle w:val="l-content-editortext"/>
                <w:rFonts w:ascii="Times New Roman" w:hAnsi="Times New Roman" w:cs="Times New Roman"/>
                <w:color w:val="212121"/>
                <w:lang w:val="en-US"/>
              </w:rPr>
            </w:pPr>
          </w:p>
          <w:p w:rsidR="00232F26" w:rsidRPr="00232F26" w:rsidRDefault="00232F26" w:rsidP="00742E94">
            <w:pPr>
              <w:rPr>
                <w:rStyle w:val="l-content-editortext"/>
                <w:rFonts w:ascii="Times New Roman" w:hAnsi="Times New Roman" w:cs="Times New Roman"/>
                <w:color w:val="212121"/>
                <w:lang w:val="en-US"/>
              </w:rPr>
            </w:pPr>
            <w:proofErr w:type="spellStart"/>
            <w:r w:rsidRPr="00232F26">
              <w:rPr>
                <w:rStyle w:val="l-content-editortext"/>
                <w:rFonts w:ascii="Times New Roman" w:hAnsi="Times New Roman" w:cs="Times New Roman"/>
                <w:lang w:val="en-US"/>
              </w:rPr>
              <w:t>BioNTech</w:t>
            </w:r>
            <w:proofErr w:type="spellEnd"/>
            <w:r w:rsidRPr="00232F26">
              <w:rPr>
                <w:rStyle w:val="l-content-editortext"/>
                <w:rFonts w:ascii="Times New Roman" w:hAnsi="Times New Roman" w:cs="Times New Roman"/>
                <w:lang w:val="en-US"/>
              </w:rPr>
              <w:t xml:space="preserve"> has signed supply agreements for approximately 2.2 billion doses of the vaccine and intends to enhance access to low- and middle-income countries.</w:t>
            </w:r>
          </w:p>
          <w:p w:rsidR="00232F26" w:rsidRPr="00232F26" w:rsidRDefault="00232F26">
            <w:pPr>
              <w:rPr>
                <w:rStyle w:val="l-content-editortext"/>
                <w:rFonts w:ascii="Times New Roman" w:hAnsi="Times New Roman" w:cs="Times New Roman"/>
                <w:color w:val="212121"/>
                <w:lang w:val="en-US"/>
              </w:rPr>
            </w:pPr>
          </w:p>
          <w:p w:rsidR="00232F26" w:rsidRPr="00232F26" w:rsidRDefault="00232F26" w:rsidP="00742E94">
            <w:pPr>
              <w:rPr>
                <w:rStyle w:val="l-content-editortext"/>
                <w:rFonts w:ascii="Times New Roman" w:hAnsi="Times New Roman" w:cs="Times New Roman"/>
                <w:color w:val="212121"/>
                <w:lang w:val="en-US"/>
              </w:rPr>
            </w:pPr>
            <w:r w:rsidRPr="00232F26">
              <w:rPr>
                <w:rStyle w:val="l-content-editortext"/>
                <w:rFonts w:ascii="Times New Roman" w:hAnsi="Times New Roman" w:cs="Times New Roman"/>
                <w:lang w:val="en-US"/>
              </w:rPr>
              <w:t>In addition, the company remains focused on enhancing its oncology pipeline.</w:t>
            </w:r>
          </w:p>
          <w:p w:rsidR="00232F26" w:rsidRPr="00232F26" w:rsidRDefault="00232F26">
            <w:pPr>
              <w:rPr>
                <w:rStyle w:val="l-content-editortext"/>
                <w:rFonts w:ascii="Times New Roman" w:hAnsi="Times New Roman" w:cs="Times New Roman"/>
                <w:color w:val="212121"/>
                <w:lang w:val="en-US"/>
              </w:rPr>
            </w:pPr>
          </w:p>
          <w:p w:rsidR="00232F26" w:rsidRPr="00232F26" w:rsidRDefault="00232F26" w:rsidP="00742E94">
            <w:pPr>
              <w:rPr>
                <w:rStyle w:val="l-content-editortext"/>
                <w:rFonts w:ascii="Times New Roman" w:hAnsi="Times New Roman" w:cs="Times New Roman"/>
                <w:color w:val="212121"/>
                <w:lang w:val="en-US"/>
              </w:rPr>
            </w:pPr>
            <w:r w:rsidRPr="00232F26">
              <w:rPr>
                <w:rStyle w:val="l-content-editortext"/>
                <w:rFonts w:ascii="Times New Roman" w:hAnsi="Times New Roman" w:cs="Times New Roman"/>
                <w:lang w:val="en-US"/>
              </w:rPr>
              <w:t>Consensus among analysts is a Hold based on 3 Buys, 5 Holds, and 1 Sell.</w:t>
            </w:r>
          </w:p>
          <w:p w:rsidR="00232F26" w:rsidRPr="00232F26" w:rsidRDefault="00232F26">
            <w:pPr>
              <w:rPr>
                <w:rStyle w:val="l-content-editortext"/>
                <w:rFonts w:ascii="Times New Roman" w:hAnsi="Times New Roman" w:cs="Times New Roman"/>
                <w:color w:val="212121"/>
                <w:lang w:val="en-US"/>
              </w:rPr>
            </w:pPr>
          </w:p>
        </w:tc>
        <w:tc>
          <w:tcPr>
            <w:tcW w:w="4677" w:type="dxa"/>
          </w:tcPr>
          <w:p w:rsidR="00332524" w:rsidRPr="00332524" w:rsidRDefault="00332524" w:rsidP="00332524">
            <w:pPr>
              <w:rPr>
                <w:rStyle w:val="l-content-editortext"/>
                <w:rFonts w:ascii="Times New Roman" w:hAnsi="Times New Roman" w:cs="Times New Roman"/>
                <w:color w:val="212121"/>
              </w:rPr>
            </w:pPr>
            <w:r w:rsidRPr="00332524">
              <w:rPr>
                <w:rStyle w:val="l-content-editortext"/>
                <w:rFonts w:ascii="Times New Roman" w:hAnsi="Times New Roman" w:cs="Times New Roman"/>
                <w:color w:val="212121"/>
              </w:rPr>
              <w:t xml:space="preserve">Выручка и прибыль </w:t>
            </w:r>
            <w:proofErr w:type="spellStart"/>
            <w:r w:rsidRPr="00332524">
              <w:rPr>
                <w:rStyle w:val="l-content-editortext"/>
                <w:rFonts w:ascii="Times New Roman" w:hAnsi="Times New Roman" w:cs="Times New Roman"/>
                <w:color w:val="212121"/>
              </w:rPr>
              <w:t>BioNTech</w:t>
            </w:r>
            <w:proofErr w:type="spellEnd"/>
            <w:r w:rsidRPr="00332524">
              <w:rPr>
                <w:rStyle w:val="l-content-editortext"/>
                <w:rFonts w:ascii="Times New Roman" w:hAnsi="Times New Roman" w:cs="Times New Roman"/>
                <w:color w:val="212121"/>
              </w:rPr>
              <w:t xml:space="preserve"> во втором квартале превысили прогнозы; акции выросли на 15%</w:t>
            </w:r>
          </w:p>
          <w:p w:rsidR="00332524" w:rsidRPr="00332524" w:rsidRDefault="00332524" w:rsidP="00332524">
            <w:pPr>
              <w:rPr>
                <w:rStyle w:val="l-content-editortext"/>
                <w:rFonts w:ascii="Times New Roman" w:hAnsi="Times New Roman" w:cs="Times New Roman"/>
                <w:color w:val="212121"/>
              </w:rPr>
            </w:pPr>
          </w:p>
          <w:p w:rsidR="00332524" w:rsidRPr="00332524" w:rsidRDefault="00332524" w:rsidP="00332524">
            <w:pPr>
              <w:rPr>
                <w:rStyle w:val="l-content-editortext"/>
                <w:rFonts w:ascii="Times New Roman" w:hAnsi="Times New Roman" w:cs="Times New Roman"/>
                <w:color w:val="212121"/>
              </w:rPr>
            </w:pPr>
            <w:r w:rsidRPr="00332524">
              <w:rPr>
                <w:rStyle w:val="l-content-editortext"/>
                <w:rFonts w:ascii="Times New Roman" w:hAnsi="Times New Roman" w:cs="Times New Roman"/>
                <w:color w:val="212121"/>
              </w:rPr>
              <w:t xml:space="preserve">Акции </w:t>
            </w:r>
            <w:proofErr w:type="spellStart"/>
            <w:r w:rsidRPr="00332524">
              <w:rPr>
                <w:rStyle w:val="l-content-editortext"/>
                <w:rFonts w:ascii="Times New Roman" w:hAnsi="Times New Roman" w:cs="Times New Roman"/>
                <w:color w:val="212121"/>
              </w:rPr>
              <w:t>BioNTech</w:t>
            </w:r>
            <w:proofErr w:type="spellEnd"/>
            <w:r w:rsidRPr="00332524">
              <w:rPr>
                <w:rStyle w:val="l-content-editortext"/>
                <w:rFonts w:ascii="Times New Roman" w:hAnsi="Times New Roman" w:cs="Times New Roman"/>
                <w:color w:val="212121"/>
              </w:rPr>
              <w:t xml:space="preserve"> (BNTX) подскочили на 14,96% после того, как компания по иммунотерапии представила финансовые результаты второго квартала лучше, чем ожидалось.</w:t>
            </w:r>
          </w:p>
          <w:p w:rsidR="00332524" w:rsidRPr="00332524" w:rsidRDefault="00332524" w:rsidP="00332524">
            <w:pPr>
              <w:rPr>
                <w:rStyle w:val="l-content-editortext"/>
                <w:rFonts w:ascii="Times New Roman" w:hAnsi="Times New Roman" w:cs="Times New Roman"/>
                <w:color w:val="212121"/>
              </w:rPr>
            </w:pPr>
          </w:p>
          <w:p w:rsidR="00332524" w:rsidRPr="00332524" w:rsidRDefault="00332524" w:rsidP="00332524">
            <w:pPr>
              <w:rPr>
                <w:rStyle w:val="l-content-editortext"/>
                <w:rFonts w:ascii="Times New Roman" w:hAnsi="Times New Roman" w:cs="Times New Roman"/>
                <w:color w:val="212121"/>
              </w:rPr>
            </w:pPr>
            <w:r w:rsidRPr="00332524">
              <w:rPr>
                <w:rStyle w:val="l-content-editortext"/>
                <w:rFonts w:ascii="Times New Roman" w:hAnsi="Times New Roman" w:cs="Times New Roman"/>
                <w:color w:val="212121"/>
              </w:rPr>
              <w:t>Выручка и прибыль превысили консенсус-прогнозы, поскольку поставки вакцины COVID-19 превысили миллиардный рубеж.</w:t>
            </w:r>
          </w:p>
          <w:p w:rsidR="00332524" w:rsidRPr="00332524" w:rsidRDefault="00332524" w:rsidP="00332524">
            <w:pPr>
              <w:rPr>
                <w:rStyle w:val="l-content-editortext"/>
                <w:rFonts w:ascii="Times New Roman" w:hAnsi="Times New Roman" w:cs="Times New Roman"/>
                <w:color w:val="212121"/>
              </w:rPr>
            </w:pPr>
          </w:p>
          <w:p w:rsidR="00332524" w:rsidRPr="00332524" w:rsidRDefault="00332524" w:rsidP="00332524">
            <w:pPr>
              <w:rPr>
                <w:rStyle w:val="l-content-editortext"/>
                <w:rFonts w:ascii="Times New Roman" w:hAnsi="Times New Roman" w:cs="Times New Roman"/>
                <w:color w:val="212121"/>
              </w:rPr>
            </w:pPr>
            <w:proofErr w:type="spellStart"/>
            <w:r w:rsidRPr="00332524">
              <w:rPr>
                <w:rStyle w:val="l-content-editortext"/>
                <w:rFonts w:ascii="Times New Roman" w:hAnsi="Times New Roman" w:cs="Times New Roman"/>
                <w:color w:val="212121"/>
              </w:rPr>
              <w:t>BioNTech</w:t>
            </w:r>
            <w:proofErr w:type="spellEnd"/>
            <w:r w:rsidRPr="00332524">
              <w:rPr>
                <w:rStyle w:val="l-content-editortext"/>
                <w:rFonts w:ascii="Times New Roman" w:hAnsi="Times New Roman" w:cs="Times New Roman"/>
                <w:color w:val="212121"/>
              </w:rPr>
              <w:t xml:space="preserve"> подписала соглашения о поставках примерно 2,2 миллиарда доз вакцины и намерена расширить доступ к ней в странах с низким и средним уровнем дохода.</w:t>
            </w:r>
          </w:p>
          <w:p w:rsidR="00332524" w:rsidRPr="00332524" w:rsidRDefault="00332524" w:rsidP="00332524">
            <w:pPr>
              <w:rPr>
                <w:rStyle w:val="l-content-editortext"/>
                <w:rFonts w:ascii="Times New Roman" w:hAnsi="Times New Roman" w:cs="Times New Roman"/>
                <w:color w:val="212121"/>
              </w:rPr>
            </w:pPr>
          </w:p>
          <w:p w:rsidR="00332524" w:rsidRPr="00332524" w:rsidRDefault="00332524" w:rsidP="00332524">
            <w:pPr>
              <w:rPr>
                <w:rStyle w:val="l-content-editortext"/>
                <w:rFonts w:ascii="Times New Roman" w:hAnsi="Times New Roman" w:cs="Times New Roman"/>
                <w:color w:val="212121"/>
              </w:rPr>
            </w:pPr>
            <w:r w:rsidRPr="00332524">
              <w:rPr>
                <w:rStyle w:val="l-content-editortext"/>
                <w:rFonts w:ascii="Times New Roman" w:hAnsi="Times New Roman" w:cs="Times New Roman"/>
                <w:color w:val="212121"/>
              </w:rPr>
              <w:t>Кроме того, компания по-прежнему сосредоточена на совершенствовании своей онкологической линии.</w:t>
            </w:r>
          </w:p>
          <w:p w:rsidR="00332524" w:rsidRPr="00332524" w:rsidRDefault="00332524" w:rsidP="00332524">
            <w:pPr>
              <w:rPr>
                <w:rStyle w:val="l-content-editortext"/>
                <w:rFonts w:ascii="Times New Roman" w:hAnsi="Times New Roman" w:cs="Times New Roman"/>
                <w:color w:val="212121"/>
              </w:rPr>
            </w:pPr>
          </w:p>
          <w:p w:rsidR="00232F26" w:rsidRPr="00232F26" w:rsidRDefault="00332524">
            <w:pPr>
              <w:rPr>
                <w:rStyle w:val="l-content-editortext"/>
                <w:rFonts w:ascii="Times New Roman" w:hAnsi="Times New Roman" w:cs="Times New Roman"/>
                <w:color w:val="212121"/>
              </w:rPr>
            </w:pPr>
            <w:r w:rsidRPr="00332524">
              <w:rPr>
                <w:rStyle w:val="l-content-editortext"/>
                <w:rFonts w:ascii="Times New Roman" w:hAnsi="Times New Roman" w:cs="Times New Roman"/>
                <w:color w:val="212121"/>
              </w:rPr>
              <w:t>Консенсус среди аналитиков - "держать" на основе 3 "покупать", 5 "держать" и 1 "продавать".</w:t>
            </w:r>
          </w:p>
        </w:tc>
      </w:tr>
    </w:tbl>
    <w:p w:rsidR="00D7567F" w:rsidRPr="00232F26" w:rsidRDefault="00D7567F">
      <w:pPr>
        <w:rPr>
          <w:rFonts w:ascii="Times New Roman" w:hAnsi="Times New Roman" w:cs="Times New Roman"/>
        </w:rPr>
      </w:pPr>
    </w:p>
    <w:sectPr w:rsidR="00D7567F" w:rsidRPr="00232F26" w:rsidSect="009311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7F"/>
    <w:rsid w:val="00180A46"/>
    <w:rsid w:val="001818A3"/>
    <w:rsid w:val="00232F26"/>
    <w:rsid w:val="00332524"/>
    <w:rsid w:val="00380293"/>
    <w:rsid w:val="003D67F1"/>
    <w:rsid w:val="00501591"/>
    <w:rsid w:val="005747A2"/>
    <w:rsid w:val="005A18E3"/>
    <w:rsid w:val="006F2FA6"/>
    <w:rsid w:val="00712BBD"/>
    <w:rsid w:val="00742E94"/>
    <w:rsid w:val="00830CFD"/>
    <w:rsid w:val="008B3D10"/>
    <w:rsid w:val="008E2723"/>
    <w:rsid w:val="0093119A"/>
    <w:rsid w:val="00AD5FED"/>
    <w:rsid w:val="00BA0421"/>
    <w:rsid w:val="00D7567F"/>
    <w:rsid w:val="00E23C19"/>
    <w:rsid w:val="00F820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1163"/>
  <w14:defaultImageDpi w14:val="32767"/>
  <w15:chartTrackingRefBased/>
  <w15:docId w15:val="{A0D92809-3BBF-B04C-B800-865C6D6D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7567F"/>
    <w:pPr>
      <w:spacing w:before="100" w:beforeAutospacing="1" w:after="100" w:afterAutospacing="1"/>
    </w:pPr>
    <w:rPr>
      <w:rFonts w:ascii="Times New Roman" w:eastAsia="Times New Roman" w:hAnsi="Times New Roman" w:cs="Times New Roman"/>
      <w:lang w:eastAsia="ru-RU"/>
    </w:rPr>
  </w:style>
  <w:style w:type="character" w:styleId="a5">
    <w:name w:val="Hyperlink"/>
    <w:basedOn w:val="a0"/>
    <w:uiPriority w:val="99"/>
    <w:semiHidden/>
    <w:unhideWhenUsed/>
    <w:rsid w:val="00D7567F"/>
    <w:rPr>
      <w:color w:val="0000FF"/>
      <w:u w:val="single"/>
    </w:rPr>
  </w:style>
  <w:style w:type="character" w:styleId="a6">
    <w:name w:val="FollowedHyperlink"/>
    <w:basedOn w:val="a0"/>
    <w:uiPriority w:val="99"/>
    <w:semiHidden/>
    <w:unhideWhenUsed/>
    <w:rsid w:val="00D7567F"/>
    <w:rPr>
      <w:color w:val="954F72" w:themeColor="followedHyperlink"/>
      <w:u w:val="single"/>
    </w:rPr>
  </w:style>
  <w:style w:type="character" w:customStyle="1" w:styleId="text-fragment">
    <w:name w:val="text-fragment"/>
    <w:basedOn w:val="a0"/>
    <w:rsid w:val="00742E94"/>
  </w:style>
  <w:style w:type="character" w:customStyle="1" w:styleId="apple-converted-space">
    <w:name w:val="apple-converted-space"/>
    <w:basedOn w:val="a0"/>
    <w:rsid w:val="00742E94"/>
  </w:style>
  <w:style w:type="character" w:customStyle="1" w:styleId="text-fragmentdeletion">
    <w:name w:val="text-fragment_deletion"/>
    <w:basedOn w:val="a0"/>
    <w:rsid w:val="00742E94"/>
  </w:style>
  <w:style w:type="character" w:customStyle="1" w:styleId="text-fragmentinsertion">
    <w:name w:val="text-fragment_insertion"/>
    <w:basedOn w:val="a0"/>
    <w:rsid w:val="00742E94"/>
  </w:style>
  <w:style w:type="character" w:customStyle="1" w:styleId="l-content-editortext">
    <w:name w:val="l-content-editor__text"/>
    <w:basedOn w:val="a0"/>
    <w:rsid w:val="0074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87236117">
      <w:bodyDiv w:val="1"/>
      <w:marLeft w:val="0"/>
      <w:marRight w:val="0"/>
      <w:marTop w:val="0"/>
      <w:marBottom w:val="0"/>
      <w:divBdr>
        <w:top w:val="none" w:sz="0" w:space="0" w:color="auto"/>
        <w:left w:val="none" w:sz="0" w:space="0" w:color="auto"/>
        <w:bottom w:val="none" w:sz="0" w:space="0" w:color="auto"/>
        <w:right w:val="none" w:sz="0" w:space="0" w:color="auto"/>
      </w:divBdr>
    </w:div>
    <w:div w:id="428356553">
      <w:bodyDiv w:val="1"/>
      <w:marLeft w:val="0"/>
      <w:marRight w:val="0"/>
      <w:marTop w:val="0"/>
      <w:marBottom w:val="0"/>
      <w:divBdr>
        <w:top w:val="none" w:sz="0" w:space="0" w:color="auto"/>
        <w:left w:val="none" w:sz="0" w:space="0" w:color="auto"/>
        <w:bottom w:val="none" w:sz="0" w:space="0" w:color="auto"/>
        <w:right w:val="none" w:sz="0" w:space="0" w:color="auto"/>
      </w:divBdr>
    </w:div>
    <w:div w:id="491989695">
      <w:bodyDiv w:val="1"/>
      <w:marLeft w:val="0"/>
      <w:marRight w:val="0"/>
      <w:marTop w:val="0"/>
      <w:marBottom w:val="0"/>
      <w:divBdr>
        <w:top w:val="none" w:sz="0" w:space="0" w:color="auto"/>
        <w:left w:val="none" w:sz="0" w:space="0" w:color="auto"/>
        <w:bottom w:val="none" w:sz="0" w:space="0" w:color="auto"/>
        <w:right w:val="none" w:sz="0" w:space="0" w:color="auto"/>
      </w:divBdr>
    </w:div>
    <w:div w:id="519440842">
      <w:bodyDiv w:val="1"/>
      <w:marLeft w:val="0"/>
      <w:marRight w:val="0"/>
      <w:marTop w:val="0"/>
      <w:marBottom w:val="0"/>
      <w:divBdr>
        <w:top w:val="none" w:sz="0" w:space="0" w:color="auto"/>
        <w:left w:val="none" w:sz="0" w:space="0" w:color="auto"/>
        <w:bottom w:val="none" w:sz="0" w:space="0" w:color="auto"/>
        <w:right w:val="none" w:sz="0" w:space="0" w:color="auto"/>
      </w:divBdr>
    </w:div>
    <w:div w:id="666640713">
      <w:bodyDiv w:val="1"/>
      <w:marLeft w:val="0"/>
      <w:marRight w:val="0"/>
      <w:marTop w:val="0"/>
      <w:marBottom w:val="0"/>
      <w:divBdr>
        <w:top w:val="none" w:sz="0" w:space="0" w:color="auto"/>
        <w:left w:val="none" w:sz="0" w:space="0" w:color="auto"/>
        <w:bottom w:val="none" w:sz="0" w:space="0" w:color="auto"/>
        <w:right w:val="none" w:sz="0" w:space="0" w:color="auto"/>
      </w:divBdr>
    </w:div>
    <w:div w:id="696589473">
      <w:bodyDiv w:val="1"/>
      <w:marLeft w:val="0"/>
      <w:marRight w:val="0"/>
      <w:marTop w:val="0"/>
      <w:marBottom w:val="0"/>
      <w:divBdr>
        <w:top w:val="none" w:sz="0" w:space="0" w:color="auto"/>
        <w:left w:val="none" w:sz="0" w:space="0" w:color="auto"/>
        <w:bottom w:val="none" w:sz="0" w:space="0" w:color="auto"/>
        <w:right w:val="none" w:sz="0" w:space="0" w:color="auto"/>
      </w:divBdr>
    </w:div>
    <w:div w:id="713693273">
      <w:bodyDiv w:val="1"/>
      <w:marLeft w:val="0"/>
      <w:marRight w:val="0"/>
      <w:marTop w:val="0"/>
      <w:marBottom w:val="0"/>
      <w:divBdr>
        <w:top w:val="none" w:sz="0" w:space="0" w:color="auto"/>
        <w:left w:val="none" w:sz="0" w:space="0" w:color="auto"/>
        <w:bottom w:val="none" w:sz="0" w:space="0" w:color="auto"/>
        <w:right w:val="none" w:sz="0" w:space="0" w:color="auto"/>
      </w:divBdr>
    </w:div>
    <w:div w:id="816066642">
      <w:bodyDiv w:val="1"/>
      <w:marLeft w:val="0"/>
      <w:marRight w:val="0"/>
      <w:marTop w:val="0"/>
      <w:marBottom w:val="0"/>
      <w:divBdr>
        <w:top w:val="none" w:sz="0" w:space="0" w:color="auto"/>
        <w:left w:val="none" w:sz="0" w:space="0" w:color="auto"/>
        <w:bottom w:val="none" w:sz="0" w:space="0" w:color="auto"/>
        <w:right w:val="none" w:sz="0" w:space="0" w:color="auto"/>
      </w:divBdr>
    </w:div>
    <w:div w:id="1097020225">
      <w:bodyDiv w:val="1"/>
      <w:marLeft w:val="0"/>
      <w:marRight w:val="0"/>
      <w:marTop w:val="0"/>
      <w:marBottom w:val="0"/>
      <w:divBdr>
        <w:top w:val="none" w:sz="0" w:space="0" w:color="auto"/>
        <w:left w:val="none" w:sz="0" w:space="0" w:color="auto"/>
        <w:bottom w:val="none" w:sz="0" w:space="0" w:color="auto"/>
        <w:right w:val="none" w:sz="0" w:space="0" w:color="auto"/>
      </w:divBdr>
    </w:div>
    <w:div w:id="1103919458">
      <w:bodyDiv w:val="1"/>
      <w:marLeft w:val="0"/>
      <w:marRight w:val="0"/>
      <w:marTop w:val="0"/>
      <w:marBottom w:val="0"/>
      <w:divBdr>
        <w:top w:val="none" w:sz="0" w:space="0" w:color="auto"/>
        <w:left w:val="none" w:sz="0" w:space="0" w:color="auto"/>
        <w:bottom w:val="none" w:sz="0" w:space="0" w:color="auto"/>
        <w:right w:val="none" w:sz="0" w:space="0" w:color="auto"/>
      </w:divBdr>
    </w:div>
    <w:div w:id="1128738096">
      <w:bodyDiv w:val="1"/>
      <w:marLeft w:val="0"/>
      <w:marRight w:val="0"/>
      <w:marTop w:val="0"/>
      <w:marBottom w:val="0"/>
      <w:divBdr>
        <w:top w:val="none" w:sz="0" w:space="0" w:color="auto"/>
        <w:left w:val="none" w:sz="0" w:space="0" w:color="auto"/>
        <w:bottom w:val="none" w:sz="0" w:space="0" w:color="auto"/>
        <w:right w:val="none" w:sz="0" w:space="0" w:color="auto"/>
      </w:divBdr>
    </w:div>
    <w:div w:id="1142772587">
      <w:bodyDiv w:val="1"/>
      <w:marLeft w:val="0"/>
      <w:marRight w:val="0"/>
      <w:marTop w:val="0"/>
      <w:marBottom w:val="0"/>
      <w:divBdr>
        <w:top w:val="none" w:sz="0" w:space="0" w:color="auto"/>
        <w:left w:val="none" w:sz="0" w:space="0" w:color="auto"/>
        <w:bottom w:val="none" w:sz="0" w:space="0" w:color="auto"/>
        <w:right w:val="none" w:sz="0" w:space="0" w:color="auto"/>
      </w:divBdr>
    </w:div>
    <w:div w:id="1194490578">
      <w:bodyDiv w:val="1"/>
      <w:marLeft w:val="0"/>
      <w:marRight w:val="0"/>
      <w:marTop w:val="0"/>
      <w:marBottom w:val="0"/>
      <w:divBdr>
        <w:top w:val="none" w:sz="0" w:space="0" w:color="auto"/>
        <w:left w:val="none" w:sz="0" w:space="0" w:color="auto"/>
        <w:bottom w:val="none" w:sz="0" w:space="0" w:color="auto"/>
        <w:right w:val="none" w:sz="0" w:space="0" w:color="auto"/>
      </w:divBdr>
    </w:div>
    <w:div w:id="1227493251">
      <w:bodyDiv w:val="1"/>
      <w:marLeft w:val="0"/>
      <w:marRight w:val="0"/>
      <w:marTop w:val="0"/>
      <w:marBottom w:val="0"/>
      <w:divBdr>
        <w:top w:val="none" w:sz="0" w:space="0" w:color="auto"/>
        <w:left w:val="none" w:sz="0" w:space="0" w:color="auto"/>
        <w:bottom w:val="none" w:sz="0" w:space="0" w:color="auto"/>
        <w:right w:val="none" w:sz="0" w:space="0" w:color="auto"/>
      </w:divBdr>
    </w:div>
    <w:div w:id="1349985153">
      <w:bodyDiv w:val="1"/>
      <w:marLeft w:val="0"/>
      <w:marRight w:val="0"/>
      <w:marTop w:val="0"/>
      <w:marBottom w:val="0"/>
      <w:divBdr>
        <w:top w:val="none" w:sz="0" w:space="0" w:color="auto"/>
        <w:left w:val="none" w:sz="0" w:space="0" w:color="auto"/>
        <w:bottom w:val="none" w:sz="0" w:space="0" w:color="auto"/>
        <w:right w:val="none" w:sz="0" w:space="0" w:color="auto"/>
      </w:divBdr>
    </w:div>
    <w:div w:id="1407533107">
      <w:bodyDiv w:val="1"/>
      <w:marLeft w:val="0"/>
      <w:marRight w:val="0"/>
      <w:marTop w:val="0"/>
      <w:marBottom w:val="0"/>
      <w:divBdr>
        <w:top w:val="none" w:sz="0" w:space="0" w:color="auto"/>
        <w:left w:val="none" w:sz="0" w:space="0" w:color="auto"/>
        <w:bottom w:val="none" w:sz="0" w:space="0" w:color="auto"/>
        <w:right w:val="none" w:sz="0" w:space="0" w:color="auto"/>
      </w:divBdr>
    </w:div>
    <w:div w:id="1409038864">
      <w:bodyDiv w:val="1"/>
      <w:marLeft w:val="0"/>
      <w:marRight w:val="0"/>
      <w:marTop w:val="0"/>
      <w:marBottom w:val="0"/>
      <w:divBdr>
        <w:top w:val="none" w:sz="0" w:space="0" w:color="auto"/>
        <w:left w:val="none" w:sz="0" w:space="0" w:color="auto"/>
        <w:bottom w:val="none" w:sz="0" w:space="0" w:color="auto"/>
        <w:right w:val="none" w:sz="0" w:space="0" w:color="auto"/>
      </w:divBdr>
    </w:div>
    <w:div w:id="1596285855">
      <w:bodyDiv w:val="1"/>
      <w:marLeft w:val="0"/>
      <w:marRight w:val="0"/>
      <w:marTop w:val="0"/>
      <w:marBottom w:val="0"/>
      <w:divBdr>
        <w:top w:val="none" w:sz="0" w:space="0" w:color="auto"/>
        <w:left w:val="none" w:sz="0" w:space="0" w:color="auto"/>
        <w:bottom w:val="none" w:sz="0" w:space="0" w:color="auto"/>
        <w:right w:val="none" w:sz="0" w:space="0" w:color="auto"/>
      </w:divBdr>
    </w:div>
    <w:div w:id="1614094146">
      <w:bodyDiv w:val="1"/>
      <w:marLeft w:val="0"/>
      <w:marRight w:val="0"/>
      <w:marTop w:val="0"/>
      <w:marBottom w:val="0"/>
      <w:divBdr>
        <w:top w:val="none" w:sz="0" w:space="0" w:color="auto"/>
        <w:left w:val="none" w:sz="0" w:space="0" w:color="auto"/>
        <w:bottom w:val="none" w:sz="0" w:space="0" w:color="auto"/>
        <w:right w:val="none" w:sz="0" w:space="0" w:color="auto"/>
      </w:divBdr>
    </w:div>
    <w:div w:id="1720516898">
      <w:bodyDiv w:val="1"/>
      <w:marLeft w:val="0"/>
      <w:marRight w:val="0"/>
      <w:marTop w:val="0"/>
      <w:marBottom w:val="0"/>
      <w:divBdr>
        <w:top w:val="none" w:sz="0" w:space="0" w:color="auto"/>
        <w:left w:val="none" w:sz="0" w:space="0" w:color="auto"/>
        <w:bottom w:val="none" w:sz="0" w:space="0" w:color="auto"/>
        <w:right w:val="none" w:sz="0" w:space="0" w:color="auto"/>
      </w:divBdr>
    </w:div>
    <w:div w:id="1858420431">
      <w:bodyDiv w:val="1"/>
      <w:marLeft w:val="0"/>
      <w:marRight w:val="0"/>
      <w:marTop w:val="0"/>
      <w:marBottom w:val="0"/>
      <w:divBdr>
        <w:top w:val="none" w:sz="0" w:space="0" w:color="auto"/>
        <w:left w:val="none" w:sz="0" w:space="0" w:color="auto"/>
        <w:bottom w:val="none" w:sz="0" w:space="0" w:color="auto"/>
        <w:right w:val="none" w:sz="0" w:space="0" w:color="auto"/>
      </w:divBdr>
    </w:div>
    <w:div w:id="1889612531">
      <w:bodyDiv w:val="1"/>
      <w:marLeft w:val="0"/>
      <w:marRight w:val="0"/>
      <w:marTop w:val="0"/>
      <w:marBottom w:val="0"/>
      <w:divBdr>
        <w:top w:val="none" w:sz="0" w:space="0" w:color="auto"/>
        <w:left w:val="none" w:sz="0" w:space="0" w:color="auto"/>
        <w:bottom w:val="none" w:sz="0" w:space="0" w:color="auto"/>
        <w:right w:val="none" w:sz="0" w:space="0" w:color="auto"/>
      </w:divBdr>
    </w:div>
    <w:div w:id="1917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Гиляревская</dc:creator>
  <cp:keywords/>
  <dc:description/>
  <cp:lastModifiedBy>Ольга Макаренко</cp:lastModifiedBy>
  <cp:revision>10</cp:revision>
  <dcterms:created xsi:type="dcterms:W3CDTF">2021-08-11T09:31:00Z</dcterms:created>
  <dcterms:modified xsi:type="dcterms:W3CDTF">2022-05-11T22:24:00Z</dcterms:modified>
</cp:coreProperties>
</file>