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D6BE0">
        <w:rPr>
          <w:rFonts w:ascii="Times New Roman" w:hAnsi="Times New Roman" w:cs="Times New Roman"/>
          <w:sz w:val="28"/>
        </w:rPr>
        <w:t>МИНИСТЕРСТВО НАУКИ И</w:t>
      </w:r>
      <w:r>
        <w:rPr>
          <w:rFonts w:ascii="Times New Roman" w:hAnsi="Times New Roman" w:cs="Times New Roman"/>
          <w:sz w:val="28"/>
        </w:rPr>
        <w:t xml:space="preserve"> ВЫСШЕГО ОБРАЗОВАНИЯ РОССИЙСКОЙ </w:t>
      </w:r>
      <w:r w:rsidRPr="000D6BE0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0D6BE0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«КУРСКИЙ ГОСУДАРСТВЕННЫЙ УНИВЕРСИТЕТ»</w:t>
      </w: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Институт       </w:t>
      </w:r>
      <w:r w:rsidRPr="000D6BE0">
        <w:rPr>
          <w:rFonts w:ascii="Times New Roman" w:hAnsi="Times New Roman" w:cs="Times New Roman"/>
          <w:sz w:val="28"/>
          <w:u w:val="single"/>
        </w:rPr>
        <w:t>Экономики и управл</w:t>
      </w:r>
      <w:r>
        <w:rPr>
          <w:rFonts w:ascii="Times New Roman" w:hAnsi="Times New Roman" w:cs="Times New Roman"/>
          <w:sz w:val="28"/>
          <w:u w:val="single"/>
        </w:rPr>
        <w:t>е</w:t>
      </w:r>
      <w:r w:rsidRPr="000D6BE0">
        <w:rPr>
          <w:rFonts w:ascii="Times New Roman" w:hAnsi="Times New Roman" w:cs="Times New Roman"/>
          <w:sz w:val="28"/>
          <w:u w:val="single"/>
        </w:rPr>
        <w:t>ния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16"/>
        </w:rPr>
      </w:pPr>
      <w:r w:rsidRPr="000D6BE0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0D6BE0">
        <w:rPr>
          <w:rFonts w:ascii="Times New Roman" w:hAnsi="Times New Roman" w:cs="Times New Roman"/>
          <w:sz w:val="16"/>
        </w:rPr>
        <w:t xml:space="preserve">         (наименование)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Кафедра         </w:t>
      </w:r>
      <w:r>
        <w:rPr>
          <w:rFonts w:ascii="Times New Roman" w:hAnsi="Times New Roman" w:cs="Times New Roman"/>
          <w:sz w:val="28"/>
          <w:u w:val="single"/>
        </w:rPr>
        <w:t>Экономики и учета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16"/>
        </w:rPr>
      </w:pPr>
      <w:r w:rsidRPr="000D6BE0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16"/>
        </w:rPr>
        <w:t>(наименование)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16"/>
        </w:rPr>
      </w:pP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</w:t>
      </w: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447F" w:rsidRPr="007B447F" w:rsidRDefault="001C716C" w:rsidP="007B447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</w:t>
      </w:r>
      <w:r w:rsidR="002A03B3">
        <w:rPr>
          <w:rFonts w:ascii="Times New Roman" w:hAnsi="Times New Roman" w:cs="Times New Roman"/>
          <w:sz w:val="28"/>
        </w:rPr>
        <w:t>исциплине: история мировой экономики</w:t>
      </w: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без кавычек)</w:t>
      </w:r>
    </w:p>
    <w:p w:rsidR="007B447F" w:rsidRDefault="007B447F" w:rsidP="001C716C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1C716C" w:rsidRDefault="007B447F" w:rsidP="007B447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теме «Экономическое развитие России в </w:t>
      </w:r>
      <w:r>
        <w:rPr>
          <w:rFonts w:ascii="Times New Roman" w:hAnsi="Times New Roman" w:cs="Times New Roman"/>
          <w:sz w:val="28"/>
          <w:lang w:val="en-US"/>
        </w:rPr>
        <w:t>XV</w:t>
      </w:r>
      <w:r w:rsidRPr="007B44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7B44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вв.»</w:t>
      </w:r>
    </w:p>
    <w:p w:rsidR="007B447F" w:rsidRPr="007B447F" w:rsidRDefault="007B447F" w:rsidP="007B447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</w:rPr>
        <w:t xml:space="preserve"> 1 курса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заочной формы обучения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направления подготовки/специальности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38.03.01 Экономика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направленности (профиля)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Экономика и управление организацией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Ткачевой Юлии Николаевной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(ФИО)</w:t>
      </w:r>
    </w:p>
    <w:p w:rsidR="001C716C" w:rsidRPr="00C20A9A" w:rsidRDefault="001C716C" w:rsidP="001C716C">
      <w:pPr>
        <w:spacing w:after="0"/>
        <w:rPr>
          <w:rFonts w:ascii="Times New Roman" w:hAnsi="Times New Roman" w:cs="Times New Roman"/>
          <w:sz w:val="16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2A03B3">
        <w:rPr>
          <w:rFonts w:ascii="Times New Roman" w:hAnsi="Times New Roman" w:cs="Times New Roman"/>
          <w:sz w:val="28"/>
        </w:rPr>
        <w:t>Руководитель:</w:t>
      </w:r>
      <w:r w:rsidR="007B447F">
        <w:rPr>
          <w:rFonts w:ascii="Times New Roman" w:hAnsi="Times New Roman" w:cs="Times New Roman"/>
          <w:sz w:val="28"/>
        </w:rPr>
        <w:t xml:space="preserve"> доц. </w:t>
      </w:r>
      <w:proofErr w:type="spellStart"/>
      <w:r w:rsidR="002A03B3">
        <w:rPr>
          <w:rFonts w:ascii="Times New Roman" w:hAnsi="Times New Roman" w:cs="Times New Roman"/>
          <w:sz w:val="28"/>
        </w:rPr>
        <w:t>Рюмшин</w:t>
      </w:r>
      <w:proofErr w:type="spellEnd"/>
      <w:r w:rsidR="002A03B3">
        <w:rPr>
          <w:rFonts w:ascii="Times New Roman" w:hAnsi="Times New Roman" w:cs="Times New Roman"/>
          <w:sz w:val="28"/>
        </w:rPr>
        <w:t xml:space="preserve"> А.В.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Допуск к защите: 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2A03B3">
        <w:rPr>
          <w:rFonts w:ascii="Times New Roman" w:hAnsi="Times New Roman" w:cs="Times New Roman"/>
          <w:sz w:val="28"/>
        </w:rPr>
        <w:t xml:space="preserve">______________ / </w:t>
      </w:r>
      <w:r w:rsidR="007B447F">
        <w:rPr>
          <w:rFonts w:ascii="Times New Roman" w:hAnsi="Times New Roman" w:cs="Times New Roman"/>
          <w:sz w:val="28"/>
        </w:rPr>
        <w:t xml:space="preserve">доц. </w:t>
      </w:r>
      <w:proofErr w:type="spellStart"/>
      <w:r w:rsidR="002A03B3">
        <w:rPr>
          <w:rFonts w:ascii="Times New Roman" w:hAnsi="Times New Roman" w:cs="Times New Roman"/>
          <w:sz w:val="28"/>
        </w:rPr>
        <w:t>Рюмшин</w:t>
      </w:r>
      <w:proofErr w:type="spellEnd"/>
      <w:r w:rsidR="002A03B3">
        <w:rPr>
          <w:rFonts w:ascii="Times New Roman" w:hAnsi="Times New Roman" w:cs="Times New Roman"/>
          <w:sz w:val="28"/>
        </w:rPr>
        <w:t xml:space="preserve"> А.В.</w:t>
      </w:r>
      <w:r>
        <w:rPr>
          <w:rFonts w:ascii="Times New Roman" w:hAnsi="Times New Roman" w:cs="Times New Roman"/>
          <w:sz w:val="28"/>
        </w:rPr>
        <w:t>/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(подпись)                       (фамилия и инициалы)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1C716C" w:rsidRDefault="001C716C" w:rsidP="001C71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«____»_________________2020г.</w:t>
      </w: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16C" w:rsidRDefault="001C716C" w:rsidP="001C716C">
      <w:pPr>
        <w:spacing w:after="0"/>
        <w:jc w:val="center"/>
        <w:rPr>
          <w:rFonts w:ascii="Times New Roman" w:hAnsi="Times New Roman" w:cs="Times New Roman"/>
          <w:sz w:val="28"/>
        </w:rPr>
        <w:sectPr w:rsidR="001C716C" w:rsidSect="000116E2"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Курск, 2020</w:t>
      </w:r>
    </w:p>
    <w:p w:rsidR="00613184" w:rsidRDefault="00FB4C0B" w:rsidP="00FB4C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FB4C0B" w:rsidRDefault="00FB4C0B" w:rsidP="00FB4C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4C0B" w:rsidRPr="00FB4C0B" w:rsidRDefault="00FB4C0B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A5DF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                                                                     </w:t>
      </w:r>
    </w:p>
    <w:p w:rsidR="00FB4C0B" w:rsidRPr="00FB4C0B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_Toc277876430" w:history="1"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1. Экономическое развитие российского государства в XV-XVII веках. </w:t>
        </w:r>
        <w:r w:rsidR="0035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</w:t>
      </w:r>
    </w:p>
    <w:p w:rsidR="00FB4C0B" w:rsidRPr="00FB4C0B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_Toc277876431" w:history="1">
        <w:r w:rsid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1.1</w:t>
        </w:r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Развитие сельского хозяйства и усиление феодальной эксплуатации крестьян.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:rsidR="003577F1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_Toc277876432" w:history="1">
        <w:r w:rsid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1.2</w:t>
        </w:r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Развитие внутренней торговли и предпосылки всероссийского рынка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</w:t>
      </w:r>
    </w:p>
    <w:p w:rsidR="00FB4C0B" w:rsidRPr="00FB4C0B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anchor="_Toc277876433" w:history="1">
        <w:r w:rsid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 </w:t>
        </w:r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Особенности экономического развития страны в XVII веке.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A5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3577F1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anchor="_Toc277876434" w:history="1"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</w:t>
        </w:r>
        <w:r w:rsid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Развитие сельского хозяйства, ремесла и мануфактур в XVII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A5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</w:p>
    <w:p w:rsidR="00FB4C0B" w:rsidRPr="00FB4C0B" w:rsidRDefault="006D413F" w:rsidP="00FB4C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anchor="_Toc277876435" w:history="1">
        <w:r w:rsid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2.2 </w:t>
        </w:r>
        <w:r w:rsidR="00FB4C0B" w:rsidRPr="00FB4C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Начало формирования всероссийского рынка.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10</w:t>
      </w:r>
    </w:p>
    <w:p w:rsidR="00693936" w:rsidRPr="00693936" w:rsidRDefault="006D413F" w:rsidP="006939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_Toc277876436" w:history="1">
        <w:r w:rsidR="00693936" w:rsidRPr="006939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Заключение. </w:t>
        </w:r>
      </w:hyperlink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12</w:t>
      </w:r>
    </w:p>
    <w:p w:rsidR="00693936" w:rsidRPr="00693936" w:rsidRDefault="006D413F" w:rsidP="006939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anchor="_Toc277876437" w:history="1">
        <w:r w:rsidR="002A03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Список использованных источников </w:t>
        </w:r>
        <w:r w:rsidR="00693936" w:rsidRPr="006939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2A03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03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03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13</w:t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7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13184" w:rsidRDefault="00613184"/>
    <w:p w:rsidR="00613184" w:rsidRDefault="00613184" w:rsidP="00613184"/>
    <w:p w:rsidR="00613184" w:rsidRDefault="00613184" w:rsidP="00613184">
      <w:pPr>
        <w:tabs>
          <w:tab w:val="left" w:pos="3399"/>
        </w:tabs>
      </w:pPr>
      <w:r>
        <w:tab/>
      </w: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613184" w:rsidRDefault="00613184" w:rsidP="00613184">
      <w:pPr>
        <w:tabs>
          <w:tab w:val="left" w:pos="3399"/>
        </w:tabs>
      </w:pPr>
    </w:p>
    <w:p w:rsidR="00A00252" w:rsidRDefault="00A00252" w:rsidP="00613184">
      <w:pPr>
        <w:tabs>
          <w:tab w:val="left" w:pos="3399"/>
        </w:tabs>
      </w:pPr>
    </w:p>
    <w:p w:rsidR="00FF44D8" w:rsidRDefault="006A35C8" w:rsidP="00FF44D8">
      <w:pPr>
        <w:tabs>
          <w:tab w:val="left" w:pos="3935"/>
        </w:tabs>
      </w:pPr>
      <w:r>
        <w:tab/>
      </w:r>
    </w:p>
    <w:p w:rsidR="00C85FDE" w:rsidRDefault="00C85FDE" w:rsidP="00FF44D8">
      <w:pPr>
        <w:tabs>
          <w:tab w:val="left" w:pos="3935"/>
        </w:tabs>
      </w:pPr>
    </w:p>
    <w:p w:rsidR="00613184" w:rsidRPr="00A00252" w:rsidRDefault="00613184" w:rsidP="00A0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7876238"/>
      <w:r w:rsidRPr="00A0025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bookmarkEnd w:id="0"/>
      <w:r w:rsidR="0040545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613184" w:rsidRPr="00613184" w:rsidRDefault="00A00252" w:rsidP="00F56F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184" w:rsidRPr="00613184"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насыщенностью экономических событий, произошедших в этот период развития нашей страны. В XV в. интенсивно развивалась экономика Руси. Россия начала XVII в. – централизованное феодальное государство. Основой хозяйства оставалось земледелие, в котором было занято подавляющее большинство населения. К концу XVII века произошло значительное расширение посевных площадей, связанное с колонизацией русскими людьми южных районов страны. </w:t>
      </w:r>
      <w:r>
        <w:rPr>
          <w:rFonts w:ascii="Times New Roman" w:hAnsi="Times New Roman" w:cs="Times New Roman"/>
          <w:sz w:val="28"/>
          <w:szCs w:val="28"/>
        </w:rPr>
        <w:tab/>
      </w:r>
      <w:r w:rsidR="00613184" w:rsidRPr="00613184">
        <w:rPr>
          <w:rFonts w:ascii="Times New Roman" w:hAnsi="Times New Roman" w:cs="Times New Roman"/>
          <w:sz w:val="28"/>
          <w:szCs w:val="28"/>
        </w:rPr>
        <w:t>Господствующей формой землевладения было феодальное поместное землевладение. Укреплялась и расширялась феодальная собственность на землю, происходило дальнейшее закрепощение крестьян.</w:t>
      </w:r>
    </w:p>
    <w:p w:rsidR="00F56F2A" w:rsidRDefault="00613184" w:rsidP="00F5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84">
        <w:rPr>
          <w:rFonts w:ascii="Times New Roman" w:hAnsi="Times New Roman" w:cs="Times New Roman"/>
          <w:sz w:val="28"/>
          <w:szCs w:val="28"/>
        </w:rPr>
        <w:t>Именно в этот период времени Россия вступила в новый период своей истории, характеризуемый началом формирования всероссийского рынка и зарождением элементов буржуазных отношений.</w:t>
      </w:r>
    </w:p>
    <w:p w:rsidR="00613184" w:rsidRPr="00613184" w:rsidRDefault="00F56F2A" w:rsidP="00F5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184" w:rsidRPr="00613184">
        <w:rPr>
          <w:rFonts w:ascii="Times New Roman" w:hAnsi="Times New Roman" w:cs="Times New Roman"/>
          <w:sz w:val="28"/>
          <w:szCs w:val="28"/>
        </w:rPr>
        <w:t>Объект исследовани</w:t>
      </w:r>
      <w:proofErr w:type="gramStart"/>
      <w:r w:rsidR="00613184" w:rsidRPr="006131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13184" w:rsidRPr="00613184">
        <w:rPr>
          <w:rFonts w:ascii="Times New Roman" w:hAnsi="Times New Roman" w:cs="Times New Roman"/>
          <w:sz w:val="28"/>
          <w:szCs w:val="28"/>
        </w:rPr>
        <w:t xml:space="preserve"> экономика Рос</w:t>
      </w:r>
      <w:bookmarkStart w:id="1" w:name="_GoBack"/>
      <w:bookmarkEnd w:id="1"/>
      <w:r w:rsidR="00613184" w:rsidRPr="00613184">
        <w:rPr>
          <w:rFonts w:ascii="Times New Roman" w:hAnsi="Times New Roman" w:cs="Times New Roman"/>
          <w:sz w:val="28"/>
          <w:szCs w:val="28"/>
        </w:rPr>
        <w:t>сии XV-XVII веков.</w:t>
      </w:r>
    </w:p>
    <w:p w:rsidR="00613184" w:rsidRPr="00613184" w:rsidRDefault="00F56F2A" w:rsidP="00F5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184" w:rsidRPr="00613184">
        <w:rPr>
          <w:rFonts w:ascii="Times New Roman" w:hAnsi="Times New Roman" w:cs="Times New Roman"/>
          <w:sz w:val="28"/>
          <w:szCs w:val="28"/>
        </w:rPr>
        <w:t>Предмет исследования-особенности и составляющие экономического развития страны в XV-XVII веках.</w:t>
      </w:r>
    </w:p>
    <w:p w:rsidR="00F56F2A" w:rsidRDefault="00F56F2A" w:rsidP="00F56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F56F2A" w:rsidP="00613184">
      <w:pPr>
        <w:rPr>
          <w:rFonts w:ascii="Times New Roman" w:hAnsi="Times New Roman" w:cs="Times New Roman"/>
          <w:sz w:val="28"/>
          <w:szCs w:val="28"/>
        </w:rPr>
      </w:pPr>
    </w:p>
    <w:p w:rsidR="00F56F2A" w:rsidRDefault="0048096C" w:rsidP="00480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6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4C0B" w:rsidRPr="0048096C">
        <w:rPr>
          <w:rFonts w:ascii="Times New Roman" w:hAnsi="Times New Roman" w:cs="Times New Roman"/>
          <w:b/>
          <w:sz w:val="28"/>
          <w:szCs w:val="28"/>
        </w:rPr>
        <w:t xml:space="preserve"> Экономическое развитие российского государства в XV-XVII веках</w:t>
      </w:r>
    </w:p>
    <w:p w:rsidR="0048096C" w:rsidRPr="0048096C" w:rsidRDefault="0048096C" w:rsidP="00480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6C" w:rsidRPr="00F56F2A" w:rsidRDefault="0048096C" w:rsidP="004809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77875812"/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B4C0B" w:rsidRPr="00F56F2A">
        <w:rPr>
          <w:rFonts w:ascii="Times New Roman" w:hAnsi="Times New Roman" w:cs="Times New Roman"/>
          <w:b/>
          <w:sz w:val="28"/>
          <w:szCs w:val="28"/>
        </w:rPr>
        <w:t xml:space="preserve"> Развитие сельского хозяйства и усиление феодальной эксплуатации крестьян</w:t>
      </w:r>
      <w:bookmarkEnd w:id="2"/>
    </w:p>
    <w:p w:rsidR="00FB4C0B" w:rsidRPr="00FB4C0B" w:rsidRDefault="0048096C" w:rsidP="004D1B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В сельском хозяйстве складывалась своя география и районы специализации. Земледелие повсеместно было господствующей отраслью. Шире применялось трехполье и связанное с ним применение удобрений. Паровая система использовалась параллельно с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переложной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>. Речь идет в первую очередь о степных районах, северные земли обрабатывались с подсекой. Увеличение торговли хлебом вызывало расширение полосы земледельческих районов за счет северных земель, приморской территории Новгородской области, Поволжья. Осваивались земли Урала. Городские нужды в товарном хлебе росли, что заставляло монастыри и землевладельцев включаться в хлебную торговлю. Крестьяне должны были продавать часть урожая в счет выплаты казенных податей и оброка помещикам.</w:t>
      </w:r>
    </w:p>
    <w:p w:rsidR="00FB4C0B" w:rsidRPr="00FB4C0B" w:rsidRDefault="0048096C" w:rsidP="004D1B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Внутренний рынок стимулировал расширение земледельческих угодий. Феодалы искали резервы за счет земельного фонда крестьянских хозяйств. Это был путь прямого присвоения наделов крестьян. Страдали и государственные земли: феодалы насильственно присоединяли их к своим владениям. Центральные районы Русского государства были охвачены процессом сокращения крестьянских наделов, число которых к концу века уменьшилось на 40%. Это в равной степени относится и к Новгороду, и к Пскову с их обширными земельными угодьями. В южных землях этот процесс шел не столь стремительно: присоединенное Поморье было черносошным.</w:t>
      </w:r>
    </w:p>
    <w:p w:rsidR="00FB4C0B" w:rsidRPr="00FB4C0B" w:rsidRDefault="004D1B04" w:rsidP="004D1B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Трансформировались формы феодального землевладения. Вотчинная земельная собственность существовала как основная, наряду с этим шел процесс образования поместной. Вотчинники были еще сильны, земельный фонд составлял основу экономического могущества, правда, их права были потеснены: они лишились политической независимости. В основе </w:t>
      </w:r>
      <w:r w:rsidR="00FB4C0B" w:rsidRPr="00FB4C0B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механизма вотчины лежало право полной наследственной принадлежности. Поместная форма была условной формой собственности при жизни владельца. Во главу угла часто ставилась служба владельца: с ее окончанием прекращалось и поместное юридическое право на владение землей. К слою зависимых крестьян присоединялись те, кто платил прежде только традиционный "оброк" натурой, а также вновь закрепощенные крестьяне. Эта категория, кроме уже существовавших холопов, образовывалась теперь в результате введения новой формы долговых отношений. Это была форма зависимости в виде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отрабатывания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кабальными холопами взятых денежных сумм.</w:t>
      </w:r>
    </w:p>
    <w:p w:rsidR="00FB4C0B" w:rsidRPr="00FB4C0B" w:rsidRDefault="009F51F3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Существовала также добровольная зависимость, когда между феодалом и работником заключался договор, эта категория называлась "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новоподрядчиками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". "Половник" в отсутствие собственной работал на земле феодала, рассчитываясь половиной урожая. Были также бобыли, неподатные крестьяне, работавшие за продукты и деньги, и детеныши, отрабатывавшие повинности в пределах церковного хозяйства. По-прежнему часть крестьян составляла черносошную, государственно-зависимую категорию.</w:t>
      </w:r>
    </w:p>
    <w:p w:rsidR="00FB4C0B" w:rsidRDefault="00FB4C0B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>Вместе с отработкой существовала еще продуктовая рента. До конца XVI века на юге сохранялся натуральный оброк. Эти общие характеристики необходимо дополнить сведениями о неурожаях и голоде, периодически случавшихся в России и осложнявших положение плебейской части населения.</w:t>
      </w:r>
    </w:p>
    <w:p w:rsidR="00DA4F8E" w:rsidRPr="00FB4C0B" w:rsidRDefault="00DA4F8E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0B" w:rsidRDefault="009F51F3" w:rsidP="00FB4C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277875813"/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B4C0B" w:rsidRPr="009F51F3">
        <w:rPr>
          <w:rFonts w:ascii="Times New Roman" w:hAnsi="Times New Roman" w:cs="Times New Roman"/>
          <w:b/>
          <w:sz w:val="28"/>
          <w:szCs w:val="28"/>
        </w:rPr>
        <w:t xml:space="preserve"> Развитие внутренней торговли и предпосылки всероссийского рынка</w:t>
      </w:r>
      <w:bookmarkEnd w:id="3"/>
    </w:p>
    <w:p w:rsidR="00DA4F8E" w:rsidRPr="009F51F3" w:rsidRDefault="00DA4F8E" w:rsidP="00FB4C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0B" w:rsidRPr="00FB4C0B" w:rsidRDefault="00DA4F8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В продуктах сельского хозяйства были заинтересованы все города России, особенно центральной ее части. Происходило углубление общественного разделения труда.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Ремесленное производство перерастало в </w:t>
      </w:r>
      <w:r w:rsidR="00FB4C0B" w:rsidRPr="00FB4C0B">
        <w:rPr>
          <w:rFonts w:ascii="Times New Roman" w:hAnsi="Times New Roman" w:cs="Times New Roman"/>
          <w:sz w:val="28"/>
          <w:szCs w:val="28"/>
        </w:rPr>
        <w:lastRenderedPageBreak/>
        <w:t>мелкотоварное и было сосредоточено в городских центрах.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По данным XVI века, на княжеских дворах работали сапожники, плотники, гончары, специалисты-оружейники и серебряных дел мастера. В штате Новгородского Софийского дома упомянуты шесть плотников, шесть хлебников, колесник. Были мукосеи, пивовары и кузнецы. Упомянуты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иконники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и котельники. Ремесленники Волоколамска обслуживали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Иосифо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-Волоколамский монастырь. Монастырские нужды не обеспечивались только работой оброчных людей, а требовали наемного труда. Ремесленники делали из конопли масло, романовские "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полстовалы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" выделывали войлок, болдинские портные мастера шили шубы. Среди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расхожих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специальностей этого времени седельники, кожевники, свечники,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оконничники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 городах, где концентрировалось вольное ремесло, некоторые исследователи насчитывают 186 видов ремесленной квалификации и еще 34 различных специализаций в пищевой промышленности.</w:t>
      </w:r>
    </w:p>
    <w:p w:rsidR="00FB4C0B" w:rsidRPr="00FB4C0B" w:rsidRDefault="00FB4C0B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 xml:space="preserve">Лидирующими были ремесленные профессии, связанные с производством одежды. В крупных городах - Новгороде и Пскове - существовали специальные ряды: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холщевные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, сермяжные, шубные. Есть упоминание о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терличных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однорядочных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кафтанных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кошурочных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. Из лавочных книг Новгорода явствует наличие колпачного, шапочного, шляпного, красильного и белильного рядов. Специализация, к примеру, охватывала кожевенников, занятых производством подошв, седел, ремней. 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Сыромятный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сырейный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 ряды соответственно обеспечивались продукцией ремесленников данной квалификации.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После одежного и кожевенного самым распространенным было производство бытовых предметов и орудий из металла для обслуживания окрепшей промышленности и сельского хозяйства. В Пскове в середине XVI века насчитывалось 67 лавок с изделиями этой отрасли ремесла.222 ремесленника-серебряника было зарегистрировано в Новгороде. Из документов становится ясно, что эти ремесла обслуживали как насущные нужды, так и занимались изготовлением высокохудожественных предметов </w:t>
      </w:r>
      <w:r w:rsidR="00FB4C0B" w:rsidRPr="00FB4C0B">
        <w:rPr>
          <w:rFonts w:ascii="Times New Roman" w:hAnsi="Times New Roman" w:cs="Times New Roman"/>
          <w:sz w:val="28"/>
          <w:szCs w:val="28"/>
        </w:rPr>
        <w:lastRenderedPageBreak/>
        <w:t xml:space="preserve">литургии. Упомянуты незамысловатые сечки для капусты и чеки дверные, замки нутряные и вислые, "чеки железные с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железными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кобками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, на собаки". Псков и Новгород имели специальные ряды - котельные, в которых продавали медные изделия.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Итак, вотчинное ремесло, доморощенное и слабо технически оснащенное, постепенно сдавало позиции. Происходило ускоренное отделение ремесла от сельского хозяйства. В обществе, где существовали замкнутые формы феодального хозяйства, нарастала потребность в вольном труде. К примеру, появился вольный рынок предметов военного снаряжения. Работные люди, служившие в Волоколамском монастыре, не могли полностью обслужить монастырское хозяйство, поэтому нанимались плотники, каменщики. Во второй половине XVI века Павлов-Обнорский монастырь пользовался услугами вольных кожевников, овчинников, ткачей и кузнецов.</w:t>
      </w:r>
    </w:p>
    <w:p w:rsidR="00FC63EE" w:rsidRPr="00FC63EE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277875814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B4C0B" w:rsidRPr="00FC63EE">
        <w:rPr>
          <w:rFonts w:ascii="Times New Roman" w:hAnsi="Times New Roman" w:cs="Times New Roman"/>
          <w:b/>
          <w:sz w:val="28"/>
          <w:szCs w:val="28"/>
        </w:rPr>
        <w:t xml:space="preserve"> Особенности экономического развития страны в XVII веке</w:t>
      </w:r>
      <w:bookmarkStart w:id="5" w:name="_Toc58183460"/>
      <w:bookmarkStart w:id="6" w:name="_Toc57282795"/>
      <w:bookmarkStart w:id="7" w:name="_Toc56752327"/>
      <w:bookmarkStart w:id="8" w:name="_Toc56752243"/>
      <w:bookmarkEnd w:id="4"/>
      <w:bookmarkEnd w:id="5"/>
      <w:bookmarkEnd w:id="6"/>
      <w:bookmarkEnd w:id="7"/>
      <w:bookmarkEnd w:id="8"/>
    </w:p>
    <w:p w:rsidR="00FC63EE" w:rsidRPr="00FC63EE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277876434"/>
      <w:bookmarkStart w:id="10" w:name="_Toc277876243"/>
      <w:bookmarkStart w:id="11" w:name="_Toc277875815"/>
      <w:bookmarkEnd w:id="9"/>
      <w:bookmarkEnd w:id="10"/>
      <w:r w:rsidRPr="00FC63EE">
        <w:rPr>
          <w:rFonts w:ascii="Times New Roman" w:hAnsi="Times New Roman" w:cs="Times New Roman"/>
          <w:b/>
          <w:sz w:val="28"/>
          <w:szCs w:val="28"/>
        </w:rPr>
        <w:t>2.1</w:t>
      </w:r>
      <w:r w:rsidR="00FB4C0B" w:rsidRPr="00FC63EE">
        <w:rPr>
          <w:rFonts w:ascii="Times New Roman" w:hAnsi="Times New Roman" w:cs="Times New Roman"/>
          <w:b/>
          <w:sz w:val="28"/>
          <w:szCs w:val="28"/>
        </w:rPr>
        <w:t xml:space="preserve"> Развитие сельского хозяйства, ремесла и мануфактур в XVII</w:t>
      </w:r>
      <w:bookmarkEnd w:id="11"/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С конца 10-х – начала 20-х годов, после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мира и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перемирия, окончания действий повстанческих отрядов, русские люди приступают к восстановлению нормальной хозяйственной жизни. Оживает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Замосковный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край – центр Европейской России, уезды вокруг русской столицы, на западе и северо-западе, северо-востоке и востоке. Русский крестьянин продвигается на окраины – к югу от реки Оки, в Поволжье и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, в Западную Сибирь. Здесь возникают новые поселения. Крестьяне, бежавшие сюда из центра от своих владельцев – помещиков и вотчинников, монастырей и дворцового ведомства или переведенные в эти места, осваивают новые земельные массивы, вступают в хозяйственные, брачные, бытовые контакты с местным населением. Налаживается взаимный обмен опытом хозяйствования: местные жители перенимают у русских паровую систему земледелия, сенокошение, пасечное пчеловодство, соху и прочие приспособления; русские, в свою очередь, </w:t>
      </w:r>
      <w:r w:rsidR="00FB4C0B" w:rsidRPr="00FB4C0B">
        <w:rPr>
          <w:rFonts w:ascii="Times New Roman" w:hAnsi="Times New Roman" w:cs="Times New Roman"/>
          <w:sz w:val="28"/>
          <w:szCs w:val="28"/>
        </w:rPr>
        <w:lastRenderedPageBreak/>
        <w:t>узнают от местных жителей о способе долгого хранения необмолоченного хлеба и многое другое.</w:t>
      </w:r>
    </w:p>
    <w:p w:rsidR="00FB4C0B" w:rsidRPr="00FB4C0B" w:rsidRDefault="00FC63EE" w:rsidP="0040545B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Сельское хозяйство восстанавливалось не скоро, причинами того были маломощность мелких крестьянских хозяйств, низкая урожайность, стихийные бедствия, недороды. Развитие этой отрасли хозяйства сильно и долго тормозили последствия «литовского разорения». Об этом говорят писцовые книги – поземельные описи того времени. Так, на 1622 г. в трех уездах к югу от Оки – Белевском, Мценском и Елецком – у местных дворян сидело на землях 1187 крестьян и 2563 бобыля, т.е. безземельных или совсем маломощных бобылей было вдвое больше собственно крестьян. Земледелие, испытавшее крайний упадок в начале столетия, приходило в прежнее состояние очень медленно.</w:t>
      </w:r>
      <w:r w:rsidR="002B7AD5" w:rsidRPr="00FB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В Европейской России господствующей системой земледелия было трехполье. Но в лесных районах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Замосковного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края, Поморья, да и в северных районах южной окраины применялись подсека, перелог,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двухполье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пестрополье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. В Сибири на смену перелогу во второй половине века постепенно пришло трехполье.</w:t>
      </w:r>
    </w:p>
    <w:p w:rsidR="00FB4C0B" w:rsidRPr="00FB4C0B" w:rsidRDefault="00FB4C0B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 xml:space="preserve">Основой развития животноводства являлось крестьянское хозяйство. Из него феодалы получали тяглых лошадей для работы на своих полях и столовые запасы: мясо, живую и битую птицу, яйца, масло и проч. Среди крестьян имелись, с одной стороны, многолошадные,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многокоровные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; с другой – лишенные какого-либо скота. Скотоводство особенно развивалось в Поморье, на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Ярославщине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>, в южных уездах.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 натуральном сельском хозяйстве господствовало мелкое производство. Отсюда – плохая обеспеченность крестьянина продовольствием, хронические голодовки. Но уже тогда рост общественного разделения труда, хозяйственная специализация отдельных районов страны способствовали увеличению товарного обращения. Избыток хлеба, поступавшего на рынок, давали южные и поволжские уезды.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В процессе восстановления экономики страны важное место занимало ремесло. Возрастал его удельный вес в экономике страны, увеличивалось количество ремесленных специальностей, заметно повышался уровень квалификации работников. Ремесленники все больше стали работать на рынок, а не заказ, т.е.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становилось мелкотоварным. Феодалы предпочитали покупать ремесленные изделия на городских рынках, нежели использовать не очень качественные изделия своих сельских мастеровых. Все чаще и крестьяне покупали городские изделия, что приводило к росту внутреннего спроса и предложения.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 отдельных городах 30 – 40% жителей занимались ремеслом. Рост ремесленного производства и расширение рынков сбыта привели к специализации отдельных районов и территориальному разделению труда:</w:t>
      </w:r>
    </w:p>
    <w:p w:rsidR="00FB4C0B" w:rsidRPr="00FB4C0B" w:rsidRDefault="00FB4C0B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 xml:space="preserve">Среди ремесленников наиболее многочисленную группу составляли тяглые – ремесленники городских посадов и черносошных волостей. Они выполняли частные заказы или работали на рынок. Дворцовые ремесленники обслуживали нужды царского двора; казенные и записные работали по заказам казны (строительные работы, заготовка материалов и др.); частновладельческие – из крестьян, бобылей и холопов – изготовляли все необходимое для помещиков и вотчинников. Ремесло в довольно больших размерах перерастало, прежде 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у тяглецов, в товарное производство. Но в разных отраслях это протекало по-разному.</w:t>
      </w:r>
    </w:p>
    <w:p w:rsidR="00FB4C0B" w:rsidRPr="00FB4C0B" w:rsidRDefault="00FB4C0B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>Заметный рост русского ремесла в XVII в., превращение значительной его части в мелкое товарное производство, укрупнение, использование наемного труда, специализация отдельных районов страны, появление рынка рабочей силы создали условия для развития мануфактурного производства.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Увеличилось число мануфактур – крупных предприятий, основанных на разделении труда, остающегося по преимуществу ручным, и применении механизмов, приводимых в движение водой. Это свидетельствует о начале перехода к раннекапиталистическому промышленному производству, сильно еще опутанному крепостническими отношениями.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Мануфактурное производство («заводы») развивалось в основном в металлургии (литье пушек, пушечных ядер, колоколов). Некоторые процессы труда были механизированы при помощи водяных двигателей, поэтому эти заводы обычно строились на реках, перегороженных плотинами.</w:t>
      </w:r>
    </w:p>
    <w:p w:rsidR="00FC63EE" w:rsidRDefault="00FB4C0B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>В Москве существовало несколько государственных (казенных, посессионных) мануфактур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принадлежащих Дворцовому приказу: Монетный, Печатный,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Хамовный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 xml:space="preserve"> (полотняный) дворы. Но в целом мануфактуры еще не занимали большого удельного веса среди предприятий, их общее количество к концу XVII века составляло всего два десятка.</w:t>
      </w:r>
    </w:p>
    <w:p w:rsidR="00FB4C0B" w:rsidRPr="00FB4C0B" w:rsidRDefault="00FC63EE" w:rsidP="00FC63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0B" w:rsidRDefault="00FB4C0B" w:rsidP="00FB4C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77875816"/>
      <w:r w:rsidRPr="00FC63EE">
        <w:rPr>
          <w:rFonts w:ascii="Times New Roman" w:hAnsi="Times New Roman" w:cs="Times New Roman"/>
          <w:b/>
          <w:sz w:val="28"/>
          <w:szCs w:val="28"/>
        </w:rPr>
        <w:t>2.2. Начало формирования всероссийского рынка</w:t>
      </w:r>
      <w:bookmarkEnd w:id="12"/>
    </w:p>
    <w:p w:rsidR="00FC63EE" w:rsidRPr="00FC63EE" w:rsidRDefault="00FC63EE" w:rsidP="00FB4C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0B" w:rsidRPr="00FB4C0B" w:rsidRDefault="00FC63EE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XVII век – важнейший этап в развитии рыночных торговых связей, начало формирования всероссийского национального рынка. По мере развития торговли продолжал развиваться класс купечества. Высшей привилегированной корпорацией купечества в России были гости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Они вели крупные торговые операции как внутри страны, так и за рубежом, назначались на ответственные посты в центральные и местные хозяйственные и финансовые органы. Например, в Москве их было около тридцати человек. Кроме того, имелись купеческие корпорации – гостиная сотня и суконная сотня.</w:t>
      </w:r>
    </w:p>
    <w:p w:rsidR="00FB4C0B" w:rsidRPr="00FB4C0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Понимая, что внешняя торговля – важный источник доходов, правительство Алексея Михайловича всячески поощряло ее развитие. Это благотворно сказалось на развитии торговли с европейскими (Швецией, Англией) и азиатскими странами (Ираном, Индией, Китаем).</w:t>
      </w:r>
    </w:p>
    <w:p w:rsidR="00950DAB" w:rsidRDefault="00950DAB" w:rsidP="00950DAB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На внутренних рынках России во второй половине XVII в. сложилось засилье иностранного капитала. Испытывая трудности конкуренции, русские купцы неоднократно обращались к царю Алексею Михайловичу с просьбой об ограничении доступа иностранных торговцев на российские рынки. В </w:t>
      </w:r>
      <w:r w:rsidR="00FB4C0B" w:rsidRPr="00FB4C0B">
        <w:rPr>
          <w:rFonts w:ascii="Times New Roman" w:hAnsi="Times New Roman" w:cs="Times New Roman"/>
          <w:sz w:val="28"/>
          <w:szCs w:val="28"/>
        </w:rPr>
        <w:lastRenderedPageBreak/>
        <w:t>связи с этим в 1667 г. был принят </w:t>
      </w:r>
      <w:r w:rsidR="00FB4C0B" w:rsidRPr="00950DAB">
        <w:rPr>
          <w:rFonts w:ascii="Times New Roman" w:hAnsi="Times New Roman" w:cs="Times New Roman"/>
          <w:sz w:val="28"/>
          <w:szCs w:val="28"/>
        </w:rPr>
        <w:t>Новоторговый устав</w:t>
      </w:r>
      <w:proofErr w:type="gramStart"/>
      <w:r w:rsidR="00FB4C0B" w:rsidRPr="00950DA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FB4C0B" w:rsidRPr="00950DAB">
        <w:rPr>
          <w:rFonts w:ascii="Times New Roman" w:hAnsi="Times New Roman" w:cs="Times New Roman"/>
          <w:sz w:val="28"/>
          <w:szCs w:val="28"/>
        </w:rPr>
        <w:t xml:space="preserve"> который предусматривал для иностранцев ряд ограничений: им не разрешалось производить торговые операции во внутренних городах России; они могли торговать только в пограничных городах: </w:t>
      </w:r>
      <w:proofErr w:type="gramStart"/>
      <w:r w:rsidR="00FB4C0B" w:rsidRPr="00950DAB">
        <w:rPr>
          <w:rFonts w:ascii="Times New Roman" w:hAnsi="Times New Roman" w:cs="Times New Roman"/>
          <w:sz w:val="28"/>
          <w:szCs w:val="28"/>
        </w:rPr>
        <w:t>Архангельске</w:t>
      </w:r>
      <w:proofErr w:type="gramEnd"/>
      <w:r w:rsidR="00FB4C0B" w:rsidRPr="00950DAB">
        <w:rPr>
          <w:rFonts w:ascii="Times New Roman" w:hAnsi="Times New Roman" w:cs="Times New Roman"/>
          <w:sz w:val="28"/>
          <w:szCs w:val="28"/>
        </w:rPr>
        <w:t>, Новгороде, и Пскове и только во время работы ярмарок. Для торговли за пределами этих городов требовалось специальное разрешение (грамота).</w:t>
      </w:r>
    </w:p>
    <w:p w:rsidR="00FB4C0B" w:rsidRPr="00950DAB" w:rsidRDefault="00950DAB" w:rsidP="00950DAB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4C0B" w:rsidRPr="00950DAB">
        <w:rPr>
          <w:rFonts w:ascii="Times New Roman" w:hAnsi="Times New Roman" w:cs="Times New Roman"/>
          <w:sz w:val="28"/>
          <w:szCs w:val="28"/>
        </w:rPr>
        <w:t>Образование всероссийского рынка означало преодоление экономической замкнутости отдельных территорий и слияние их в единую экономическую систему. Этим завершился длительный процесс образования Российского централизованного государства.</w:t>
      </w:r>
    </w:p>
    <w:p w:rsidR="00FB4C0B" w:rsidRPr="00FB4C0B" w:rsidRDefault="00FB4C0B" w:rsidP="00950DAB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DAB">
        <w:rPr>
          <w:rFonts w:ascii="Times New Roman" w:hAnsi="Times New Roman" w:cs="Times New Roman"/>
          <w:sz w:val="28"/>
          <w:szCs w:val="28"/>
        </w:rPr>
        <w:t xml:space="preserve">На западе внешняя политика России серьезных успехов не имела. Об этом свидетельствовала неудачная война с Польшей за Смоленск (1632 – 1634). </w:t>
      </w:r>
      <w:r w:rsidR="00950DAB">
        <w:rPr>
          <w:rFonts w:ascii="Times New Roman" w:hAnsi="Times New Roman" w:cs="Times New Roman"/>
          <w:sz w:val="28"/>
          <w:szCs w:val="28"/>
        </w:rPr>
        <w:tab/>
      </w:r>
      <w:r w:rsidR="00950DAB">
        <w:rPr>
          <w:rFonts w:ascii="Times New Roman" w:hAnsi="Times New Roman" w:cs="Times New Roman"/>
          <w:sz w:val="28"/>
          <w:szCs w:val="28"/>
        </w:rPr>
        <w:tab/>
      </w:r>
      <w:r w:rsidR="00950DAB">
        <w:rPr>
          <w:rFonts w:ascii="Times New Roman" w:hAnsi="Times New Roman" w:cs="Times New Roman"/>
          <w:sz w:val="28"/>
          <w:szCs w:val="28"/>
        </w:rPr>
        <w:tab/>
      </w:r>
      <w:r w:rsidRPr="00950DAB">
        <w:rPr>
          <w:rFonts w:ascii="Times New Roman" w:hAnsi="Times New Roman" w:cs="Times New Roman"/>
          <w:sz w:val="28"/>
          <w:szCs w:val="28"/>
        </w:rPr>
        <w:t>Однако по-другому обстояло дело на востоке. В необычайно короткий срок русские землепроходцы</w:t>
      </w:r>
      <w:proofErr w:type="gramStart"/>
      <w:r w:rsidRPr="00950DA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950DAB">
        <w:rPr>
          <w:rFonts w:ascii="Times New Roman" w:hAnsi="Times New Roman" w:cs="Times New Roman"/>
          <w:sz w:val="28"/>
          <w:szCs w:val="28"/>
        </w:rPr>
        <w:t xml:space="preserve"> продолжая походы казацкого атамана Ермака, прошли от Оби до Тихого океана, Камчатки и Курил. В 1645 г. В. Поярков вышел к Амуру и совершил плавание по Охотскому морю. С. Дежнев с двадцатью пятью казаками обогнул северо-восточную оконечность Азии и открыл пролив между Азией и Северной Америкой</w:t>
      </w:r>
      <w:r w:rsidRPr="00FB4C0B">
        <w:rPr>
          <w:rFonts w:ascii="Times New Roman" w:hAnsi="Times New Roman" w:cs="Times New Roman"/>
          <w:sz w:val="28"/>
          <w:szCs w:val="28"/>
        </w:rPr>
        <w:t xml:space="preserve"> (1648 - 1649). В 1649 – 1653 гг. Е. 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с отрядом казаков совершил ряд походов на Амур.</w:t>
      </w:r>
      <w:r w:rsidR="00950DAB" w:rsidRPr="00FB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0B" w:rsidRPr="00FB4C0B" w:rsidRDefault="00FB4C0B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>В конце XVII в. Россия занимала огромную территорию от Архангельска до Каспия и от Левобережной Украины до Тихого океана. Население страны составляло 10,5 млн. человек.</w:t>
      </w:r>
    </w:p>
    <w:p w:rsidR="00FB4C0B" w:rsidRDefault="00950DAB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Завершение экономического объединения страны, складывание всероссийского рынка, начало мануфактурного производства создавали объективные возможности для преодоления относительной отсталости России.</w:t>
      </w:r>
    </w:p>
    <w:p w:rsidR="00CF7DF4" w:rsidRDefault="00CF7DF4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F4" w:rsidRPr="00FB4C0B" w:rsidRDefault="00CF7DF4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Pr="00950DAB" w:rsidRDefault="00950DAB" w:rsidP="00950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277876436"/>
      <w:bookmarkEnd w:id="13"/>
      <w:r w:rsidRPr="00950DA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B4C0B" w:rsidRPr="00FB4C0B" w:rsidRDefault="00A223F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В XV веке усилился процесс объединения русских земель единое 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осударство, который закончился в основ- ном в XVI веке. Следует отметить, что объединительный процесс был закономерным для всех европейских стран, но там он завершился, главным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конце XV — начале XVI веков и имел ряд особенностей.</w:t>
      </w:r>
    </w:p>
    <w:p w:rsidR="00FB4C0B" w:rsidRPr="00FB4C0B" w:rsidRDefault="00A223F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На протяжении XVII века в истории России произошли большие перемены. Они касались всех сторон ее жизни. К этому времени территория Российского государства заметно расширилась, происходил рост населения.</w:t>
      </w:r>
    </w:p>
    <w:p w:rsidR="00FB4C0B" w:rsidRPr="00FB4C0B" w:rsidRDefault="00FB4C0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 xml:space="preserve">XVII век ознаменовался в истории России дальнейшим развитием феодально-крепостнической системы, значительным укреплением феодальной земельной собственности. 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 феодальная знать сосредотачивала в своих руках огромные вотчинные богатства.</w:t>
      </w:r>
    </w:p>
    <w:p w:rsidR="00FB4C0B" w:rsidRPr="00FB4C0B" w:rsidRDefault="00A223F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 этих условиях особое значение приобретает развитие торговли. В России образовалось несколько крупных торговых центров, среди которых выделялась Москва с ее громадным торгом, с более чем 120 специализированными рядами. Руководителями и хозяевами этого процесса были купцы.</w:t>
      </w:r>
    </w:p>
    <w:p w:rsidR="00FB4C0B" w:rsidRDefault="00A223F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C0B" w:rsidRPr="00FB4C0B">
        <w:rPr>
          <w:rFonts w:ascii="Times New Roman" w:hAnsi="Times New Roman" w:cs="Times New Roman"/>
          <w:sz w:val="28"/>
          <w:szCs w:val="28"/>
        </w:rPr>
        <w:t>В ходе работы, рассмотрев отдельные составляющие экономического развития России XV-XVII веков, можно сделать вывод о том, что цель работы выполнена успешно.</w:t>
      </w: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B" w:rsidRDefault="00950DAB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DF4" w:rsidRPr="00FB4C0B" w:rsidRDefault="00CF7DF4" w:rsidP="00950D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C0B" w:rsidRPr="00A223FB" w:rsidRDefault="00FB4C0B" w:rsidP="00A223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277876246"/>
      <w:r w:rsidRPr="00A223F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bookmarkEnd w:id="14"/>
      <w:r w:rsidR="00A223FB" w:rsidRPr="00A223FB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FB4C0B" w:rsidRPr="00FB4C0B" w:rsidRDefault="00486FCA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Арсланов Р.А., Блохин В.В.,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Джангирян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В.Г., Ершова О.П.,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Мосейкина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М.Н. История отечества с древнейших времен до конца XX века. М.:Поматур,2000.- 368с.</w:t>
      </w:r>
    </w:p>
    <w:p w:rsidR="00FB4C0B" w:rsidRPr="00FB4C0B" w:rsidRDefault="00486FCA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История мировой экономики. Под ред. Г.Б. Поляка, А.Н. Марковой. – М.: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>, 1999. – 727с.</w:t>
      </w:r>
    </w:p>
    <w:p w:rsidR="00FB4C0B" w:rsidRPr="00FB4C0B" w:rsidRDefault="00486FCA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Новосельцев А.П., Сахаров А.Н., </w:t>
      </w:r>
      <w:proofErr w:type="spellStart"/>
      <w:r w:rsidR="00FB4C0B" w:rsidRPr="00FB4C0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В.И., Назаров В.Д. История России с древнейших времен до конца XVII века. – М.:ООО «Издательство АСТ-ЛТД», 1997. – 576с.</w:t>
      </w:r>
    </w:p>
    <w:p w:rsidR="00FB4C0B" w:rsidRPr="00FB4C0B" w:rsidRDefault="00486FCA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B4C0B" w:rsidRPr="00FB4C0B">
        <w:rPr>
          <w:rFonts w:ascii="Times New Roman" w:hAnsi="Times New Roman" w:cs="Times New Roman"/>
          <w:sz w:val="28"/>
          <w:szCs w:val="28"/>
        </w:rPr>
        <w:t xml:space="preserve"> Османов А.И. История России. IX-XX вв.: Учебное пособие. – СПб</w:t>
      </w:r>
      <w:proofErr w:type="gramStart"/>
      <w:r w:rsidR="00FB4C0B" w:rsidRPr="00FB4C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B4C0B" w:rsidRPr="00FB4C0B">
        <w:rPr>
          <w:rFonts w:ascii="Times New Roman" w:hAnsi="Times New Roman" w:cs="Times New Roman"/>
          <w:sz w:val="28"/>
          <w:szCs w:val="28"/>
        </w:rPr>
        <w:t>Изд-во РГПУ им. Герцена; Издательство «СОЮЗ», 2001 – 491с.</w:t>
      </w:r>
    </w:p>
    <w:p w:rsidR="00FB4C0B" w:rsidRPr="00FB4C0B" w:rsidRDefault="00FB4C0B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t>5</w:t>
      </w:r>
      <w:r w:rsidR="00486FCA">
        <w:rPr>
          <w:rFonts w:ascii="Times New Roman" w:hAnsi="Times New Roman" w:cs="Times New Roman"/>
          <w:sz w:val="28"/>
          <w:szCs w:val="28"/>
        </w:rPr>
        <w:t xml:space="preserve"> </w:t>
      </w:r>
      <w:r w:rsidRPr="00FB4C0B">
        <w:rPr>
          <w:rFonts w:ascii="Times New Roman" w:hAnsi="Times New Roman" w:cs="Times New Roman"/>
          <w:sz w:val="28"/>
          <w:szCs w:val="28"/>
        </w:rPr>
        <w:t>Тимошина Т.М. Экономическая история России. Учебное пособие</w:t>
      </w:r>
      <w:proofErr w:type="gramStart"/>
      <w:r w:rsidRPr="00FB4C0B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FB4C0B">
        <w:rPr>
          <w:rFonts w:ascii="Times New Roman" w:hAnsi="Times New Roman" w:cs="Times New Roman"/>
          <w:sz w:val="28"/>
          <w:szCs w:val="28"/>
        </w:rPr>
        <w:t xml:space="preserve">од ред. проф. М.Н. 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>. Издание 3-е, стереотипное. – М.: Информационно-издательский Дом «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>», Юридический Дом «</w:t>
      </w:r>
      <w:proofErr w:type="spellStart"/>
      <w:r w:rsidRPr="00FB4C0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FB4C0B">
        <w:rPr>
          <w:rFonts w:ascii="Times New Roman" w:hAnsi="Times New Roman" w:cs="Times New Roman"/>
          <w:sz w:val="28"/>
          <w:szCs w:val="28"/>
        </w:rPr>
        <w:t>», 1999. - 432с.</w:t>
      </w:r>
    </w:p>
    <w:p w:rsidR="00FB4C0B" w:rsidRPr="00FB4C0B" w:rsidRDefault="00FB4C0B" w:rsidP="0048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B">
        <w:rPr>
          <w:rFonts w:ascii="Times New Roman" w:hAnsi="Times New Roman" w:cs="Times New Roman"/>
          <w:sz w:val="28"/>
          <w:szCs w:val="28"/>
        </w:rPr>
        <w:br/>
      </w:r>
    </w:p>
    <w:p w:rsidR="00613184" w:rsidRPr="00FB4C0B" w:rsidRDefault="00613184" w:rsidP="00FB4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184" w:rsidRPr="00FB4C0B" w:rsidSect="00FF44D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3F" w:rsidRDefault="006D413F" w:rsidP="00FC63EE">
      <w:pPr>
        <w:spacing w:after="0" w:line="240" w:lineRule="auto"/>
      </w:pPr>
      <w:r>
        <w:separator/>
      </w:r>
    </w:p>
  </w:endnote>
  <w:endnote w:type="continuationSeparator" w:id="0">
    <w:p w:rsidR="006D413F" w:rsidRDefault="006D413F" w:rsidP="00FC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65643"/>
    </w:sdtPr>
    <w:sdtEndPr/>
    <w:sdtContent>
      <w:p w:rsidR="00FF44D8" w:rsidRPr="00FF44D8" w:rsidRDefault="00FF44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4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4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44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4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44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4D8" w:rsidRDefault="00FF4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3F" w:rsidRDefault="006D413F" w:rsidP="00FC63EE">
      <w:pPr>
        <w:spacing w:after="0" w:line="240" w:lineRule="auto"/>
      </w:pPr>
      <w:r>
        <w:separator/>
      </w:r>
    </w:p>
  </w:footnote>
  <w:footnote w:type="continuationSeparator" w:id="0">
    <w:p w:rsidR="006D413F" w:rsidRDefault="006D413F" w:rsidP="00FC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3F"/>
    <w:rsid w:val="001C716C"/>
    <w:rsid w:val="001E30F3"/>
    <w:rsid w:val="001E4C0B"/>
    <w:rsid w:val="002A03B3"/>
    <w:rsid w:val="002A5DFC"/>
    <w:rsid w:val="002B7AD5"/>
    <w:rsid w:val="003577F1"/>
    <w:rsid w:val="0040545B"/>
    <w:rsid w:val="0048096C"/>
    <w:rsid w:val="00486FCA"/>
    <w:rsid w:val="004D1B04"/>
    <w:rsid w:val="005B6B87"/>
    <w:rsid w:val="005C1466"/>
    <w:rsid w:val="00613184"/>
    <w:rsid w:val="00631779"/>
    <w:rsid w:val="006717FF"/>
    <w:rsid w:val="00693936"/>
    <w:rsid w:val="006A35C8"/>
    <w:rsid w:val="006D413F"/>
    <w:rsid w:val="007B447F"/>
    <w:rsid w:val="0086659E"/>
    <w:rsid w:val="00950DAB"/>
    <w:rsid w:val="009606EC"/>
    <w:rsid w:val="009F51F3"/>
    <w:rsid w:val="00A00252"/>
    <w:rsid w:val="00A223FB"/>
    <w:rsid w:val="00B40B4B"/>
    <w:rsid w:val="00B6023F"/>
    <w:rsid w:val="00BC5DD6"/>
    <w:rsid w:val="00BE6456"/>
    <w:rsid w:val="00C85FDE"/>
    <w:rsid w:val="00CF7DF4"/>
    <w:rsid w:val="00DA4F8E"/>
    <w:rsid w:val="00E72686"/>
    <w:rsid w:val="00F56F2A"/>
    <w:rsid w:val="00FB4C0B"/>
    <w:rsid w:val="00FC63E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C"/>
  </w:style>
  <w:style w:type="paragraph" w:styleId="1">
    <w:name w:val="heading 1"/>
    <w:basedOn w:val="a"/>
    <w:link w:val="10"/>
    <w:uiPriority w:val="9"/>
    <w:qFormat/>
    <w:rsid w:val="0061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3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C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3EE"/>
  </w:style>
  <w:style w:type="paragraph" w:styleId="a7">
    <w:name w:val="footer"/>
    <w:basedOn w:val="a"/>
    <w:link w:val="a8"/>
    <w:uiPriority w:val="99"/>
    <w:unhideWhenUsed/>
    <w:rsid w:val="00FC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3EE"/>
  </w:style>
  <w:style w:type="paragraph" w:styleId="a9">
    <w:name w:val="Balloon Text"/>
    <w:basedOn w:val="a"/>
    <w:link w:val="aa"/>
    <w:uiPriority w:val="99"/>
    <w:semiHidden/>
    <w:unhideWhenUsed/>
    <w:rsid w:val="007B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referat.ru/referat-396283.html" TargetMode="External"/><Relationship Id="rId13" Type="http://schemas.openxmlformats.org/officeDocument/2006/relationships/hyperlink" Target="https://www.bestreferat.ru/referat-3962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referat.ru/referat-396283.html" TargetMode="External"/><Relationship Id="rId12" Type="http://schemas.openxmlformats.org/officeDocument/2006/relationships/hyperlink" Target="https://www.bestreferat.ru/referat-396283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streferat.ru/referat-39628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streferat.ru/referat-396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396283.html" TargetMode="External"/><Relationship Id="rId14" Type="http://schemas.openxmlformats.org/officeDocument/2006/relationships/hyperlink" Target="https://www.bestreferat.ru/referat-396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Секси Фрау</cp:lastModifiedBy>
  <cp:revision>67</cp:revision>
  <dcterms:created xsi:type="dcterms:W3CDTF">2020-01-14T13:02:00Z</dcterms:created>
  <dcterms:modified xsi:type="dcterms:W3CDTF">2020-01-21T21:48:00Z</dcterms:modified>
</cp:coreProperties>
</file>