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mc:Ignorable="w14 w15 w16se w16cid w16 w16cex w16sdtdh wp14">
  <w:body>
    <w:tbl xmlns:w="http://schemas.openxmlformats.org/wordprocessingml/2006/main">
      <w:tblPr>
        <w:tblStyle w:val="TableGrid"/>
        <w:tblW w:w="13041" w:type="dxa"/>
        <w:tblInd w:w="17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3041"/>
      </w:tblGrid>
      <w:tr w:rsidR="000B146B" w:rsidRPr="00A8302A" w14:paraId="339906B6" w14:textId="77777777" w:rsidTr="00B43030">
        <w:trPr>
          <w:trHeight w:val="239"/>
        </w:trPr>
        <w:tc>
          <w:tcPr>
            <w:tcW w:w="13041" w:type="dxa"/>
            <w:shd w:val="clear" w:color="auto" w:fill="auto"/>
            <w:tcMar>
              <w:top w:w="170" w:type="dxa"/>
              <w:left w:w="170" w:type="dxa"/>
              <w:bottom w:w="170" w:type="dxa"/>
              <w:right w:w="170" w:type="dxa"/>
            </w:tcMar>
          </w:tcPr>
          <w:p w14:paraId="6B2A40D4" w14:textId="77777777" w:rsidR="009F16FD" w:rsidRDefault="000B146B" w:rsidP="00A167A8">
            <w:pPr>
              <w:rPr>
                <w:i/>
                <w:noProof/>
              </w:rPr>
            </w:pPr>
            <w:r w:rsidRPr="00A167A8">
              <w:rPr>
                <w:i/>
                <w:noProof/>
              </w:rPr>
              <w:t xml:space="preserve">When a segment gets repeated, the font is </w:t>
            </w:r>
            <w:r w:rsidRPr="00A167A8">
              <w:rPr>
                <w:i/>
                <w:noProof/>
                <w:color w:val="808080" w:themeColor="background1" w:themeShade="80"/>
              </w:rPr>
              <w:t xml:space="preserve">light grey </w:t>
            </w:r>
            <w:r w:rsidRPr="00A167A8">
              <w:rPr>
                <w:i/>
                <w:noProof/>
              </w:rPr>
              <w:t>and y</w:t>
            </w:r>
            <w:r w:rsidR="00A167A8" w:rsidRPr="00A167A8">
              <w:rPr>
                <w:i/>
                <w:noProof/>
              </w:rPr>
              <w:t>ou do NOT have to translate it.</w:t>
            </w:r>
            <w:r w:rsidR="00B43030" w:rsidRPr="00B43030">
              <w:rPr>
                <w:i/>
                <w:noProof/>
              </w:rPr>
              <w:t xml:space="preserve"> </w:t>
            </w:r>
          </w:p>
          <w:p w14:paraId="6C708486" w14:textId="6BEFD779" w:rsidR="000B146B" w:rsidRPr="00A167A8" w:rsidRDefault="009F16FD" w:rsidP="00A167A8">
            <w:pPr>
              <w:rPr>
                <w:i/>
                <w:noProof/>
              </w:rPr>
            </w:pPr>
            <w:r w:rsidRPr="009F16FD">
              <w:rPr>
                <w:i/>
                <w:noProof/>
              </w:rPr>
              <w:t>Segments with a dark grey background are locked and edits made in these segments will not be uploaded.</w:t>
            </w:r>
          </w:p>
        </w:tc>
      </w:tr>
    </w:tbl>
    <w:p xmlns:w="http://schemas.openxmlformats.org/wordprocessingml/2006/main" w14:paraId="10A34711" w14:textId="77777777" w:rsidR="00E35FF0" w:rsidRPr="00350E8C" w:rsidRDefault="00E35FF0">
      <w:pPr>
        <w:rPr>
          <w:noProof/>
          <w:sz w:val="2"/>
          <w:szCs w:val="2"/>
        </w:rPr>
      </w:pPr>
    </w:p>
    <w:tbl xmlns:w="http://schemas.openxmlformats.org/wordprocessingml/2006/main">
      <w:tblPr>
        <w:tblStyle w:val="TableGrid"/>
        <w:tblW w:w="13046" w:type="dxa"/>
        <w:tblInd w:w="5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440"/>
        <w:gridCol w:w="2878"/>
        <w:gridCol w:w="3208"/>
        <w:gridCol w:w="1559"/>
        <w:gridCol w:w="2693"/>
        <w:gridCol w:w="993"/>
        <w:gridCol w:w="1275"/>
      </w:tblGrid>
      <w:tr w:rsidR="00EA1C68" w:rsidRPr="00B7524C" w14:paraId="324FEE1B" w14:textId="77777777" w:rsidTr="00350E8C">
        <w:trPr>
          <w:trHeight w:val="43"/>
        </w:trPr>
        <w:tc>
          <w:tcPr>
            <w:tcW w:w="440" w:type="dxa"/>
            <w:shd w:val="clear" w:color="auto" w:fill="D9D9D9" w:themeFill="background1" w:themeFillShade="D9"/>
            <w:tcMar>
              <w:left w:w="57" w:type="dxa"/>
              <w:right w:w="57" w:type="dxa"/>
            </w:tcMar>
            <w:vAlign w:val="center"/>
          </w:tcPr>
          <w:sdt>
            <w:sdtPr>
              <w:lock w:val="sdtContentLocked"/>
            </w:sdtPr>
            <w:sdtContent>
              <w:p w14:paraId="62EA0D92" w14:textId="77777777" w:rsidR="00EA1C68" w:rsidRPr="008628A6" w:rsidRDefault="00EA1C68" w:rsidP="00D8304C">
                <w:pPr>
                  <w:rPr>
                    <w:noProof/>
                    <w:sz w:val="2"/>
                    <w:szCs w:val="2"/>
                  </w:rPr>
                </w:pPr>
                <w:r>
                  <w:rPr>
                    <w:sz w:val="2"/>
                    <w:szCs w:val="2"/>
                    <w:noProof/>
                  </w:rPr>
                  <w:t xml:space="preserve">en</w:t>
                </w:r>
              </w:p>
            </w:sdtContent>
          </w:sdt>
        </w:tc>
        <w:tc>
          <w:tcPr>
            <w:tcW w:w="2878" w:type="dxa"/>
            <w:shd w:val="clear" w:color="auto" w:fill="D9D9D9" w:themeFill="background1" w:themeFillShade="D9"/>
          </w:tcPr>
          <w:sdt>
            <w:sdtPr>
              <w:lock w:val="sdtContentLocked"/>
            </w:sdtPr>
            <w:sdtContent>
              <w:p w14:paraId="4817954C" w14:textId="77777777" w:rsidR="00EA1C68" w:rsidRPr="008628A6" w:rsidRDefault="00EA1C68" w:rsidP="00D8304C">
                <w:pPr>
                  <w:rPr>
                    <w:noProof/>
                    <w:sz w:val="2"/>
                    <w:szCs w:val="2"/>
                  </w:rPr>
                </w:pPr>
                <w:r>
                  <w:rPr>
                    <w:sz w:val="2"/>
                    <w:szCs w:val="2"/>
                    <w:noProof/>
                  </w:rPr>
                  <w:t xml:space="preserve">ru</w:t>
                </w:r>
              </w:p>
            </w:sdtContent>
          </w:sdt>
        </w:tc>
        <w:tc>
          <w:tcPr>
            <w:tcW w:w="3208" w:type="dxa"/>
            <w:shd w:val="clear" w:color="auto" w:fill="D9D9D9" w:themeFill="background1" w:themeFillShade="D9"/>
          </w:tcPr>
          <w:sdt>
            <w:sdtPr>
              <w:lock w:val="sdtContentLocked"/>
            </w:sdtPr>
            <w:sdtContent>
              <w:p w14:paraId="4BC756BB" w14:textId="77777777" w:rsidR="00EA1C68" w:rsidRPr="008628A6" w:rsidRDefault="00EA1C68" w:rsidP="00D8304C">
                <w:pPr>
                  <w:rPr>
                    <w:noProof/>
                    <w:sz w:val="2"/>
                    <w:szCs w:val="2"/>
                  </w:rPr>
                </w:pPr>
                <w:r>
                  <w:rPr>
                    <w:sz w:val="2"/>
                    <w:szCs w:val="2"/>
                    <w:noProof/>
                  </w:rPr>
                  <w:t xml:space="preserve">1</w:t>
                </w:r>
              </w:p>
            </w:sdtContent>
          </w:sdt>
        </w:tc>
        <w:tc>
          <w:tcPr>
            <w:tcW w:w="1559" w:type="dxa"/>
            <w:shd w:val="clear" w:color="auto" w:fill="D9D9D9" w:themeFill="background1" w:themeFillShade="D9"/>
            <w:tcMar>
              <w:left w:w="57" w:type="dxa"/>
              <w:right w:w="57" w:type="dxa"/>
            </w:tcMar>
            <w:vAlign w:val="center"/>
          </w:tcPr>
          <w:sdt>
            <w:sdtPr>
              <w:lock w:val="sdtContentLocked"/>
            </w:sdtPr>
            <w:sdtContent>
              <w:p w14:paraId="395720C5" w14:textId="77777777" w:rsidR="00EA1C68" w:rsidRPr="008628A6" w:rsidRDefault="00EA1C68" w:rsidP="00D8304C">
                <w:pPr>
                  <w:rPr>
                    <w:noProof/>
                    <w:sz w:val="2"/>
                    <w:szCs w:val="2"/>
                  </w:rPr>
                </w:pPr>
                <w:r>
                  <w:rPr>
                    <w:sz w:val="2"/>
                    <w:szCs w:val="2"/>
                    <w:noProof/>
                  </w:rPr>
                  <w:t xml:space="preserve">converter2</w:t>
                </w:r>
              </w:p>
            </w:sdtContent>
          </w:sdt>
        </w:tc>
        <w:tc>
          <w:tcPr>
            <w:tcW w:w="2693" w:type="dxa"/>
            <w:shd w:val="clear" w:color="auto" w:fill="D9D9D9" w:themeFill="background1" w:themeFillShade="D9"/>
            <w:tcMar>
              <w:left w:w="57" w:type="dxa"/>
              <w:right w:w="57" w:type="dxa"/>
            </w:tcMar>
            <w:vAlign w:val="center"/>
          </w:tcPr>
          <w:sdt>
            <w:sdtPr>
              <w:lock w:val="sdtContentLocked"/>
            </w:sdtPr>
            <w:sdtContent>
              <w:p w14:paraId="5E91016D" w14:textId="77777777" w:rsidR="00EA1C68" w:rsidRPr="008628A6" w:rsidRDefault="00EA1C68" w:rsidP="00D8304C">
                <w:pPr>
                  <w:rPr>
                    <w:noProof/>
                    <w:sz w:val="2"/>
                    <w:szCs w:val="2"/>
                  </w:rPr>
                </w:pPr>
                <w:r>
                  <w:rPr>
                    <w:sz w:val="2"/>
                    <w:szCs w:val="2"/>
                    <w:noProof/>
                  </w:rPr>
                  <w:t xml:space="preserve">Memsource</w:t>
                </w:r>
              </w:p>
            </w:sdtContent>
          </w:sdt>
        </w:tc>
        <w:tc>
          <w:tcPr>
            <w:tcW w:w="993" w:type="dxa"/>
            <w:shd w:val="clear" w:color="auto" w:fill="D9D9D9" w:themeFill="background1" w:themeFillShade="D9"/>
            <w:tcMar>
              <w:left w:w="57" w:type="dxa"/>
              <w:right w:w="57" w:type="dxa"/>
            </w:tcMar>
            <w:vAlign w:val="center"/>
          </w:tcPr>
          <w:p w14:paraId="7BF0A6F5" w14:textId="77777777" w:rsidR="00EA1C68" w:rsidRPr="008628A6" w:rsidRDefault="00EA1C68" w:rsidP="00F00E9C">
            <w:pPr>
              <w:jc w:val="center"/>
              <w:rPr>
                <w:noProof/>
                <w:sz w:val="2"/>
                <w:szCs w:val="2"/>
              </w:rPr>
            </w:pPr>
          </w:p>
        </w:tc>
        <w:tc>
          <w:tcPr>
            <w:tcW w:w="1275" w:type="dxa"/>
            <w:shd w:val="clear" w:color="auto" w:fill="D9D9D9" w:themeFill="background1" w:themeFillShade="D9"/>
            <w:vAlign w:val="center"/>
          </w:tcPr>
          <w:sdt>
            <w:sdtPr>
              <w:rPr>
                <w:noProof/>
                <w:sz w:val="2"/>
                <w:szCs w:val="2"/>
              </w:rPr>
              <w:id w:val="708304430"/>
              <w:lock w:val="sdtContentLocked"/>
              <w:placeholder>
                <w:docPart w:val="DefaultPlaceholder_1082065158"/>
              </w:placeholder>
              <w:text/>
            </w:sdtPr>
            <w:sdtEndPr/>
            <w:sdtContent>
              <w:p w14:paraId="5A420894" w14:textId="77777777" w:rsidR="00EA1C68" w:rsidRPr="008628A6" w:rsidRDefault="00EA1C68" w:rsidP="003F0680">
                <w:pPr>
                  <w:jc w:val="center"/>
                  <w:rPr>
                    <w:noProof/>
                    <w:sz w:val="2"/>
                    <w:szCs w:val="2"/>
                  </w:rPr>
                </w:pPr>
                <w:r w:rsidRPr="008628A6">
                  <w:rPr>
                    <w:noProof/>
                    <w:sz w:val="2"/>
                    <w:szCs w:val="2"/>
                  </w:rPr>
                  <w:t>Memsource</w:t>
                </w:r>
              </w:p>
            </w:sdtContent>
          </w:sdt>
        </w:tc>
      </w:tr>
    </w:tbl>
    <w:p xmlns:w="http://schemas.openxmlformats.org/wordprocessingml/2006/main" w14:paraId="3F6E6191" w14:textId="77777777" w:rsidR="004D1277" w:rsidRPr="00350E8C" w:rsidRDefault="004D1277">
      <w:pPr>
        <w:rPr>
          <w:noProof/>
          <w:sz w:val="16"/>
          <w:szCs w:val="16"/>
        </w:rPr>
      </w:pPr>
    </w:p>
    <w:tbl xmlns:w="http://schemas.openxmlformats.org/wordprocessingml/2006/main">
      <w:tblPr>
        <w:tblStyle w:val="TableGrid"/>
        <w:tblW w:w="130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201"/>
        <w:gridCol w:w="535"/>
        <w:gridCol w:w="5081"/>
        <w:gridCol w:w="5387"/>
        <w:gridCol w:w="425"/>
        <w:gridCol w:w="1417"/>
      </w:tblGrid>
      <w:tr w:rsidR="00C867DC" w:rsidRPr="00B332AA" w14:paraId="6B2761D9" w14:textId="77777777" w:rsidTr="00B559B2">
        <w:trPr>
          <w:trHeight w:val="260"/>
        </w:trPr>
        <w:tc>
          <w:tcPr>
            <w:tcW w:w="201" w:type="dxa"/>
            <w:vAlign w:val="center"/>
          </w:tcPr>
          <w:p w14:paraId="08A1D6C3" w14:textId="77777777" w:rsidR="00C867DC" w:rsidRPr="00B332AA" w:rsidRDefault="00C867DC" w:rsidP="00ED0062">
            <w:pPr>
              <w:spacing w:after="0"/>
              <w:jc w:val="center"/>
              <w:rPr>
                <w:i/>
                <w:iCs/>
                <w:noProof/>
                <w:sz w:val="14"/>
                <w:szCs w:val="14"/>
              </w:rPr>
            </w:pPr>
            <w:r w:rsidRPr="00B332AA">
              <w:rPr>
                <w:i/>
                <w:iCs/>
                <w:noProof/>
                <w:sz w:val="14"/>
                <w:szCs w:val="14"/>
              </w:rPr>
              <w:t>ID</w:t>
            </w:r>
          </w:p>
        </w:tc>
        <w:tc>
          <w:tcPr>
            <w:tcW w:w="535" w:type="dxa"/>
            <w:shd w:val="clear" w:color="auto" w:fill="auto"/>
            <w:tcMar>
              <w:left w:w="57" w:type="dxa"/>
              <w:right w:w="57" w:type="dxa"/>
            </w:tcMar>
            <w:vAlign w:val="center"/>
          </w:tcPr>
          <w:p w14:paraId="43B8BD92" w14:textId="77777777" w:rsidR="00C867DC" w:rsidRPr="00B332AA" w:rsidRDefault="00C867DC" w:rsidP="00ED0062">
            <w:pPr>
              <w:spacing w:after="0"/>
              <w:jc w:val="center"/>
              <w:rPr>
                <w:i/>
                <w:iCs/>
                <w:noProof/>
              </w:rPr>
            </w:pPr>
            <w:r w:rsidRPr="00B332AA">
              <w:rPr>
                <w:i/>
                <w:iCs/>
                <w:noProof/>
              </w:rPr>
              <w:t>#</w:t>
            </w:r>
          </w:p>
        </w:tc>
        <w:tc>
          <w:tcPr>
            <w:tcW w:w="5081" w:type="dxa"/>
            <w:shd w:val="clear" w:color="auto" w:fill="auto"/>
            <w:tcMar>
              <w:left w:w="57" w:type="dxa"/>
              <w:right w:w="57" w:type="dxa"/>
            </w:tcMar>
            <w:vAlign w:val="center"/>
          </w:tcPr>
          <w:p w14:paraId="214D75DD" w14:textId="77777777" w:rsidR="00C867DC" w:rsidRPr="00B332AA" w:rsidRDefault="00C867DC" w:rsidP="00130E03">
            <w:pPr>
              <w:spacing w:after="0"/>
              <w:ind w:left="-32"/>
              <w:rPr>
                <w:i/>
                <w:iCs/>
                <w:noProof/>
              </w:rPr>
            </w:pPr>
            <w:r w:rsidRPr="00B332AA">
              <w:rPr>
                <w:i/>
                <w:iCs/>
                <w:noProof/>
              </w:rPr>
              <w:t>Source (en)</w:t>
            </w:r>
          </w:p>
        </w:tc>
        <w:tc>
          <w:tcPr>
            <w:tcW w:w="5387" w:type="dxa"/>
            <w:vAlign w:val="center"/>
          </w:tcPr>
          <w:p w14:paraId="33AF615F" w14:textId="77777777" w:rsidR="00C867DC" w:rsidRPr="00B332AA" w:rsidRDefault="00C867DC" w:rsidP="0067335F">
            <w:pPr>
              <w:spacing w:after="0"/>
              <w:rPr>
                <w:i/>
                <w:iCs/>
                <w:noProof/>
              </w:rPr>
            </w:pPr>
            <w:r w:rsidRPr="00B332AA">
              <w:rPr>
                <w:i/>
                <w:iCs/>
                <w:noProof/>
              </w:rPr>
              <w:t>Target (ru)</w:t>
            </w:r>
          </w:p>
        </w:tc>
        <w:tc>
          <w:tcPr>
            <w:tcW w:w="425" w:type="dxa"/>
          </w:tcPr>
          <w:p w14:paraId="6A375B4A" w14:textId="77777777" w:rsidR="00C867DC" w:rsidRDefault="00C867DC" w:rsidP="0067335F">
            <w:pPr>
              <w:spacing w:after="0"/>
              <w:rPr>
                <w:i/>
                <w:iCs/>
                <w:noProof/>
              </w:rPr>
            </w:pPr>
          </w:p>
        </w:tc>
        <w:tc>
          <w:tcPr>
            <w:tcW w:w="1417" w:type="dxa"/>
          </w:tcPr>
          <w:p w14:paraId="68B627A8" w14:textId="77777777" w:rsidR="00F56281" w:rsidRDefault="00F56281" w:rsidP="0067335F">
            <w:pPr>
              <w:spacing w:after="0"/>
              <w:rPr>
                <w:i/>
                <w:iCs/>
                <w:noProof/>
              </w:rPr>
            </w:pPr>
            <w:r>
              <w:rPr>
                <w:i/>
                <w:iCs/>
                <w:noProof/>
              </w:rPr>
              <w:t>Comment</w:t>
            </w:r>
          </w:p>
          <w:p w14:paraId="2F1C48F3" w14:textId="77777777" w:rsidR="00C867DC" w:rsidRPr="00B332AA" w:rsidRDefault="00591D15" w:rsidP="0067335F">
            <w:pPr>
              <w:spacing w:after="0"/>
              <w:rPr>
                <w:i/>
                <w:iCs/>
                <w:noProof/>
              </w:rPr>
            </w:pPr>
            <w:r>
              <w:rPr>
                <w:i/>
                <w:iCs/>
                <w:noProof/>
              </w:rPr>
              <w:t xml:space="preserve"> </w:t>
            </w:r>
            <w:r w:rsidR="00F56281" w:rsidRPr="00F56281">
              <w:rPr>
                <w:i/>
                <w:iCs/>
                <w:noProof/>
              </w:rPr>
              <w:t>(read only)</w:t>
            </w:r>
          </w:p>
        </w:tc>
      </w:tr>
    </w:tbl>
    <w:p xmlns:w="http://schemas.openxmlformats.org/wordprocessingml/2006/main" w14:paraId="60E1BE49" w14:textId="77777777" w:rsidR="00142786" w:rsidRDefault="00142786">
      <w:pPr>
        <w:rPr>
          <w:noProof/>
        </w:rPr>
      </w:pPr>
    </w:p>
    <w:tbl xmlns:w="http://schemas.openxmlformats.org/wordprocessingml/2006/main">
      <w:tblPr>
        <w:tblStyle w:val="TableGrid"/>
        <w:tblW w:w="130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187"/>
        <w:gridCol w:w="546"/>
        <w:gridCol w:w="982"/>
        <w:gridCol w:w="4102"/>
        <w:gridCol w:w="5387"/>
        <w:gridCol w:w="425"/>
        <w:gridCol w:w="1417"/>
      </w:tblGrid>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3MAZDiwFAR6pPBVo_dc4:0</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1</w:t>
            </w:r>
          </w:p>
        </w:tc>
        <w:tc>
          <w:tcPr>
            <w:tcW w:w="5084" w:type="dxa"/>
            <w:gridSpan w:val="2"/>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b/>
                <w:noProof/>
                <w:lang w:val="en-US"/>
              </w:rPr>
              <w:t xml:space="preserve">Bionic eye</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b/>
                <w:noProof w:val="false"/>
                <w:lang w:val="ru-RU"/>
              </w:rPr>
              <w:t xml:space="preserve">Бионический глаз</w:t>
            </w:r>
            <w:proofErr w:type="spellEnd"/>
          </w:p>
        </w:tc>
        <w:tc>
          <w:tcPr>
            <w:tcW w:w="425" w:type="dxa"/>
            <w:shd w:val="clear" w:color="auto" w:fill="7ACAFF"/>
            <w:vAlign w:val="center"/>
          </w:tcPr>
          <w:p w14:paraId="66A3D941" w14:textId="77777777" w:rsidR="00C867DC" w:rsidRDefault="00C867DC" w:rsidP="004114C1">
            <w:pPr>
              <w:pStyle w:val="target"/>
              <w:jc w:val="center"/>
            </w:pPr>
            <w:r>
              <w:rPr>
                <w:sz w:val="16"/>
                <w:szCs w:val="16"/>
                <w:color w:val="000000"/>
                <w:noProof/>
              </w:rPr>
              <w:t xml:space="preserve">MT</w:t>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3MAZDiwFAR6pPBVo_dc4:1</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2</w:t>
            </w:r>
          </w:p>
        </w:tc>
        <w:tc>
          <w:tcPr>
            <w:tcW w:w="5084" w:type="dxa"/>
            <w:gridSpan w:val="2"/>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i/>
                <w:noProof/>
                <w:lang w:val="en-US"/>
              </w:rPr>
              <w:t xml:space="preserve">Е.Д.</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i/>
                <w:noProof w:val="false"/>
                <w:lang w:val="ru-RU"/>
              </w:rPr>
              <w:t xml:space="preserve">Е.Д.</w:t>
            </w:r>
            <w:proofErr w:type="spellEnd"/>
          </w:p>
        </w:tc>
        <w:tc>
          <w:tcPr>
            <w:tcW w:w="425" w:type="dxa"/>
            <w:shd w:val="clear" w:color="auto" w:fill="92D050"/>
            <w:vAlign w:val="center"/>
          </w:tcPr>
          <w:p w14:paraId="66A3D941" w14:textId="77777777" w:rsidR="00C867DC" w:rsidRDefault="00C867DC" w:rsidP="004114C1">
            <w:pPr>
              <w:pStyle w:val="target"/>
              <w:jc w:val="center"/>
            </w:pPr>
            <w:r>
              <w:rPr>
                <w:sz w:val="16"/>
                <w:szCs w:val="16"/>
                <w:color w:val="000000"/>
                <w:noProof/>
              </w:rPr>
              <w:t xml:space="preserve">100</w:t>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3MAZDiwFAR6pPBVo_dc4:2</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3</w:t>
            </w:r>
          </w:p>
        </w:tc>
        <w:tc>
          <w:tcPr>
            <w:tcW w:w="5084" w:type="dxa"/>
            <w:gridSpan w:val="2"/>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i/>
                <w:noProof/>
                <w:lang w:val="en-US"/>
              </w:rPr>
              <w:t xml:space="preserve">Кляжева</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i/>
                <w:noProof w:val="false"/>
                <w:lang w:val="ru-RU"/>
              </w:rPr>
              <w:t xml:space="preserve">Кляжева</w:t>
            </w:r>
            <w:proofErr w:type="spellEnd"/>
          </w:p>
        </w:tc>
        <w:tc>
          <w:tcPr>
            <w:tcW w:w="425" w:type="dxa"/>
            <w:shd w:val="clear" w:color="auto" w:fill="92D050"/>
            <w:vAlign w:val="center"/>
          </w:tcPr>
          <w:p w14:paraId="66A3D941" w14:textId="77777777" w:rsidR="00C867DC" w:rsidRDefault="00C867DC" w:rsidP="004114C1">
            <w:pPr>
              <w:pStyle w:val="target"/>
              <w:jc w:val="center"/>
            </w:pPr>
            <w:r>
              <w:rPr>
                <w:sz w:val="16"/>
                <w:szCs w:val="16"/>
                <w:color w:val="000000"/>
                <w:noProof/>
              </w:rPr>
              <w:t xml:space="preserve">100</w:t>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3MAZDiwFAR6pPBVo_dc4:3</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4</w:t>
            </w:r>
          </w:p>
        </w:tc>
        <w:tc>
          <w:tcPr>
            <w:tcW w:w="5084" w:type="dxa"/>
            <w:gridSpan w:val="2"/>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i/>
                <w:noProof/>
                <w:lang w:val="en-US"/>
              </w:rPr>
              <w:t xml:space="preserve">Студент гр.</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i/>
                <w:noProof w:val="false"/>
                <w:lang w:val="ru-RU"/>
              </w:rPr>
              <w:t xml:space="preserve">Студент гр.</w:t>
            </w:r>
            <w:proofErr w:type="spellEnd"/>
          </w:p>
        </w:tc>
        <w:tc>
          <w:tcPr>
            <w:tcW w:w="425" w:type="dxa"/>
            <w:shd w:val="clear" w:color="auto" w:fill="92D050"/>
            <w:vAlign w:val="center"/>
          </w:tcPr>
          <w:p w14:paraId="66A3D941" w14:textId="77777777" w:rsidR="00C867DC" w:rsidRDefault="00C867DC" w:rsidP="004114C1">
            <w:pPr>
              <w:pStyle w:val="target"/>
              <w:jc w:val="center"/>
            </w:pPr>
            <w:r>
              <w:rPr>
                <w:sz w:val="16"/>
                <w:szCs w:val="16"/>
                <w:color w:val="000000"/>
                <w:noProof/>
              </w:rPr>
              <w:t xml:space="preserve">100</w:t>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3MAZDiwFAR6pPBVo_dc4:4</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5</w:t>
            </w:r>
          </w:p>
        </w:tc>
        <w:tc>
          <w:tcPr>
            <w:tcW w:w="5084" w:type="dxa"/>
            <w:gridSpan w:val="2"/>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i/>
                <w:noProof/>
                <w:lang w:val="en-US"/>
              </w:rPr>
              <w:t xml:space="preserve">БТС-22</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i/>
                <w:noProof w:val="false"/>
                <w:lang w:val="ru-RU"/>
              </w:rPr>
              <w:t xml:space="preserve">БТС-22</w:t>
            </w:r>
            <w:proofErr w:type="spellEnd"/>
          </w:p>
        </w:tc>
        <w:tc>
          <w:tcPr>
            <w:tcW w:w="425" w:type="dxa"/>
            <w:shd w:val="clear" w:color="auto" w:fill="92D050"/>
            <w:vAlign w:val="center"/>
          </w:tcPr>
          <w:p w14:paraId="66A3D941" w14:textId="77777777" w:rsidR="00C867DC" w:rsidRDefault="00C867DC" w:rsidP="004114C1">
            <w:pPr>
              <w:pStyle w:val="target"/>
              <w:jc w:val="center"/>
            </w:pPr>
            <w:r>
              <w:rPr>
                <w:sz w:val="16"/>
                <w:szCs w:val="16"/>
                <w:color w:val="000000"/>
                <w:noProof/>
              </w:rPr>
              <w:t xml:space="preserve">100</w:t>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3MAZDiwFAR6pPBVo_dc4:5</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6</w:t>
            </w:r>
          </w:p>
        </w:tc>
        <w:tc>
          <w:tcPr>
            <w:tcW w:w="5084" w:type="dxa"/>
            <w:gridSpan w:val="2"/>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A visual prosthesis, also known as a bionic eye, is an experimental visual device designed to restore the function of vision for those who suffer from complete or partial blindness.</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Зрительный протез, также известный как бионический глаз — экспериментальное визуальное устройство, предназначенное для восстановления функции зрения тех, кто страдает полной или частичной слепотой.</w:t>
            </w:r>
            <w:proofErr w:type="spellEnd"/>
          </w:p>
        </w:tc>
        <w:tc>
          <w:tcPr>
            <w:tcW w:w="425" w:type="dxa"/>
            <w:shd w:val="clear" w:color="auto" w:fill="FABF8F"/>
            <w:vAlign w:val="center"/>
          </w:tcPr>
          <w:p w14:paraId="66A3D941" w14:textId="77777777" w:rsidR="00C867DC" w:rsidRDefault="00C867DC" w:rsidP="004114C1">
            <w:pPr>
              <w:pStyle w:val="target"/>
              <w:jc w:val="center"/>
            </w:pPr>
            <w:r>
              <w:rPr>
                <w:sz w:val="16"/>
                <w:szCs w:val="16"/>
                <w:color w:val="000000"/>
                <w:noProof/>
              </w:rPr>
              <w:t xml:space="preserve">75</w:t>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3MAZDiwFAR6pPBVo_dc4:6</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7</w:t>
            </w:r>
          </w:p>
        </w:tc>
        <w:tc>
          <w:tcPr>
            <w:tcW w:w="5084" w:type="dxa"/>
            <w:gridSpan w:val="2"/>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Many devices have been developed using cochlear implants and neuroprosthetics technologies.</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Многие устройства были разработаны с использованием кохлеарных имплантатов и технологий нейропротезирования.</w:t>
            </w:r>
            <w:proofErr w:type="spellEnd"/>
          </w:p>
        </w:tc>
        <w:tc>
          <w:tcPr>
            <w:tcW w:w="425" w:type="dxa"/>
            <w:shd w:val="clear" w:color="auto" w:fill="FABF8F"/>
            <w:vAlign w:val="center"/>
          </w:tcPr>
          <w:p w14:paraId="66A3D941" w14:textId="77777777" w:rsidR="00C867DC" w:rsidRDefault="00C867DC" w:rsidP="004114C1">
            <w:pPr>
              <w:pStyle w:val="target"/>
              <w:jc w:val="center"/>
            </w:pPr>
            <w:r>
              <w:rPr>
                <w:sz w:val="16"/>
                <w:szCs w:val="16"/>
                <w:color w:val="000000"/>
                <w:noProof/>
              </w:rPr>
              <w:t xml:space="preserve">75</w:t>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3MAZDiwFAR6pPBVo_dc4:7:0:0</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8</w:t>
            </w:r>
          </w:p>
        </w:tc>
        <w:tc>
          <w:tcPr>
            <w:tcW w:w="5084" w:type="dxa"/>
            <w:gridSpan w:val="2"/>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The general principle of operation of the electronic eye is as follows: a miniature camera is built into special glasses, information about the image is transmitted from it to a device that converts the image into an electronic signal and sends it to a special transmitter, which in turn sends an electronic signal to a receiver implanted in the eye or brain, or the information is transmitted through a tiny wiring to the electrodes attached to the retina of the eye, they stimulate the remaining nerves of the retina by sending electrical impulses to the brain through optical nerves.</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Общий принцип работы электронного глаза следующий: миниатюрная камера встроена в специальные очки, информация о снимке передается с него на устройство, преобразовывающее изображение в электронный сигнал и отправляющее его на специальный передатчик, который, в свою очередь, посылает электронный сигнал приемнику, имплантированному в глаз или мозг, либо информация передается по крошечной проводке на электроды, прикрепленные к сетчатке глаза, они стимулируют оставшиеся нервы сетчатки, посылая электрические импульсы в мозг через оптические нервы.</w:t>
            </w:r>
            <w:proofErr w:type="spellEnd"/>
          </w:p>
        </w:tc>
        <w:tc>
          <w:tcPr>
            <w:tcW w:w="425" w:type="dxa"/>
            <w:shd w:val="clear" w:color="auto" w:fill="auto"/>
            <w:vAlign w:val="center"/>
          </w:tcPr>
          <w:p w14:paraId="66A3D941" w14:textId="77777777" w:rsidR="00C867DC" w:rsidRDefault="00C867DC" w:rsidP="004114C1">
            <w:pPr>
              <w:pStyle w:val="target"/>
              <w:jc w:val="center"/>
            </w:pPr>
            <w:r>
              <w:rPr>
                <w:sz w:val="16"/>
                <w:szCs w:val="16"/>
                <w:color w:val="000000"/>
                <w:noProof/>
              </w:rPr>
              <w:t xml:space="preserve"/>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3MAZDiwFAR6pPBVo_dc4:8</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9</w:t>
            </w:r>
          </w:p>
        </w:tc>
        <w:tc>
          <w:tcPr>
            <w:tcW w:w="5084" w:type="dxa"/>
            <w:gridSpan w:val="2"/>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The main conditions for the successful system operation:</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Основные условия успешной работы системы:</w:t>
            </w:r>
            <w:proofErr w:type="spellEnd"/>
          </w:p>
        </w:tc>
        <w:tc>
          <w:tcPr>
            <w:tcW w:w="425" w:type="dxa"/>
            <w:shd w:val="clear" w:color="auto" w:fill="92D050"/>
            <w:vAlign w:val="center"/>
          </w:tcPr>
          <w:p w14:paraId="66A3D941" w14:textId="77777777" w:rsidR="00C867DC" w:rsidRDefault="00C867DC" w:rsidP="004114C1">
            <w:pPr>
              <w:pStyle w:val="target"/>
              <w:jc w:val="center"/>
            </w:pPr>
            <w:r>
              <w:rPr>
                <w:sz w:val="16"/>
                <w:szCs w:val="16"/>
                <w:color w:val="000000"/>
                <w:noProof/>
              </w:rPr>
              <w:t xml:space="preserve">100</w:t>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3MAZDiwFAR6pPBVo_dc4:9</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10</w:t>
            </w:r>
          </w:p>
        </w:tc>
        <w:tc>
          <w:tcPr>
            <w:tcW w:w="5084" w:type="dxa"/>
            <w:gridSpan w:val="2"/>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The presence of a part of living nerve cells in the patient's eye and brain.</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Наличие части живых нервных клеток в глазу и мозге пациента.</w:t>
            </w:r>
            <w:proofErr w:type="spellEnd"/>
          </w:p>
        </w:tc>
        <w:tc>
          <w:tcPr>
            <w:tcW w:w="425" w:type="dxa"/>
            <w:shd w:val="clear" w:color="auto" w:fill="92D050"/>
            <w:vAlign w:val="center"/>
          </w:tcPr>
          <w:p w14:paraId="66A3D941" w14:textId="77777777" w:rsidR="00C867DC" w:rsidRDefault="00C867DC" w:rsidP="004114C1">
            <w:pPr>
              <w:pStyle w:val="target"/>
              <w:jc w:val="center"/>
            </w:pPr>
            <w:r>
              <w:rPr>
                <w:sz w:val="16"/>
                <w:szCs w:val="16"/>
                <w:color w:val="000000"/>
                <w:noProof/>
              </w:rPr>
              <w:t xml:space="preserve">100</w:t>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3MAZDiwFAR6pPBVo_dc4:10</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11</w:t>
            </w:r>
          </w:p>
        </w:tc>
        <w:tc>
          <w:tcPr>
            <w:tcW w:w="5084" w:type="dxa"/>
            <w:gridSpan w:val="2"/>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Patients should be people who once saw normally.</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Пациентами могут стать люди, которые когда-то видели нормально.</w:t>
            </w:r>
            <w:proofErr w:type="spellEnd"/>
          </w:p>
        </w:tc>
        <w:tc>
          <w:tcPr>
            <w:tcW w:w="425" w:type="dxa"/>
            <w:shd w:val="clear" w:color="auto" w:fill="FABF8F"/>
            <w:vAlign w:val="center"/>
          </w:tcPr>
          <w:p w14:paraId="66A3D941" w14:textId="77777777" w:rsidR="00C867DC" w:rsidRDefault="00C867DC" w:rsidP="004114C1">
            <w:pPr>
              <w:pStyle w:val="target"/>
              <w:jc w:val="center"/>
            </w:pPr>
            <w:r>
              <w:rPr>
                <w:sz w:val="16"/>
                <w:szCs w:val="16"/>
                <w:color w:val="000000"/>
                <w:noProof/>
              </w:rPr>
              <w:t xml:space="preserve">75</w:t>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3MAZDiwFAR6pPBVo_dc4:11</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12</w:t>
            </w:r>
          </w:p>
        </w:tc>
        <w:tc>
          <w:tcPr>
            <w:tcW w:w="5084" w:type="dxa"/>
            <w:gridSpan w:val="2"/>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As a result, they don't see much, but they have ideas about objects and guess what kind of object it is.</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В результате они видят плохо, но имеют представления о предметах и догадываются, что это за предмет.</w:t>
            </w:r>
            <w:proofErr w:type="spellEnd"/>
          </w:p>
        </w:tc>
        <w:tc>
          <w:tcPr>
            <w:tcW w:w="425" w:type="dxa"/>
            <w:shd w:val="clear" w:color="auto" w:fill="FABF8F"/>
            <w:vAlign w:val="center"/>
          </w:tcPr>
          <w:p w14:paraId="66A3D941" w14:textId="77777777" w:rsidR="00C867DC" w:rsidRDefault="00C867DC" w:rsidP="004114C1">
            <w:pPr>
              <w:pStyle w:val="target"/>
              <w:jc w:val="center"/>
            </w:pPr>
            <w:r>
              <w:rPr>
                <w:sz w:val="16"/>
                <w:szCs w:val="16"/>
                <w:color w:val="000000"/>
                <w:noProof/>
              </w:rPr>
              <w:t xml:space="preserve">75</w:t>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3MAZDiwFAR6pPBVo_dc4:12</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13</w:t>
            </w:r>
          </w:p>
        </w:tc>
        <w:tc>
          <w:tcPr>
            <w:tcW w:w="5084" w:type="dxa"/>
            <w:gridSpan w:val="2"/>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This is called "objective" vision.</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Это называется "объективное" видение.</w:t>
            </w:r>
            <w:proofErr w:type="spellEnd"/>
          </w:p>
        </w:tc>
        <w:tc>
          <w:tcPr>
            <w:tcW w:w="425" w:type="dxa"/>
            <w:shd w:val="clear" w:color="auto" w:fill="FABF8F"/>
            <w:vAlign w:val="center"/>
          </w:tcPr>
          <w:p w14:paraId="66A3D941" w14:textId="77777777" w:rsidR="00C867DC" w:rsidRDefault="00C867DC" w:rsidP="004114C1">
            <w:pPr>
              <w:pStyle w:val="target"/>
              <w:jc w:val="center"/>
            </w:pPr>
            <w:r>
              <w:rPr>
                <w:sz w:val="16"/>
                <w:szCs w:val="16"/>
                <w:color w:val="000000"/>
                <w:noProof/>
              </w:rPr>
              <w:t xml:space="preserve">75</w:t>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3MAZDiwFAR6pPBVo_dc4:13</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14</w:t>
            </w:r>
          </w:p>
        </w:tc>
        <w:tc>
          <w:tcPr>
            <w:tcW w:w="5084" w:type="dxa"/>
            <w:gridSpan w:val="2"/>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But someone who is blind from birth will not be able to use such devices.</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Но тот, кто слеп с рождения, не сможет пользоваться такими устройствами.</w:t>
            </w:r>
            <w:proofErr w:type="spellEnd"/>
          </w:p>
        </w:tc>
        <w:tc>
          <w:tcPr>
            <w:tcW w:w="425" w:type="dxa"/>
            <w:shd w:val="clear" w:color="auto" w:fill="FABF8F"/>
            <w:vAlign w:val="center"/>
          </w:tcPr>
          <w:p w14:paraId="66A3D941" w14:textId="77777777" w:rsidR="00C867DC" w:rsidRDefault="00C867DC" w:rsidP="004114C1">
            <w:pPr>
              <w:pStyle w:val="target"/>
              <w:jc w:val="center"/>
            </w:pPr>
            <w:r>
              <w:rPr>
                <w:sz w:val="16"/>
                <w:szCs w:val="16"/>
                <w:color w:val="000000"/>
                <w:noProof/>
              </w:rPr>
              <w:t xml:space="preserve">75</w:t>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3MAZDiwFAR6pPBVo_dc4:14</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15</w:t>
            </w:r>
          </w:p>
        </w:tc>
        <w:tc>
          <w:tcPr>
            <w:tcW w:w="5084" w:type="dxa"/>
            <w:gridSpan w:val="2"/>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The more pixels are in the chip, the clearer the resulting image will be.</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Чем больше пикселей в чипе, тем отчетливее будет полученное изображение.</w:t>
            </w:r>
            <w:proofErr w:type="spellEnd"/>
          </w:p>
        </w:tc>
        <w:tc>
          <w:tcPr>
            <w:tcW w:w="425" w:type="dxa"/>
            <w:shd w:val="clear" w:color="auto" w:fill="FABF8F"/>
            <w:vAlign w:val="center"/>
          </w:tcPr>
          <w:p w14:paraId="66A3D941" w14:textId="77777777" w:rsidR="00C867DC" w:rsidRDefault="00C867DC" w:rsidP="004114C1">
            <w:pPr>
              <w:pStyle w:val="target"/>
              <w:jc w:val="center"/>
            </w:pPr>
            <w:r>
              <w:rPr>
                <w:sz w:val="16"/>
                <w:szCs w:val="16"/>
                <w:color w:val="000000"/>
                <w:noProof/>
              </w:rPr>
              <w:t xml:space="preserve">75</w:t>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3MAZDiwFAR6pPBVo_dc4:15</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16</w:t>
            </w:r>
          </w:p>
        </w:tc>
        <w:tc>
          <w:tcPr>
            <w:tcW w:w="5084" w:type="dxa"/>
            <w:gridSpan w:val="2"/>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There is a problem of recharging.</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Существует проблема с подзарядкой.</w:t>
            </w:r>
            <w:proofErr w:type="spellEnd"/>
          </w:p>
        </w:tc>
        <w:tc>
          <w:tcPr>
            <w:tcW w:w="425" w:type="dxa"/>
            <w:shd w:val="clear" w:color="auto" w:fill="FABF8F"/>
            <w:vAlign w:val="center"/>
          </w:tcPr>
          <w:p w14:paraId="66A3D941" w14:textId="77777777" w:rsidR="00C867DC" w:rsidRDefault="00C867DC" w:rsidP="004114C1">
            <w:pPr>
              <w:pStyle w:val="target"/>
              <w:jc w:val="center"/>
            </w:pPr>
            <w:r>
              <w:rPr>
                <w:sz w:val="16"/>
                <w:szCs w:val="16"/>
                <w:color w:val="000000"/>
                <w:noProof/>
              </w:rPr>
              <w:t xml:space="preserve">75</w:t>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3MAZDiwFAR6pPBVo_dc4:16</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17</w:t>
            </w:r>
          </w:p>
        </w:tc>
        <w:tc>
          <w:tcPr>
            <w:tcW w:w="5084" w:type="dxa"/>
            <w:gridSpan w:val="2"/>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Now they work on the principle of induction, not on batteries.</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Сейчас они работают по принципу индукции, а не на аккумуляторах.</w:t>
            </w:r>
            <w:proofErr w:type="spellEnd"/>
          </w:p>
        </w:tc>
        <w:tc>
          <w:tcPr>
            <w:tcW w:w="425" w:type="dxa"/>
            <w:shd w:val="clear" w:color="auto" w:fill="FABF8F"/>
            <w:vAlign w:val="center"/>
          </w:tcPr>
          <w:p w14:paraId="66A3D941" w14:textId="77777777" w:rsidR="00C867DC" w:rsidRDefault="00C867DC" w:rsidP="004114C1">
            <w:pPr>
              <w:pStyle w:val="target"/>
              <w:jc w:val="center"/>
            </w:pPr>
            <w:r>
              <w:rPr>
                <w:sz w:val="16"/>
                <w:szCs w:val="16"/>
                <w:color w:val="000000"/>
                <w:noProof/>
              </w:rPr>
              <w:t xml:space="preserve">75</w:t>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3MAZDiwFAR6pPBVo_dc4:17</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18</w:t>
            </w:r>
          </w:p>
        </w:tc>
        <w:tc>
          <w:tcPr>
            <w:tcW w:w="5084" w:type="dxa"/>
            <w:gridSpan w:val="2"/>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They charge like an electric toothbrush.</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Они заряжаются как электрическая зубная щетка.</w:t>
            </w:r>
            <w:proofErr w:type="spellEnd"/>
          </w:p>
        </w:tc>
        <w:tc>
          <w:tcPr>
            <w:tcW w:w="425" w:type="dxa"/>
            <w:shd w:val="clear" w:color="auto" w:fill="7ACAFF"/>
            <w:vAlign w:val="center"/>
          </w:tcPr>
          <w:p w14:paraId="66A3D941" w14:textId="77777777" w:rsidR="00C867DC" w:rsidRDefault="00C867DC" w:rsidP="004114C1">
            <w:pPr>
              <w:pStyle w:val="target"/>
              <w:jc w:val="center"/>
            </w:pPr>
            <w:r>
              <w:rPr>
                <w:sz w:val="16"/>
                <w:szCs w:val="16"/>
                <w:color w:val="000000"/>
                <w:noProof/>
              </w:rPr>
              <w:t xml:space="preserve">MT</w:t>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3MAZDiwFAR6pPBVo_dc4:18</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19</w:t>
            </w:r>
          </w:p>
        </w:tc>
        <w:tc>
          <w:tcPr>
            <w:tcW w:w="5084" w:type="dxa"/>
            <w:gridSpan w:val="2"/>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Surgery for implantation of a subretinal bionic eye lasts a long 6 hours.</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Операция по имплантации подсетчатого бионического глаза длится долгих 6 часов.</w:t>
            </w:r>
            <w:proofErr w:type="spellEnd"/>
          </w:p>
        </w:tc>
        <w:tc>
          <w:tcPr>
            <w:tcW w:w="425" w:type="dxa"/>
            <w:shd w:val="clear" w:color="auto" w:fill="FABF8F"/>
            <w:vAlign w:val="center"/>
          </w:tcPr>
          <w:p w14:paraId="66A3D941" w14:textId="77777777" w:rsidR="00C867DC" w:rsidRDefault="00C867DC" w:rsidP="004114C1">
            <w:pPr>
              <w:pStyle w:val="target"/>
              <w:jc w:val="center"/>
            </w:pPr>
            <w:r>
              <w:rPr>
                <w:sz w:val="16"/>
                <w:szCs w:val="16"/>
                <w:color w:val="000000"/>
                <w:noProof/>
              </w:rPr>
              <w:t xml:space="preserve">75</w:t>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3MAZDiwFAR6pPBVo_dc4:19</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20</w:t>
            </w:r>
          </w:p>
        </w:tc>
        <w:tc>
          <w:tcPr>
            <w:tcW w:w="5084" w:type="dxa"/>
            <w:gridSpan w:val="2"/>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It requires special tools with gentle silicone tips.</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Для этого нужны специальные инструменты с нежными силиконовыми наконечниками.</w:t>
            </w:r>
            <w:proofErr w:type="spellEnd"/>
          </w:p>
        </w:tc>
        <w:tc>
          <w:tcPr>
            <w:tcW w:w="425" w:type="dxa"/>
            <w:shd w:val="clear" w:color="auto" w:fill="FABF8F"/>
            <w:vAlign w:val="center"/>
          </w:tcPr>
          <w:p w14:paraId="66A3D941" w14:textId="77777777" w:rsidR="00C867DC" w:rsidRDefault="00C867DC" w:rsidP="004114C1">
            <w:pPr>
              <w:pStyle w:val="target"/>
              <w:jc w:val="center"/>
            </w:pPr>
            <w:r>
              <w:rPr>
                <w:sz w:val="16"/>
                <w:szCs w:val="16"/>
                <w:color w:val="000000"/>
                <w:noProof/>
              </w:rPr>
              <w:t xml:space="preserve">75</w:t>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3MAZDiwFAR6pPBVo_dc4:20</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21</w:t>
            </w:r>
          </w:p>
        </w:tc>
        <w:tc>
          <w:tcPr>
            <w:tcW w:w="5084" w:type="dxa"/>
            <w:gridSpan w:val="2"/>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The surgery is performed by an ophthalmologist-surgeon, an orofacial surgeon or otolaryngologist is also needed - they take the electrodes out through the skin.</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Операцию проводит офтальмолог-хирург, также необходим орофациальный хирург или отоларинголог - они выводят электроды через кожу.</w:t>
            </w:r>
            <w:proofErr w:type="spellEnd"/>
          </w:p>
        </w:tc>
        <w:tc>
          <w:tcPr>
            <w:tcW w:w="425" w:type="dxa"/>
            <w:shd w:val="clear" w:color="auto" w:fill="FABF8F"/>
            <w:vAlign w:val="center"/>
          </w:tcPr>
          <w:p w14:paraId="66A3D941" w14:textId="77777777" w:rsidR="00C867DC" w:rsidRDefault="00C867DC" w:rsidP="004114C1">
            <w:pPr>
              <w:pStyle w:val="target"/>
              <w:jc w:val="center"/>
            </w:pPr>
            <w:r>
              <w:rPr>
                <w:sz w:val="16"/>
                <w:szCs w:val="16"/>
                <w:color w:val="000000"/>
                <w:noProof/>
              </w:rPr>
              <w:t xml:space="preserve">75</w:t>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3MAZDiwFAR6pPBVo_dc4:21</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22</w:t>
            </w:r>
          </w:p>
        </w:tc>
        <w:tc>
          <w:tcPr>
            <w:tcW w:w="5084" w:type="dxa"/>
            <w:gridSpan w:val="2"/>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Unfortunately, bionic eye projects have certain drawbacks.</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К сожалению, бионические глазные проекты имеют определенные недостатки.</w:t>
            </w:r>
            <w:proofErr w:type="spellEnd"/>
          </w:p>
        </w:tc>
        <w:tc>
          <w:tcPr>
            <w:tcW w:w="425" w:type="dxa"/>
            <w:shd w:val="clear" w:color="auto" w:fill="FABF8F"/>
            <w:vAlign w:val="center"/>
          </w:tcPr>
          <w:p w14:paraId="66A3D941" w14:textId="77777777" w:rsidR="00C867DC" w:rsidRDefault="00C867DC" w:rsidP="004114C1">
            <w:pPr>
              <w:pStyle w:val="target"/>
              <w:jc w:val="center"/>
            </w:pPr>
            <w:r>
              <w:rPr>
                <w:sz w:val="16"/>
                <w:szCs w:val="16"/>
                <w:color w:val="000000"/>
                <w:noProof/>
              </w:rPr>
              <w:t xml:space="preserve">75</w:t>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3MAZDiwFAR6pPBVo_dc4:22</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23</w:t>
            </w:r>
          </w:p>
        </w:tc>
        <w:tc>
          <w:tcPr>
            <w:tcW w:w="5084" w:type="dxa"/>
            <w:gridSpan w:val="2"/>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So far, no one knows the life cycle of this device.</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Пока никто не знает жизненный цикл этого устройства.</w:t>
            </w:r>
            <w:proofErr w:type="spellEnd"/>
          </w:p>
        </w:tc>
        <w:tc>
          <w:tcPr>
            <w:tcW w:w="425" w:type="dxa"/>
            <w:shd w:val="clear" w:color="auto" w:fill="FABF8F"/>
            <w:vAlign w:val="center"/>
          </w:tcPr>
          <w:p w14:paraId="66A3D941" w14:textId="77777777" w:rsidR="00C867DC" w:rsidRDefault="00C867DC" w:rsidP="004114C1">
            <w:pPr>
              <w:pStyle w:val="target"/>
              <w:jc w:val="center"/>
            </w:pPr>
            <w:r>
              <w:rPr>
                <w:sz w:val="16"/>
                <w:szCs w:val="16"/>
                <w:color w:val="000000"/>
                <w:noProof/>
              </w:rPr>
              <w:t xml:space="preserve">75</w:t>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3MAZDiwFAR6pPBVo_dc4:23</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24</w:t>
            </w:r>
          </w:p>
        </w:tc>
        <w:tc>
          <w:tcPr>
            <w:tcW w:w="5084" w:type="dxa"/>
            <w:gridSpan w:val="2"/>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Bionic eyes can work for many years or fail in just a few months.</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Бионические глаза могут работать многие годы или перестать функционировать всего за несколько месяцев.</w:t>
            </w:r>
            <w:proofErr w:type="spellEnd"/>
          </w:p>
        </w:tc>
        <w:tc>
          <w:tcPr>
            <w:tcW w:w="425" w:type="dxa"/>
            <w:shd w:val="clear" w:color="auto" w:fill="FABF8F"/>
            <w:vAlign w:val="center"/>
          </w:tcPr>
          <w:p w14:paraId="66A3D941" w14:textId="77777777" w:rsidR="00C867DC" w:rsidRDefault="00C867DC" w:rsidP="004114C1">
            <w:pPr>
              <w:pStyle w:val="target"/>
              <w:jc w:val="center"/>
            </w:pPr>
            <w:r>
              <w:rPr>
                <w:sz w:val="16"/>
                <w:szCs w:val="16"/>
                <w:color w:val="000000"/>
                <w:noProof/>
              </w:rPr>
              <w:t xml:space="preserve">75</w:t>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3MAZDiwFAR6pPBVo_dc4:24</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25</w:t>
            </w:r>
          </w:p>
        </w:tc>
        <w:tc>
          <w:tcPr>
            <w:tcW w:w="5084" w:type="dxa"/>
            <w:gridSpan w:val="2"/>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For example, the first patients with bionic eyes implantation in Germany had to remove these devices a year later.</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Например, первым пациентам с имплантацией бионических глаз в Германии пришлось удалить эти устройства через год.</w:t>
            </w:r>
            <w:proofErr w:type="spellEnd"/>
          </w:p>
        </w:tc>
        <w:tc>
          <w:tcPr>
            <w:tcW w:w="425" w:type="dxa"/>
            <w:shd w:val="clear" w:color="auto" w:fill="FABF8F"/>
            <w:vAlign w:val="center"/>
          </w:tcPr>
          <w:p w14:paraId="66A3D941" w14:textId="77777777" w:rsidR="00C867DC" w:rsidRDefault="00C867DC" w:rsidP="004114C1">
            <w:pPr>
              <w:pStyle w:val="target"/>
              <w:jc w:val="center"/>
            </w:pPr>
            <w:r>
              <w:rPr>
                <w:sz w:val="16"/>
                <w:szCs w:val="16"/>
                <w:color w:val="000000"/>
                <w:noProof/>
              </w:rPr>
              <w:t xml:space="preserve">75</w:t>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3MAZDiwFAR6pPBVo_dc4:25</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26</w:t>
            </w:r>
          </w:p>
        </w:tc>
        <w:tc>
          <w:tcPr>
            <w:tcW w:w="5084" w:type="dxa"/>
            <w:gridSpan w:val="2"/>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Even those who saw something.</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Даже тем, кто что-то видел.</w:t>
            </w:r>
            <w:proofErr w:type="spellEnd"/>
          </w:p>
        </w:tc>
        <w:tc>
          <w:tcPr>
            <w:tcW w:w="425" w:type="dxa"/>
            <w:shd w:val="clear" w:color="auto" w:fill="FABF8F"/>
            <w:vAlign w:val="center"/>
          </w:tcPr>
          <w:p w14:paraId="66A3D941" w14:textId="77777777" w:rsidR="00C867DC" w:rsidRDefault="00C867DC" w:rsidP="004114C1">
            <w:pPr>
              <w:pStyle w:val="target"/>
              <w:jc w:val="center"/>
            </w:pPr>
            <w:r>
              <w:rPr>
                <w:sz w:val="16"/>
                <w:szCs w:val="16"/>
                <w:color w:val="000000"/>
                <w:noProof/>
              </w:rPr>
              <w:t xml:space="preserve">75</w:t>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3MAZDiwFAR6pPBVo_dc4:26</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27</w:t>
            </w:r>
          </w:p>
        </w:tc>
        <w:tc>
          <w:tcPr>
            <w:tcW w:w="5084" w:type="dxa"/>
            <w:gridSpan w:val="2"/>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Too few people have been operated on and there is no way to talk about mass production.</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Слишком мало людей прооперировано, и говорить о массовом производстве никак нельзя.</w:t>
            </w:r>
            <w:proofErr w:type="spellEnd"/>
          </w:p>
        </w:tc>
        <w:tc>
          <w:tcPr>
            <w:tcW w:w="425" w:type="dxa"/>
            <w:shd w:val="clear" w:color="auto" w:fill="FABF8F"/>
            <w:vAlign w:val="center"/>
          </w:tcPr>
          <w:p w14:paraId="66A3D941" w14:textId="77777777" w:rsidR="00C867DC" w:rsidRDefault="00C867DC" w:rsidP="004114C1">
            <w:pPr>
              <w:pStyle w:val="target"/>
              <w:jc w:val="center"/>
            </w:pPr>
            <w:r>
              <w:rPr>
                <w:sz w:val="16"/>
                <w:szCs w:val="16"/>
                <w:color w:val="000000"/>
                <w:noProof/>
              </w:rPr>
              <w:t xml:space="preserve">75</w:t>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3MAZDiwFAR6pPBVo_dc4:27</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28</w:t>
            </w:r>
          </w:p>
        </w:tc>
        <w:tc>
          <w:tcPr>
            <w:tcW w:w="5084" w:type="dxa"/>
            <w:gridSpan w:val="2"/>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Currently, all this is still a development stage.</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В настоящее время все это еще находится на этапе развития.</w:t>
            </w:r>
            <w:proofErr w:type="spellEnd"/>
          </w:p>
        </w:tc>
        <w:tc>
          <w:tcPr>
            <w:tcW w:w="425" w:type="dxa"/>
            <w:shd w:val="clear" w:color="auto" w:fill="FABF8F"/>
            <w:vAlign w:val="center"/>
          </w:tcPr>
          <w:p w14:paraId="66A3D941" w14:textId="77777777" w:rsidR="00C867DC" w:rsidRDefault="00C867DC" w:rsidP="004114C1">
            <w:pPr>
              <w:pStyle w:val="target"/>
              <w:jc w:val="center"/>
            </w:pPr>
            <w:r>
              <w:rPr>
                <w:sz w:val="16"/>
                <w:szCs w:val="16"/>
                <w:color w:val="000000"/>
                <w:noProof/>
              </w:rPr>
              <w:t xml:space="preserve">75</w:t>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3MAZDiwFAR6pPBVo_dc4:28</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29</w:t>
            </w:r>
          </w:p>
        </w:tc>
        <w:tc>
          <w:tcPr>
            <w:tcW w:w="5084" w:type="dxa"/>
            <w:gridSpan w:val="2"/>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For example, Argus II, an electronic retinal implant created by the American company Second Sight, was installed in a certain group of patients, but after a while began to fail.</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Например, у определенной группы пациентов был установлен электронный имплантат сетчатки Argus II, созданный американской компанией Second Sight, но через некоторое время он начал давать сбои.</w:t>
            </w:r>
            <w:proofErr w:type="spellEnd"/>
          </w:p>
        </w:tc>
        <w:tc>
          <w:tcPr>
            <w:tcW w:w="425" w:type="dxa"/>
            <w:shd w:val="clear" w:color="auto" w:fill="FABF8F"/>
            <w:vAlign w:val="center"/>
          </w:tcPr>
          <w:p w14:paraId="66A3D941" w14:textId="77777777" w:rsidR="00C867DC" w:rsidRDefault="00C867DC" w:rsidP="004114C1">
            <w:pPr>
              <w:pStyle w:val="target"/>
              <w:jc w:val="center"/>
            </w:pPr>
            <w:r>
              <w:rPr>
                <w:sz w:val="16"/>
                <w:szCs w:val="16"/>
                <w:color w:val="000000"/>
                <w:noProof/>
              </w:rPr>
              <w:t xml:space="preserve">75</w:t>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3MAZDiwFAR6pPBVo_dc4:29</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30</w:t>
            </w:r>
          </w:p>
        </w:tc>
        <w:tc>
          <w:tcPr>
            <w:tcW w:w="5084" w:type="dxa"/>
            <w:gridSpan w:val="2"/>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So, there is no question of mass exploitation and solving all problems at all.</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Итак, о массовой эксплуатации и решении всех проблем в целом речи не идет.</w:t>
            </w:r>
            <w:proofErr w:type="spellEnd"/>
          </w:p>
        </w:tc>
        <w:tc>
          <w:tcPr>
            <w:tcW w:w="425" w:type="dxa"/>
            <w:shd w:val="clear" w:color="auto" w:fill="FABF8F"/>
            <w:vAlign w:val="center"/>
          </w:tcPr>
          <w:p w14:paraId="66A3D941" w14:textId="77777777" w:rsidR="00C867DC" w:rsidRDefault="00C867DC" w:rsidP="004114C1">
            <w:pPr>
              <w:pStyle w:val="target"/>
              <w:jc w:val="center"/>
            </w:pPr>
            <w:r>
              <w:rPr>
                <w:sz w:val="16"/>
                <w:szCs w:val="16"/>
                <w:color w:val="000000"/>
                <w:noProof/>
              </w:rPr>
              <w:t xml:space="preserve">75</w:t>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3MAZDiwFAR6pPBVo_dc4:30</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31</w:t>
            </w:r>
          </w:p>
        </w:tc>
        <w:tc>
          <w:tcPr>
            <w:tcW w:w="5084" w:type="dxa"/>
            <w:gridSpan w:val="2"/>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We are at a very, very early stage, at which there is the first positive effect - recognition of contours, light, and not everyone – yet they cannot predict who it will help and who will not.</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Мы находимся на самом-самом раннем этапе, когда есть первый положительный эффект – распознавание контуров, света, но не для каждого – пока они не могут предсказать, кому это поможет, а кому нет.</w:t>
            </w:r>
            <w:proofErr w:type="spellEnd"/>
          </w:p>
        </w:tc>
        <w:tc>
          <w:tcPr>
            <w:tcW w:w="425" w:type="dxa"/>
            <w:shd w:val="clear" w:color="auto" w:fill="FABF8F"/>
            <w:vAlign w:val="center"/>
          </w:tcPr>
          <w:p w14:paraId="66A3D941" w14:textId="77777777" w:rsidR="00C867DC" w:rsidRDefault="00C867DC" w:rsidP="004114C1">
            <w:pPr>
              <w:pStyle w:val="target"/>
              <w:jc w:val="center"/>
            </w:pPr>
            <w:r>
              <w:rPr>
                <w:sz w:val="16"/>
                <w:szCs w:val="16"/>
                <w:color w:val="000000"/>
                <w:noProof/>
              </w:rPr>
              <w:t xml:space="preserve">75</w:t>
            </w:r>
          </w:p>
        </w:tc>
        <w:tc>
          <w:tcPr>
            <w:tcW w:w="1417" w:type="dxa"/>
          </w:tcPr>
          <w:p w14:paraId="36D27033" w14:textId="77777777" w:rsidR="00C867DC" w:rsidRDefault="00C867DC" w:rsidP="005304C0">
            <w:pPr>
              <w:pStyle w:val="target"/>
              <w:rPr>
                <w:noProof w:val="false"/>
              </w:rPr>
            </w:pPr>
            <w:proofErr w:type="spellStart"/>
            <w:proofErr w:type="spellEnd"/>
          </w:p>
        </w:tc>
      </w:tr>
      <w:tr w:rsidR="00C867DC" w:rsidRPr="00B7524C" w14:paraId="42272959" w14:textId="77777777" w:rsidTr="00F004B4">
        <w:trPr>
          <w:trHeight w:val="156"/>
          <w:hidden/>
        </w:trPr>
        <w:tc>
          <w:tcPr>
            <w:tcW w:w="187" w:type="dxa"/>
            <w:tcBorders>
              <w:right w:val="single" w:sz="4" w:space="0" w:color="BFBFBF" w:themeColor="background1" w:themeShade="BF"/>
            </w:tcBorders>
            <w:shd w:val="clear" w:color="auto" w:fill="D9D9D9" w:themeFill="background1" w:themeFillShade="D9"/>
            <w:noWrap/>
            <w:vAlign w:val="center"/>
          </w:tcPr>
          <w:p w14:paraId="4F4DEB7B" w14:textId="77777777" w:rsidR="00C867DC" w:rsidRPr="00B332AA" w:rsidRDefault="00C867DC" w:rsidP="00F70888">
            <w:pPr>
              <w:spacing w:after="0"/>
              <w:jc w:val="center"/>
              <w:rPr>
                <w:rFonts w:ascii="Arial Narrow" w:hAnsi="Arial Narrow"/>
                <w:noProof/>
                <w:vanish/>
                <w:sz w:val="2"/>
                <w:szCs w:val="2"/>
              </w:rPr>
            </w:pPr>
            <w:r>
              <w:rPr>
                <w:sz w:val="2"/>
                <w:szCs w:val="2"/>
                <w:color w:val="A6A6A6"/>
                <w:noProof/>
              </w:rPr>
              <w:t xml:space="preserve">3MAZDiwFAR6pPBVo_dc4:31</w:t>
            </w:r>
          </w:p>
        </w:tc>
        <w:tc>
          <w:tcPr>
            <w:tcW w:w="546" w:type="dxa"/>
            <w:tcBorders>
              <w:left w:val="single" w:sz="4" w:space="0" w:color="BFBFBF" w:themeColor="background1" w:themeShade="BF"/>
            </w:tcBorders>
            <w:shd w:val="clear" w:color="auto" w:fill="D9D9D9" w:themeFill="background1" w:themeFillShade="D9"/>
            <w:vAlign w:val="center"/>
          </w:tcPr>
          <w:p w14:paraId="7B4FBC46" w14:textId="77777777" w:rsidR="00C867DC" w:rsidRPr="00F70888" w:rsidRDefault="00C867DC" w:rsidP="00F70888">
            <w:pPr>
              <w:spacing w:after="0"/>
              <w:jc w:val="center"/>
              <w:rPr>
                <w:noProof/>
                <w:color w:val="A6A6A6" w:themeColor="background1" w:themeShade="A6"/>
                <w:sz w:val="16"/>
                <w:szCs w:val="16"/>
              </w:rPr>
            </w:pPr>
            <w:r>
              <w:rPr>
                <w:sz w:val="16"/>
                <w:szCs w:val="16"/>
                <w:color w:val="A6A6A6"/>
                <w:noProof/>
              </w:rPr>
              <w:t xml:space="preserve">32</w:t>
            </w:r>
          </w:p>
        </w:tc>
        <w:tc>
          <w:tcPr>
            <w:tcW w:w="5084" w:type="dxa"/>
            <w:gridSpan w:val="2"/>
            <w:shd w:val="clear" w:color="auto" w:fill="D9D9D9" w:themeFill="background1" w:themeFillShade="D9"/>
            <w:tcMar>
              <w:top w:w="0" w:type="dxa"/>
              <w:left w:w="28" w:type="dxa"/>
              <w:right w:w="57" w:type="dxa"/>
            </w:tcMar>
          </w:tcPr>
          <w:p w14:paraId="3CF6CD87" w14:textId="77777777" w:rsidR="00C867DC" w:rsidRPr="00B7524C" w:rsidRDefault="00C867DC" w:rsidP="005304C0">
            <w:pPr>
              <w:pStyle w:val="source"/>
              <w:rPr>
                <w:noProof/>
                <w:lang w:val="en-US"/>
              </w:rPr>
            </w:pPr>
            <w:r>
              <w:rPr>
                <w:noProof/>
                <w:lang w:val="en-US"/>
              </w:rPr>
              <w:t xml:space="preserve">Although there is no perfect model yet, all existing ones need to be improved, scientists believe that in the future the electronic eye can replace the function of retinal cells and help people gain at least the slightest ability to see with diseases such as retinitis pigmentosa, macular degeneration, senile blindness and glaucoma.</w:t>
            </w:r>
          </w:p>
        </w:tc>
        <w:tc>
          <w:tcPr>
            <w:tcW w:w="5387" w:type="dxa"/>
            <w:tcMar>
              <w:top w:w="0" w:type="dxa"/>
              <w:left w:w="28" w:type="dxa"/>
              <w:right w:w="57" w:type="dxa"/>
            </w:tcMar>
          </w:tcPr>
          <w:p w14:paraId="633796DF" w14:textId="77777777" w:rsidR="00C867DC" w:rsidRPr="00B7524C" w:rsidRDefault="00C867DC" w:rsidP="005304C0">
            <w:pPr>
              <w:pStyle w:val="target"/>
              <w:rPr>
                <w:noProof w:val="false"/>
                <w:lang w:val="ru-RU"/>
              </w:rPr>
            </w:pPr>
            <w:proofErr w:type="spellStart"/>
            <w:r>
              <w:rPr>
                <w:noProof w:val="false"/>
                <w:lang w:val="ru-RU"/>
              </w:rPr>
              <w:t xml:space="preserve">Несмотря на то, что идеальной модели пока не существует, все созданные нуждаются в совершенствовании, ученые считают, что в будущем электронный глаз сможет заменить функцию клеток сетчатки и поможет людям получить хотя бы малейшую способность видеть при таких заболеваниях, как пигментный ретинит, макулярная дегенерация, старческая слепота и глаукома.</w:t>
            </w:r>
            <w:proofErr w:type="spellEnd"/>
          </w:p>
        </w:tc>
        <w:tc>
          <w:tcPr>
            <w:tcW w:w="425" w:type="dxa"/>
            <w:shd w:val="clear" w:color="auto" w:fill="FABF8F"/>
            <w:vAlign w:val="center"/>
          </w:tcPr>
          <w:p w14:paraId="66A3D941" w14:textId="77777777" w:rsidR="00C867DC" w:rsidRDefault="00C867DC" w:rsidP="004114C1">
            <w:pPr>
              <w:pStyle w:val="target"/>
              <w:jc w:val="center"/>
            </w:pPr>
            <w:r>
              <w:rPr>
                <w:sz w:val="16"/>
                <w:szCs w:val="16"/>
                <w:color w:val="000000"/>
                <w:noProof/>
              </w:rPr>
              <w:t xml:space="preserve">75</w:t>
            </w:r>
          </w:p>
        </w:tc>
        <w:tc>
          <w:tcPr>
            <w:tcW w:w="1417" w:type="dxa"/>
          </w:tcPr>
          <w:p w14:paraId="36D27033" w14:textId="77777777" w:rsidR="00C867DC" w:rsidRDefault="00C867DC" w:rsidP="005304C0">
            <w:pPr>
              <w:pStyle w:val="target"/>
              <w:rPr>
                <w:noProof w:val="false"/>
              </w:rPr>
            </w:pPr>
            <w:proofErr w:type="spellStart"/>
            <w:proofErr w:type="spellEnd"/>
          </w:p>
        </w:tc>
      </w:tr>
    </w:tbl>
    <w:p xmlns:w="http://schemas.openxmlformats.org/wordprocessingml/2006/main" w14:paraId="736A067B" w14:textId="77777777" w:rsidR="003068F8" w:rsidRPr="00B7524C" w:rsidRDefault="003068F8" w:rsidP="00166D25">
      <w:pPr>
        <w:rPr>
          <w:noProof/>
        </w:rPr>
      </w:pPr>
    </w:p>
    <w:sectPr xmlns:w="http://schemas.openxmlformats.org/wordprocessingml/2006/main" w:rsidR="003068F8" w:rsidRPr="00B7524C" w:rsidSect="008628A6">
      <w:pgSz w:w="14175" w:h="31185"/>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27949"/>
    <w:multiLevelType w:val="hybridMultilevel"/>
    <w:tmpl w:val="5360F9C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CD156F6"/>
    <w:multiLevelType w:val="hybridMultilevel"/>
    <w:tmpl w:val="E5184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88668407">
    <w:abstractNumId w:val="1"/>
  </w:num>
  <w:num w:numId="2" w16cid:durableId="1605963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912CE1"/>
    <w:rsid w:val="00007095"/>
    <w:rsid w:val="000079C5"/>
    <w:rsid w:val="00010B79"/>
    <w:rsid w:val="00025A25"/>
    <w:rsid w:val="000316DD"/>
    <w:rsid w:val="00051336"/>
    <w:rsid w:val="00052880"/>
    <w:rsid w:val="000567DE"/>
    <w:rsid w:val="0007621F"/>
    <w:rsid w:val="000B146B"/>
    <w:rsid w:val="000B4451"/>
    <w:rsid w:val="000D7646"/>
    <w:rsid w:val="00130E03"/>
    <w:rsid w:val="00133B19"/>
    <w:rsid w:val="00142786"/>
    <w:rsid w:val="00153F01"/>
    <w:rsid w:val="00166BA0"/>
    <w:rsid w:val="00166D25"/>
    <w:rsid w:val="00192B21"/>
    <w:rsid w:val="001F1570"/>
    <w:rsid w:val="002063E9"/>
    <w:rsid w:val="00246A96"/>
    <w:rsid w:val="002554F8"/>
    <w:rsid w:val="002772A7"/>
    <w:rsid w:val="002B58A7"/>
    <w:rsid w:val="003068F8"/>
    <w:rsid w:val="00350E8C"/>
    <w:rsid w:val="00355B59"/>
    <w:rsid w:val="0038071D"/>
    <w:rsid w:val="003A1E3B"/>
    <w:rsid w:val="003A5767"/>
    <w:rsid w:val="003E1FDC"/>
    <w:rsid w:val="003E5AD7"/>
    <w:rsid w:val="003F0680"/>
    <w:rsid w:val="004114C1"/>
    <w:rsid w:val="00414514"/>
    <w:rsid w:val="004158EF"/>
    <w:rsid w:val="00476F6F"/>
    <w:rsid w:val="0049512D"/>
    <w:rsid w:val="004A07A9"/>
    <w:rsid w:val="004A1915"/>
    <w:rsid w:val="004A7E75"/>
    <w:rsid w:val="004D1277"/>
    <w:rsid w:val="004D25A0"/>
    <w:rsid w:val="00524F14"/>
    <w:rsid w:val="00525963"/>
    <w:rsid w:val="005304C0"/>
    <w:rsid w:val="00541CFE"/>
    <w:rsid w:val="00572839"/>
    <w:rsid w:val="005839A8"/>
    <w:rsid w:val="00591D15"/>
    <w:rsid w:val="005960C1"/>
    <w:rsid w:val="005B0AF2"/>
    <w:rsid w:val="006401BF"/>
    <w:rsid w:val="0065749E"/>
    <w:rsid w:val="00662658"/>
    <w:rsid w:val="0067335F"/>
    <w:rsid w:val="006F1C78"/>
    <w:rsid w:val="00715E66"/>
    <w:rsid w:val="00723D8C"/>
    <w:rsid w:val="00727B03"/>
    <w:rsid w:val="0073498A"/>
    <w:rsid w:val="00742C87"/>
    <w:rsid w:val="00755792"/>
    <w:rsid w:val="00790FDE"/>
    <w:rsid w:val="007D336F"/>
    <w:rsid w:val="007E72CB"/>
    <w:rsid w:val="007F120E"/>
    <w:rsid w:val="0081425E"/>
    <w:rsid w:val="0081680B"/>
    <w:rsid w:val="00831779"/>
    <w:rsid w:val="008628A6"/>
    <w:rsid w:val="0086544D"/>
    <w:rsid w:val="00877A56"/>
    <w:rsid w:val="008D3703"/>
    <w:rsid w:val="008F06FB"/>
    <w:rsid w:val="00912CE1"/>
    <w:rsid w:val="0095054C"/>
    <w:rsid w:val="00960674"/>
    <w:rsid w:val="00974D7C"/>
    <w:rsid w:val="009865A1"/>
    <w:rsid w:val="009A2A04"/>
    <w:rsid w:val="009B1BB2"/>
    <w:rsid w:val="009B6C9F"/>
    <w:rsid w:val="009F16FD"/>
    <w:rsid w:val="00A167A8"/>
    <w:rsid w:val="00A3189C"/>
    <w:rsid w:val="00A40AAE"/>
    <w:rsid w:val="00A43E76"/>
    <w:rsid w:val="00A515F5"/>
    <w:rsid w:val="00A725C9"/>
    <w:rsid w:val="00A80F0F"/>
    <w:rsid w:val="00A833BB"/>
    <w:rsid w:val="00A912C3"/>
    <w:rsid w:val="00AA166B"/>
    <w:rsid w:val="00AC13DC"/>
    <w:rsid w:val="00AD2E15"/>
    <w:rsid w:val="00AF7090"/>
    <w:rsid w:val="00B332AA"/>
    <w:rsid w:val="00B40DB5"/>
    <w:rsid w:val="00B43030"/>
    <w:rsid w:val="00B559B2"/>
    <w:rsid w:val="00B7524C"/>
    <w:rsid w:val="00BA192A"/>
    <w:rsid w:val="00BC762A"/>
    <w:rsid w:val="00BC7D98"/>
    <w:rsid w:val="00BD2EA5"/>
    <w:rsid w:val="00C328CA"/>
    <w:rsid w:val="00C567B4"/>
    <w:rsid w:val="00C64B9E"/>
    <w:rsid w:val="00C867DC"/>
    <w:rsid w:val="00CA1CBA"/>
    <w:rsid w:val="00CB1E62"/>
    <w:rsid w:val="00CB575F"/>
    <w:rsid w:val="00CF1F04"/>
    <w:rsid w:val="00D3663B"/>
    <w:rsid w:val="00D53A59"/>
    <w:rsid w:val="00D633B9"/>
    <w:rsid w:val="00D66D07"/>
    <w:rsid w:val="00D8304C"/>
    <w:rsid w:val="00D85F31"/>
    <w:rsid w:val="00DE2022"/>
    <w:rsid w:val="00DF72DE"/>
    <w:rsid w:val="00E21644"/>
    <w:rsid w:val="00E2630B"/>
    <w:rsid w:val="00E35FF0"/>
    <w:rsid w:val="00E456E7"/>
    <w:rsid w:val="00E45CFD"/>
    <w:rsid w:val="00E56909"/>
    <w:rsid w:val="00E663B5"/>
    <w:rsid w:val="00E81386"/>
    <w:rsid w:val="00E84B4D"/>
    <w:rsid w:val="00EA1C68"/>
    <w:rsid w:val="00EA64F5"/>
    <w:rsid w:val="00EC58C0"/>
    <w:rsid w:val="00ED0062"/>
    <w:rsid w:val="00EF3F8E"/>
    <w:rsid w:val="00F004B4"/>
    <w:rsid w:val="00F00E9C"/>
    <w:rsid w:val="00F01B98"/>
    <w:rsid w:val="00F17EAB"/>
    <w:rsid w:val="00F36B39"/>
    <w:rsid w:val="00F55003"/>
    <w:rsid w:val="00F56281"/>
    <w:rsid w:val="00F70888"/>
    <w:rsid w:val="00F71D79"/>
    <w:rsid w:val="00F90EA1"/>
    <w:rsid w:val="00F92B0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95FF"/>
  <w15:docId w15:val="{F2E56708-94CD-4F04-89C9-914E8B2A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8F8"/>
    <w:pPr>
      <w:spacing w:after="6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2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2839"/>
    <w:pPr>
      <w:ind w:left="720"/>
      <w:contextualSpacing/>
    </w:pPr>
  </w:style>
  <w:style w:type="character" w:styleId="Hyperlink">
    <w:name w:val="Hyperlink"/>
    <w:basedOn w:val="DefaultParagraphFont"/>
    <w:uiPriority w:val="99"/>
    <w:unhideWhenUsed/>
    <w:rsid w:val="00E35FF0"/>
    <w:rPr>
      <w:color w:val="0000FF" w:themeColor="hyperlink"/>
      <w:u w:val="single"/>
    </w:rPr>
  </w:style>
  <w:style w:type="character" w:styleId="FollowedHyperlink">
    <w:name w:val="FollowedHyperlink"/>
    <w:basedOn w:val="DefaultParagraphFont"/>
    <w:uiPriority w:val="99"/>
    <w:semiHidden/>
    <w:unhideWhenUsed/>
    <w:rsid w:val="00025A25"/>
    <w:rPr>
      <w:color w:val="800080" w:themeColor="followedHyperlink"/>
      <w:u w:val="single"/>
    </w:rPr>
  </w:style>
  <w:style w:type="paragraph" w:customStyle="1" w:styleId="source">
    <w:name w:val="source"/>
    <w:basedOn w:val="Normal"/>
    <w:qFormat/>
    <w:rsid w:val="005304C0"/>
    <w:pPr>
      <w:spacing w:after="0"/>
    </w:pPr>
    <w:rPr>
      <w:noProof/>
    </w:rPr>
  </w:style>
  <w:style w:type="paragraph" w:customStyle="1" w:styleId="target">
    <w:name w:val="target"/>
    <w:basedOn w:val="Normal"/>
    <w:qFormat/>
    <w:rsid w:val="005304C0"/>
    <w:pPr>
      <w:spacing w:after="0"/>
    </w:pPr>
  </w:style>
  <w:style w:type="character" w:styleId="PlaceholderText">
    <w:name w:val="Placeholder Text"/>
    <w:basedOn w:val="DefaultParagraphFont"/>
    <w:uiPriority w:val="99"/>
    <w:semiHidden/>
    <w:rsid w:val="00AC13DC"/>
    <w:rPr>
      <w:color w:val="808080"/>
    </w:rPr>
  </w:style>
  <w:style w:type="paragraph" w:styleId="BalloonText">
    <w:name w:val="Balloon Text"/>
    <w:basedOn w:val="Normal"/>
    <w:link w:val="BalloonTextChar"/>
    <w:uiPriority w:val="99"/>
    <w:semiHidden/>
    <w:unhideWhenUsed/>
    <w:rsid w:val="00AC13D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3DC"/>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31917545-E838-4E96-85E8-0C85684632F8}"/>
      </w:docPartPr>
      <w:docPartBody>
        <w:p w:rsidR="00EA7349" w:rsidRDefault="007806FE">
          <w:r w:rsidRPr="0012154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06FE"/>
    <w:rsid w:val="000D5372"/>
    <w:rsid w:val="0025191B"/>
    <w:rsid w:val="003B4177"/>
    <w:rsid w:val="007806FE"/>
    <w:rsid w:val="00AE1158"/>
    <w:rsid w:val="00B548B7"/>
    <w:rsid w:val="00B859C7"/>
    <w:rsid w:val="00DA5848"/>
    <w:rsid w:val="00EA7349"/>
    <w:rsid w:val="00FC5789"/>
    <w:rsid w:val="00FE50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6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82165-FE65-487C-BE7B-5E20C7099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1</Pages>
  <Words>41</Words>
  <Characters>234</Characters>
  <Application>Microsoft Office Word</Application>
  <DocSecurity>0</DocSecurity>
  <Lines>1</Lines>
  <Paragraphs>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2020-10-22T08:50:00Z</dcterms:created>
  <dcterms:modified xsi:type="dcterms:W3CDTF">2022-09-16T11:58:00Z</dcterms:modified>
</cp:coreProperties>
</file>