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25"/>
      </w:pPr>
      <w:r>
        <w:t xml:space="preserve">Бухгалтерский аутсорсинг</w:t>
      </w:r>
      <w:r/>
    </w:p>
    <w:p>
      <w:pPr>
        <w:pStyle w:val="604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Бухгалтерский аутсорсинг даёт возможность компании нанять профессиональную бухгалтерию и обеспечить полноценное сопровождение деятельности, своевременную отчётность и прочие необходимые направления. У аут</w:t>
      </w:r>
      <w:r>
        <w:rPr>
          <w:rFonts w:ascii="Times New Roman" w:hAnsi="Times New Roman" w:cs="Times New Roman"/>
          <w:sz w:val="24"/>
          <w:szCs w:val="24"/>
        </w:rPr>
        <w:t xml:space="preserve">сорсинговой компании вы можете заказать любые бухгалтерские услуги, выполняемые на профессиональном уровне, безопасно и конфиденциально. Это поможет более эффективной бизнес деятельности. Формируется собственная бухгалтерия с существенным снижением затрат.</w:t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5"/>
        <w:rPr>
          <w:sz w:val="28"/>
          <w:szCs w:val="28"/>
        </w:rPr>
      </w:pPr>
      <w:r>
        <w:rPr>
          <w:sz w:val="28"/>
          <w:szCs w:val="28"/>
        </w:rPr>
        <w:t xml:space="preserve">Преимущества аутсорсинга бухгалтерских услуг</w:t>
      </w:r>
      <w:r/>
    </w:p>
    <w:p>
      <w:pPr>
        <w:pStyle w:val="60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финансовая отчётность</w:t>
      </w:r>
      <w:r/>
    </w:p>
    <w:p>
      <w:pPr>
        <w:pStyle w:val="60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концентрации на своём деле</w:t>
      </w:r>
      <w:r/>
    </w:p>
    <w:p>
      <w:pPr>
        <w:pStyle w:val="60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рисков, отсутствие штрафов</w:t>
      </w:r>
      <w:r/>
    </w:p>
    <w:p>
      <w:pPr>
        <w:pStyle w:val="60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затрат на дополнительный отдел</w:t>
      </w:r>
      <w:r/>
    </w:p>
    <w:p>
      <w:pPr>
        <w:pStyle w:val="60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Высококачественные бухгалтерские услуги</w:t>
      </w:r>
      <w:r/>
    </w:p>
    <w:p>
      <w:pPr>
        <w:pStyle w:val="60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выстраивания работы, согласно изменениям в законах</w:t>
      </w:r>
      <w:r/>
    </w:p>
    <w:p>
      <w:pPr>
        <w:pStyle w:val="60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претензий со стороны налоговой</w:t>
      </w:r>
      <w:r/>
    </w:p>
    <w:p>
      <w:pPr>
        <w:pStyle w:val="60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текучки бухгалтерских кадров</w:t>
      </w:r>
      <w:r/>
    </w:p>
    <w:p>
      <w:pPr>
        <w:pStyle w:val="60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Комплексное бухгалтерское обслуживание</w:t>
      </w:r>
      <w:r/>
    </w:p>
    <w:p>
      <w:pPr>
        <w:pStyle w:val="60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регистров для внесения первичных данных</w:t>
      </w:r>
      <w:r/>
    </w:p>
    <w:p>
      <w:pPr>
        <w:pStyle w:val="60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Защищённые сведения бухучёта.</w:t>
      </w:r>
      <w:r/>
    </w:p>
    <w:p>
      <w:pPr>
        <w:pStyle w:val="604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6"/>
        <w:rPr>
          <w:sz w:val="28"/>
          <w:szCs w:val="28"/>
        </w:rPr>
      </w:pPr>
      <w:r>
        <w:rPr>
          <w:sz w:val="28"/>
          <w:szCs w:val="28"/>
        </w:rPr>
        <w:t xml:space="preserve">Удалённая бухгалтерия</w:t>
      </w:r>
      <w:r/>
    </w:p>
    <w:p>
      <w:pPr>
        <w:pStyle w:val="604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Такая форма бухгалтерии задействует дистанционных сотрудников. Как правило, с главным бухгалтером устанавливается удобная связь по интернету или телефону, обсуждение рабочих вопросов и дос</w:t>
      </w:r>
      <w:r>
        <w:rPr>
          <w:rFonts w:ascii="Times New Roman" w:hAnsi="Times New Roman" w:cs="Times New Roman"/>
          <w:sz w:val="24"/>
          <w:szCs w:val="24"/>
        </w:rPr>
        <w:t xml:space="preserve">тавка документов возможны в любое время. За каждым работником закрепляется определённый фронт работ: отчёты, банковские документы, учёт по основным средствам, работа по расчётам с поставщиками и прочее.  Бухгалтеру предоставляется график документооборота. </w:t>
      </w:r>
      <w:r/>
    </w:p>
    <w:p>
      <w:pPr>
        <w:pStyle w:val="604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Удалённых сотрудников подбирают ответственных, владеющих настоящим законодательством, способных выполнять работу самостоятельно, умеющих выстраивать порядок мероприятий по важности. </w:t>
      </w:r>
      <w:r/>
    </w:p>
    <w:p>
      <w:pPr>
        <w:pStyle w:val="60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Пользование услугами удалённой бухгалтерии позволит организации сэкономить расходы на оплате за аренду помещений, оборудование и специальные компьютерные программы.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При  удалённой бухгалтерии у вас будут в полном порядке: бухучёт, первичная документация, правильно рассчитанные налоги и своевременные отчёты.</w:t>
      </w:r>
      <w:r>
        <w:rPr>
          <w:spacing w:val="-4"/>
        </w:rPr>
        <w:t xml:space="preserve"> </w:t>
      </w:r>
      <w:r/>
    </w:p>
    <w:p>
      <w:pPr>
        <w:pStyle w:val="630"/>
        <w:spacing w:before="0" w:after="540"/>
        <w:rPr>
          <w:spacing w:val="-4"/>
        </w:rPr>
      </w:pPr>
      <w:r>
        <w:rPr>
          <w:spacing w:val="-4"/>
        </w:rPr>
        <w:t xml:space="preserve">Удалённая бухгалтерия остаётся под контролем  и работает оперативно. Связь с бухгалтером в любое время доступна. Таким вариантом очень удобно пользоваться средним и малым бизнес-компаниям.</w:t>
      </w:r>
      <w:r/>
    </w:p>
    <w:p>
      <w:pPr>
        <w:pStyle w:val="630"/>
        <w:spacing w:before="0" w:after="540"/>
      </w:pPr>
      <w:r>
        <w:rPr>
          <w:spacing w:val="-4"/>
        </w:rPr>
        <w:t xml:space="preserve">Опыт удалённых компаний, специализирующихся на бухгалтерии, способствует оперативному и профессиональному решению всего круга вопросов. Отсутствия бухгалтера в связи с отпуском или больничным, вы</w:t>
      </w:r>
      <w:r>
        <w:rPr>
          <w:spacing w:val="-4"/>
        </w:rPr>
        <w:t xml:space="preserve"> не заметите, так как его на это время заменит другой специалист. Вы будете избавлены от забот и расходов по предоставлению мест в офисе, покупки новых программ и выплаты зарплаты. Отправка документов возможна рядом способов, всегда можно выбрать удобный. </w:t>
      </w:r>
      <w:r/>
    </w:p>
    <w:p>
      <w:pPr>
        <w:pStyle w:val="607"/>
      </w:pPr>
      <w:r>
        <w:t xml:space="preserve">Аутсорсинг ведения бухгалтерского учёта</w:t>
      </w:r>
      <w:r/>
    </w:p>
    <w:p>
      <w:pPr>
        <w:pStyle w:val="604"/>
        <w:spacing w:before="225" w:after="225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Профессиональная компания бухгалтеров сопровождает бизнес по следующим направлениям: </w:t>
      </w:r>
      <w:r/>
    </w:p>
    <w:p>
      <w:pPr>
        <w:pStyle w:val="604"/>
        <w:numPr>
          <w:ilvl w:val="0"/>
          <w:numId w:val="3"/>
        </w:numPr>
        <w:ind w:left="0" w:hanging="360"/>
        <w:spacing w:before="280" w:after="225" w:line="240" w:lineRule="auto"/>
        <w:shd w:val="clear" w:color="auto" w:fill="ffff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создание системы движения материальных ценностей, финансов;</w:t>
      </w:r>
      <w:r/>
    </w:p>
    <w:p>
      <w:pPr>
        <w:pStyle w:val="604"/>
        <w:numPr>
          <w:ilvl w:val="0"/>
          <w:numId w:val="3"/>
        </w:numPr>
        <w:ind w:left="0" w:hanging="360"/>
        <w:spacing w:before="0" w:after="20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расчёт заработной платы сотрудников;</w:t>
      </w:r>
      <w:r/>
    </w:p>
    <w:p>
      <w:pPr>
        <w:pStyle w:val="604"/>
        <w:numPr>
          <w:ilvl w:val="0"/>
          <w:numId w:val="3"/>
        </w:numPr>
        <w:ind w:left="0" w:hanging="360"/>
        <w:spacing w:before="0" w:after="20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комплекс работ с первичными документами; </w:t>
      </w:r>
      <w:r/>
    </w:p>
    <w:p>
      <w:pPr>
        <w:pStyle w:val="604"/>
        <w:numPr>
          <w:ilvl w:val="0"/>
          <w:numId w:val="3"/>
        </w:numPr>
        <w:ind w:left="0" w:hanging="360"/>
        <w:spacing w:before="0" w:after="20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хранение всех видов отчётных документов;</w:t>
      </w:r>
      <w:r/>
    </w:p>
    <w:p>
      <w:pPr>
        <w:pStyle w:val="604"/>
        <w:numPr>
          <w:ilvl w:val="0"/>
          <w:numId w:val="3"/>
        </w:numPr>
        <w:ind w:left="0" w:hanging="360"/>
        <w:spacing w:before="0" w:after="20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создание полного пакета бухгалтерской отчётности;</w:t>
      </w:r>
      <w:r/>
    </w:p>
    <w:p>
      <w:pPr>
        <w:pStyle w:val="604"/>
        <w:numPr>
          <w:ilvl w:val="0"/>
          <w:numId w:val="3"/>
        </w:numPr>
        <w:ind w:left="0" w:hanging="360"/>
        <w:spacing w:before="0" w:after="28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заполнение регистров, журналов, книг.</w:t>
      </w:r>
      <w:r/>
    </w:p>
    <w:p>
      <w:pPr>
        <w:pStyle w:val="604"/>
        <w:spacing w:before="280" w:after="225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Также бухгалтерия будет руководить расчётным счётом, оплачивать счета от контрагентов, осуществлять взаимодействие с банком. Бухгалтерский аутсорсинг возьмёт на себя обязанности:</w:t>
      </w:r>
      <w:r/>
    </w:p>
    <w:p>
      <w:pPr>
        <w:pStyle w:val="604"/>
        <w:numPr>
          <w:ilvl w:val="0"/>
          <w:numId w:val="3"/>
        </w:numPr>
        <w:ind w:left="0" w:hanging="360"/>
        <w:spacing w:before="280" w:after="225" w:line="240" w:lineRule="auto"/>
        <w:shd w:val="clear" w:color="auto" w:fill="ffff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инвентаризации и ревизии;</w:t>
      </w:r>
      <w:r/>
    </w:p>
    <w:p>
      <w:pPr>
        <w:pStyle w:val="604"/>
        <w:numPr>
          <w:ilvl w:val="0"/>
          <w:numId w:val="3"/>
        </w:numPr>
        <w:ind w:left="0" w:hanging="360"/>
        <w:spacing w:before="0" w:after="20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введение новейших контролирующих систем;</w:t>
      </w:r>
      <w:r/>
    </w:p>
    <w:p>
      <w:pPr>
        <w:pStyle w:val="604"/>
        <w:numPr>
          <w:ilvl w:val="0"/>
          <w:numId w:val="3"/>
        </w:numPr>
        <w:ind w:left="0" w:hanging="360"/>
        <w:spacing w:before="0" w:after="20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взаимодействие с подотчетными лицами;</w:t>
      </w:r>
      <w:r/>
    </w:p>
    <w:p>
      <w:pPr>
        <w:pStyle w:val="604"/>
        <w:numPr>
          <w:ilvl w:val="0"/>
          <w:numId w:val="3"/>
        </w:numPr>
        <w:ind w:left="0" w:hanging="360"/>
        <w:spacing w:before="0" w:after="20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составление внутренних актов о материальной ответственности работников;</w:t>
      </w:r>
      <w:r/>
    </w:p>
    <w:p>
      <w:pPr>
        <w:pStyle w:val="604"/>
        <w:numPr>
          <w:ilvl w:val="0"/>
          <w:numId w:val="3"/>
        </w:numPr>
        <w:ind w:left="0" w:hanging="360"/>
        <w:spacing w:before="0" w:after="20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контроль контрактов, сопровождение сделок;</w:t>
      </w:r>
      <w:r/>
    </w:p>
    <w:p>
      <w:pPr>
        <w:pStyle w:val="604"/>
        <w:numPr>
          <w:ilvl w:val="0"/>
          <w:numId w:val="3"/>
        </w:numPr>
        <w:ind w:left="0" w:hanging="360"/>
        <w:spacing w:before="0" w:after="20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сверки с партнёрами по бизнесу;</w:t>
      </w:r>
      <w:r/>
    </w:p>
    <w:p>
      <w:pPr>
        <w:pStyle w:val="604"/>
        <w:numPr>
          <w:ilvl w:val="0"/>
          <w:numId w:val="3"/>
        </w:numPr>
        <w:ind w:left="0" w:hanging="360"/>
        <w:spacing w:before="0" w:after="20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расчёт отчислений на амортизацию;</w:t>
      </w:r>
      <w:r/>
    </w:p>
    <w:p>
      <w:pPr>
        <w:pStyle w:val="604"/>
        <w:numPr>
          <w:ilvl w:val="0"/>
          <w:numId w:val="3"/>
        </w:numPr>
        <w:ind w:left="0" w:hanging="360"/>
        <w:spacing w:before="0" w:after="20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заполнение деклараций убытков;</w:t>
      </w:r>
      <w:r/>
    </w:p>
    <w:p>
      <w:pPr>
        <w:pStyle w:val="604"/>
        <w:numPr>
          <w:ilvl w:val="0"/>
          <w:numId w:val="3"/>
        </w:numPr>
        <w:ind w:left="0" w:hanging="360"/>
        <w:spacing w:before="0" w:after="20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подготовка документов для возврата излишних выплат по налогам и сборам; </w:t>
      </w:r>
      <w:r/>
    </w:p>
    <w:p>
      <w:pPr>
        <w:pStyle w:val="604"/>
        <w:numPr>
          <w:ilvl w:val="0"/>
          <w:numId w:val="3"/>
        </w:numPr>
        <w:ind w:left="0" w:hanging="360"/>
        <w:spacing w:before="0" w:after="20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построение отчётов по задолженностям;</w:t>
      </w:r>
      <w:r/>
    </w:p>
    <w:p>
      <w:pPr>
        <w:pStyle w:val="604"/>
        <w:numPr>
          <w:ilvl w:val="0"/>
          <w:numId w:val="3"/>
        </w:numPr>
        <w:ind w:left="0" w:hanging="360"/>
        <w:spacing w:before="0" w:after="28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осуществление расчётов с учредителями/акционерами организации и т.д.</w:t>
      </w:r>
      <w:r/>
    </w:p>
    <w:p>
      <w:pPr>
        <w:pStyle w:val="604"/>
        <w:spacing w:before="225" w:after="225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Окончательный список формируется на переговорах по оформлению соглашения. Рамки устанавливают сами стороны при гибкой политике цен. Заказчик может отдать профессиональным бухг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алтерам весь перечень функций или несколько направлений данной области.  Стороны определяют правила ведения бухгалтерии на аутсорсинге.  Опыт и высокая квалификация дают возможность действовать наилучшим для компании образом при различных обстоятельствах. </w:t>
      </w:r>
      <w:r/>
    </w:p>
    <w:p>
      <w:pPr>
        <w:pStyle w:val="630"/>
        <w:spacing w:before="0" w:after="540"/>
        <w:rPr>
          <w:spacing w:val="-4"/>
        </w:rPr>
      </w:pPr>
      <w:r>
        <w:rPr>
          <w:spacing w:val="-4"/>
        </w:rPr>
        <w:t xml:space="preserve">Ссылка на проверку уникальности: </w:t>
      </w:r>
      <w:hyperlink r:id="rId9" w:tooltip="https://text.ru/antiplagiat/5d11fcec41b20" w:history="1">
        <w:r>
          <w:rPr>
            <w:rStyle w:val="621"/>
            <w:spacing w:val="-4"/>
          </w:rPr>
          <w:t xml:space="preserve">https://text.ru/antiplagiat/5d11fcec41b20</w:t>
        </w:r>
      </w:hyperlink>
      <w:r>
        <w:rPr>
          <w:spacing w:val="-4"/>
        </w:rPr>
        <w:t xml:space="preserve"> </w:t>
      </w:r>
      <w:r/>
    </w:p>
    <w:p>
      <w:pPr>
        <w:pStyle w:val="630"/>
        <w:spacing w:before="0" w:after="540"/>
        <w:rPr>
          <w:spacing w:val="-4"/>
        </w:rPr>
      </w:pPr>
      <w:r>
        <w:rPr>
          <w:spacing w:val="-4"/>
        </w:rPr>
      </w:r>
      <w:r/>
    </w:p>
    <w:p>
      <w:pPr>
        <w:pStyle w:val="604"/>
        <w:spacing w:before="0" w:after="200"/>
        <w:shd w:val="clear" w:color="auto" w:fill="ffffff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mbria">
    <w:panose1 w:val="020206030504050203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0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0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0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4"/>
    <w:next w:val="60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4"/>
    <w:next w:val="60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4"/>
    <w:next w:val="60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4"/>
    <w:next w:val="60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4"/>
    <w:next w:val="60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8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605">
    <w:name w:val="Heading 1"/>
    <w:basedOn w:val="604"/>
    <w:next w:val="604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606">
    <w:name w:val="Heading 2"/>
    <w:basedOn w:val="604"/>
    <w:next w:val="626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607">
    <w:name w:val="Heading 3"/>
    <w:basedOn w:val="604"/>
    <w:next w:val="604"/>
    <w:qFormat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608">
    <w:name w:val="WW8Num1z0"/>
    <w:qFormat/>
    <w:rPr>
      <w:rFonts w:ascii="Symbol" w:hAnsi="Symbol" w:cs="Symbol"/>
      <w:sz w:val="20"/>
    </w:rPr>
  </w:style>
  <w:style w:type="character" w:styleId="609">
    <w:name w:val="WW8Num1z1"/>
    <w:qFormat/>
    <w:rPr>
      <w:rFonts w:ascii="Courier New" w:hAnsi="Courier New" w:cs="Courier New"/>
      <w:sz w:val="20"/>
    </w:rPr>
  </w:style>
  <w:style w:type="character" w:styleId="610">
    <w:name w:val="WW8Num1z2"/>
    <w:qFormat/>
    <w:rPr>
      <w:rFonts w:ascii="Wingdings" w:hAnsi="Wingdings" w:cs="Wingdings"/>
      <w:sz w:val="20"/>
    </w:rPr>
  </w:style>
  <w:style w:type="character" w:styleId="611">
    <w:name w:val="WW8Num2z0"/>
    <w:qFormat/>
    <w:rPr>
      <w:rFonts w:ascii="Symbol" w:hAnsi="Symbol" w:cs="Symbol"/>
    </w:rPr>
  </w:style>
  <w:style w:type="character" w:styleId="612">
    <w:name w:val="WW8Num2z1"/>
    <w:qFormat/>
    <w:rPr>
      <w:rFonts w:ascii="Courier New" w:hAnsi="Courier New" w:cs="Courier New"/>
    </w:rPr>
  </w:style>
  <w:style w:type="character" w:styleId="613">
    <w:name w:val="WW8Num2z2"/>
    <w:qFormat/>
    <w:rPr>
      <w:rFonts w:ascii="Wingdings" w:hAnsi="Wingdings" w:cs="Wingdings"/>
    </w:rPr>
  </w:style>
  <w:style w:type="character" w:styleId="614">
    <w:name w:val="WW8Num3z0"/>
    <w:qFormat/>
    <w:rPr>
      <w:rFonts w:ascii="Symbol" w:hAnsi="Symbol" w:cs="Symbol"/>
      <w:sz w:val="20"/>
    </w:rPr>
  </w:style>
  <w:style w:type="character" w:styleId="615">
    <w:name w:val="WW8Num4z0"/>
    <w:qFormat/>
    <w:rPr>
      <w:rFonts w:ascii="Symbol" w:hAnsi="Symbol" w:cs="Symbol"/>
      <w:sz w:val="20"/>
    </w:rPr>
  </w:style>
  <w:style w:type="character" w:styleId="616">
    <w:name w:val="WW8Num4z1"/>
    <w:qFormat/>
    <w:rPr>
      <w:rFonts w:ascii="Courier New" w:hAnsi="Courier New" w:cs="Courier New"/>
      <w:sz w:val="20"/>
    </w:rPr>
  </w:style>
  <w:style w:type="character" w:styleId="617">
    <w:name w:val="WW8Num4z2"/>
    <w:qFormat/>
    <w:rPr>
      <w:rFonts w:ascii="Wingdings" w:hAnsi="Wingdings" w:cs="Wingdings"/>
      <w:sz w:val="20"/>
    </w:rPr>
  </w:style>
  <w:style w:type="character" w:styleId="618">
    <w:name w:val="WW8Num5z0"/>
    <w:qFormat/>
    <w:rPr>
      <w:rFonts w:ascii="Symbol" w:hAnsi="Symbol" w:cs="Symbol"/>
      <w:sz w:val="20"/>
    </w:rPr>
  </w:style>
  <w:style w:type="character" w:styleId="619">
    <w:name w:val="Основной шрифт абзаца"/>
    <w:qFormat/>
  </w:style>
  <w:style w:type="character" w:styleId="620">
    <w:name w:val="Заголовок 2 Знак"/>
    <w:basedOn w:val="619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621">
    <w:name w:val="Hyperlink"/>
    <w:basedOn w:val="619"/>
    <w:rPr>
      <w:color w:val="0000ff"/>
      <w:u w:val="single"/>
    </w:rPr>
  </w:style>
  <w:style w:type="character" w:styleId="622">
    <w:name w:val="Название Знак"/>
    <w:basedOn w:val="619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623">
    <w:name w:val="Заголовок 1 Знак"/>
    <w:basedOn w:val="619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624">
    <w:name w:val="Заголовок 3 Знак"/>
    <w:basedOn w:val="619"/>
    <w:qFormat/>
    <w:rPr>
      <w:rFonts w:ascii="Cambria" w:hAnsi="Cambria" w:eastAsia="Times New Roman" w:cs="Times New Roman"/>
      <w:b/>
      <w:bCs/>
      <w:sz w:val="26"/>
      <w:szCs w:val="26"/>
    </w:rPr>
  </w:style>
  <w:style w:type="paragraph" w:styleId="625">
    <w:name w:val="Heading"/>
    <w:basedOn w:val="604"/>
    <w:next w:val="604"/>
    <w:qFormat/>
    <w:pPr>
      <w:jc w:val="center"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626">
    <w:name w:val="Body Text"/>
    <w:basedOn w:val="604"/>
    <w:pPr>
      <w:spacing w:before="0" w:after="140" w:line="276" w:lineRule="auto"/>
    </w:pPr>
  </w:style>
  <w:style w:type="paragraph" w:styleId="627">
    <w:name w:val="List"/>
    <w:basedOn w:val="626"/>
  </w:style>
  <w:style w:type="paragraph" w:styleId="628">
    <w:name w:val="Caption"/>
    <w:basedOn w:val="60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9">
    <w:name w:val="Index"/>
    <w:basedOn w:val="604"/>
    <w:qFormat/>
    <w:pPr>
      <w:suppressLineNumbers/>
    </w:pPr>
  </w:style>
  <w:style w:type="paragraph" w:styleId="630">
    <w:name w:val="Обычный (веб)"/>
    <w:basedOn w:val="604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numbering" w:styleId="631">
    <w:name w:val="WW8Num1"/>
    <w:qFormat/>
  </w:style>
  <w:style w:type="numbering" w:styleId="632">
    <w:name w:val="WW8Num2"/>
    <w:qFormat/>
  </w:style>
  <w:style w:type="numbering" w:styleId="633">
    <w:name w:val="WW8Num3"/>
    <w:qFormat/>
  </w:style>
  <w:style w:type="numbering" w:styleId="634">
    <w:name w:val="WW8Num4"/>
    <w:qFormat/>
  </w:style>
  <w:style w:type="numbering" w:styleId="635">
    <w:name w:val="WW8Num5"/>
    <w:qFormat/>
  </w:style>
  <w:style w:type="character" w:styleId="829" w:default="1">
    <w:name w:val="Default Paragraph Font"/>
    <w:uiPriority w:val="1"/>
    <w:semiHidden/>
    <w:unhideWhenUsed/>
  </w:style>
  <w:style w:type="numbering" w:styleId="830" w:default="1">
    <w:name w:val="No List"/>
    <w:uiPriority w:val="99"/>
    <w:semiHidden/>
    <w:unhideWhenUsed/>
  </w:style>
  <w:style w:type="table" w:styleId="8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text.ru/antiplagiat/5d11fcec41b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en-US</dc:language>
  <cp:lastModifiedBy>Елена Поткина</cp:lastModifiedBy>
  <cp:revision>3</cp:revision>
  <dcterms:created xsi:type="dcterms:W3CDTF">2019-06-25T14:04:00Z</dcterms:created>
  <dcterms:modified xsi:type="dcterms:W3CDTF">2023-09-06T08:49:32Z</dcterms:modified>
</cp:coreProperties>
</file>