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7746" w14:textId="77777777" w:rsidR="009E0B06" w:rsidRDefault="009E0B06" w:rsidP="009E0B06">
      <w:r>
        <w:t>Во что можно инвестировать на бирже: Руководство для начинающих</w:t>
      </w:r>
    </w:p>
    <w:p w14:paraId="15B86FE5" w14:textId="34F6A72E" w:rsidR="009E0B06" w:rsidRDefault="009E0B06" w:rsidP="009E0B06">
      <w:r>
        <w:t>Инвестиции на бирже могут показаться сложным делом, но поняв основы, вы откроете для себя мир возможностей. В этой статье мы рассмотрим различные инструменты инвестирования, доступные через российских брокеров</w:t>
      </w:r>
      <w:r w:rsidR="00302C58">
        <w:t>.</w:t>
      </w:r>
    </w:p>
    <w:p w14:paraId="022CE36A" w14:textId="77777777" w:rsidR="009E0B06" w:rsidRDefault="009E0B06" w:rsidP="009E0B06">
      <w:r>
        <w:t>1. Покупка акций</w:t>
      </w:r>
    </w:p>
    <w:p w14:paraId="0F1CFE27" w14:textId="24FDB459" w:rsidR="009E0B06" w:rsidRDefault="009E0B06" w:rsidP="009E0B06">
      <w:r>
        <w:t xml:space="preserve">Акции </w:t>
      </w:r>
      <w:r w:rsidR="00302C58">
        <w:t>— это</w:t>
      </w:r>
      <w:r>
        <w:t xml:space="preserve"> доли в собственности компаний. Купив акции, вы становитесь совладельцем части этой компании. Время от времени компания может выплачивать дивиденды - часть своей прибыли акционерам. Также ценность акций может расти, что дает возможность заработать на разнице в цене при продаже. Российские брокеры предлагают широкий выбор акций, как российских, так и зарубежных компаний.</w:t>
      </w:r>
    </w:p>
    <w:p w14:paraId="77C7FB62" w14:textId="77777777" w:rsidR="009E0B06" w:rsidRDefault="009E0B06" w:rsidP="009E0B06">
      <w:r>
        <w:t>2. Биржевые фонды (ETF)</w:t>
      </w:r>
    </w:p>
    <w:p w14:paraId="4E03CCAC" w14:textId="64E6599A" w:rsidR="009E0B06" w:rsidRDefault="009E0B06" w:rsidP="009E0B06">
      <w:r>
        <w:t xml:space="preserve">ETF </w:t>
      </w:r>
      <w:r w:rsidR="00302C58">
        <w:t>— это</w:t>
      </w:r>
      <w:r>
        <w:t xml:space="preserve"> фонды, акции которых торгуются на бирже. Они позволяют инвестировать сразу в целый набор акций, что снижает риски и делает инвестиции более доступными. ETF могут следовать за индексами, например, индексу </w:t>
      </w:r>
      <w:r w:rsidR="00302C58">
        <w:t>Мосбиржи</w:t>
      </w:r>
      <w:r>
        <w:t xml:space="preserve"> или S&amp;P 500, или сфокусироваться на определенных секторах экономики.</w:t>
      </w:r>
    </w:p>
    <w:p w14:paraId="758158F1" w14:textId="77777777" w:rsidR="009E0B06" w:rsidRDefault="009E0B06" w:rsidP="009E0B06">
      <w:r>
        <w:t>3. Покупка облигаций</w:t>
      </w:r>
    </w:p>
    <w:p w14:paraId="7E3E1E72" w14:textId="7E7DAD97" w:rsidR="009E0B06" w:rsidRDefault="009E0B06" w:rsidP="009E0B06">
      <w:r>
        <w:t xml:space="preserve">Облигации </w:t>
      </w:r>
      <w:r w:rsidR="00302C58">
        <w:t>— это</w:t>
      </w:r>
      <w:r>
        <w:t xml:space="preserve"> долговые ценные бумаги. Покупая облигацию, вы фактически одалживаете деньги эмитенту - государству или компании, который обязуется вернуть сумму в установленный срок с процентами. Это считается более консервативным видом инвестиций, поскольку доходность обычно ниже, чем у акций, но и риски меньше.</w:t>
      </w:r>
    </w:p>
    <w:p w14:paraId="45FC9219" w14:textId="77777777" w:rsidR="009E0B06" w:rsidRDefault="009E0B06" w:rsidP="009E0B06">
      <w:r>
        <w:t>4. Вклады в валюту</w:t>
      </w:r>
    </w:p>
    <w:p w14:paraId="057DA433" w14:textId="77777777" w:rsidR="009E0B06" w:rsidRDefault="009E0B06" w:rsidP="009E0B06">
      <w:r>
        <w:t>Инвестиции в валюту могут быть выгодны в периоды колебаний курсов. Вы можете купить иностранную валюту в надежде на то, что ее стоимость вырастет по отношению к рублю. Также это способ защитить свои сбережения от инфляции и валютных рисков.</w:t>
      </w:r>
    </w:p>
    <w:p w14:paraId="6382BC4F" w14:textId="77777777" w:rsidR="009E0B06" w:rsidRDefault="009E0B06" w:rsidP="009E0B06">
      <w:r>
        <w:t>5. Сырьевые товары и драгоценные металлы</w:t>
      </w:r>
    </w:p>
    <w:p w14:paraId="297F1DA9" w14:textId="77777777" w:rsidR="009E0B06" w:rsidRDefault="009E0B06" w:rsidP="009E0B06">
      <w:r>
        <w:t>Инвестиции в сырьевые товары (нефть, газ, зерно) и драгоценные металлы (золото, серебро) могут служить хорошим способом диверсификации портфеля. Эти активы часто ведут себя иначе, чем акции или облигации, и могут защищать инвестиции в периоды экономической нестабильности.</w:t>
      </w:r>
    </w:p>
    <w:p w14:paraId="2D838AE6" w14:textId="77777777" w:rsidR="009E0B06" w:rsidRDefault="009E0B06" w:rsidP="009E0B06">
      <w:r>
        <w:t>Заключение</w:t>
      </w:r>
    </w:p>
    <w:p w14:paraId="2CC3B4B7" w14:textId="6B9FDE62" w:rsidR="009D3C1E" w:rsidRDefault="009E0B06" w:rsidP="009E0B06">
      <w:r>
        <w:t xml:space="preserve">Инвестирование на бирже </w:t>
      </w:r>
      <w:r w:rsidR="00302C58">
        <w:t>— это</w:t>
      </w:r>
      <w:r>
        <w:t xml:space="preserve"> не только возможность увеличить свои сбережения, но и способ участия в экономике страны и мира. Начните с небольших сумм, изучайте рынок и постепенно расширяйте свой портфель, учитывая свои финан</w:t>
      </w:r>
      <w:r w:rsidR="00302C58">
        <w:t>совые возможности.</w:t>
      </w:r>
    </w:p>
    <w:sectPr w:rsidR="009D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Cambria"/>
    <w:charset w:val="CC"/>
    <w:family w:val="roman"/>
    <w:pitch w:val="variable"/>
    <w:sig w:usb0="00000001" w:usb1="5200F9FB" w:usb2="0A04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1A9B"/>
    <w:multiLevelType w:val="multilevel"/>
    <w:tmpl w:val="2EF264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sz w:val="32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DejaVu Serif Condensed" w:hAnsi="DejaVu Serif Condensed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9878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94484895">
    <w:abstractNumId w:val="0"/>
  </w:num>
  <w:num w:numId="2" w16cid:durableId="1751657604">
    <w:abstractNumId w:val="0"/>
  </w:num>
  <w:num w:numId="3" w16cid:durableId="1320233865">
    <w:abstractNumId w:val="0"/>
  </w:num>
  <w:num w:numId="4" w16cid:durableId="41138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A8"/>
    <w:rsid w:val="00152BE0"/>
    <w:rsid w:val="002816F5"/>
    <w:rsid w:val="00302C58"/>
    <w:rsid w:val="003B7149"/>
    <w:rsid w:val="009D3C1E"/>
    <w:rsid w:val="009E0B06"/>
    <w:rsid w:val="00B11B80"/>
    <w:rsid w:val="00F75BA8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4D5F"/>
  <w15:chartTrackingRefBased/>
  <w15:docId w15:val="{5EC7ABE7-ED45-487A-8563-A27C8667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3B7149"/>
    <w:pPr>
      <w:pageBreakBefore/>
      <w:numPr>
        <w:numId w:val="4"/>
      </w:numPr>
      <w:spacing w:after="0" w:line="240" w:lineRule="auto"/>
      <w:contextualSpacing/>
      <w:jc w:val="both"/>
      <w:outlineLvl w:val="0"/>
    </w:pPr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paragraph" w:styleId="2">
    <w:name w:val="heading 2"/>
    <w:basedOn w:val="1"/>
    <w:next w:val="3"/>
    <w:link w:val="20"/>
    <w:qFormat/>
    <w:rsid w:val="003B7149"/>
    <w:pPr>
      <w:keepNext/>
      <w:keepLines/>
      <w:pageBreakBefore w:val="0"/>
      <w:numPr>
        <w:ilvl w:val="1"/>
      </w:numPr>
      <w:spacing w:before="200" w:after="120"/>
      <w:contextualSpacing w:val="0"/>
      <w:outlineLvl w:val="1"/>
    </w:pPr>
    <w:rPr>
      <w:rFonts w:eastAsiaTheme="majorEastAsia" w:cstheme="majorBidi"/>
      <w:b w:val="0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4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7149"/>
    <w:rPr>
      <w:rFonts w:ascii="DejaVu Serif Condensed" w:eastAsia="DejaVu Serif Condensed" w:hAnsi="DejaVu Serif Condensed" w:cs="DejaVu Serif Condensed"/>
      <w:b/>
      <w:color w:val="298780"/>
      <w:kern w:val="24"/>
      <w:sz w:val="36"/>
      <w:szCs w:val="36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sid w:val="003B7149"/>
    <w:rPr>
      <w:rFonts w:ascii="DejaVu Serif Condensed" w:eastAsiaTheme="majorEastAsia" w:hAnsi="DejaVu Serif Condensed" w:cstheme="majorBidi"/>
      <w:bCs/>
      <w:color w:val="298780"/>
      <w:kern w:val="24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B7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a3">
    <w:name w:val="Стиль ЭЛЕМЕНТ"/>
    <w:basedOn w:val="a1"/>
    <w:uiPriority w:val="99"/>
    <w:qFormat/>
    <w:rsid w:val="003B7149"/>
    <w:pPr>
      <w:spacing w:after="0" w:line="240" w:lineRule="auto"/>
      <w:jc w:val="center"/>
    </w:pPr>
    <w:rPr>
      <w:rFonts w:ascii="DejaVu Serif Condensed" w:eastAsiaTheme="minorEastAsia" w:hAnsi="DejaVu Serif Condensed" w:cs="Arial"/>
      <w:kern w:val="0"/>
      <w:sz w:val="20"/>
      <w:lang w:eastAsia="ru-RU"/>
      <w14:ligatures w14:val="none"/>
    </w:rPr>
    <w:tblPr>
      <w:jc w:val="center"/>
      <w:tblBorders>
        <w:top w:val="single" w:sz="4" w:space="0" w:color="298780"/>
        <w:left w:val="single" w:sz="4" w:space="0" w:color="298780"/>
        <w:bottom w:val="single" w:sz="4" w:space="0" w:color="298780"/>
        <w:right w:val="single" w:sz="4" w:space="0" w:color="298780"/>
        <w:insideH w:val="single" w:sz="4" w:space="0" w:color="298780"/>
        <w:insideV w:val="single" w:sz="4" w:space="0" w:color="298780"/>
      </w:tblBorders>
    </w:tblPr>
    <w:trPr>
      <w:cantSplit/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EDF3ED"/>
      </w:tcPr>
    </w:tblStylePr>
    <w:tblStylePr w:type="firstCol">
      <w:pPr>
        <w:jc w:val="center"/>
      </w:pPr>
      <w:tblPr/>
      <w:tcPr>
        <w:vAlign w:val="center"/>
      </w:tcPr>
    </w:tblStylePr>
  </w:style>
  <w:style w:type="paragraph" w:styleId="a4">
    <w:name w:val="caption"/>
    <w:aliases w:val="Название таблицы,диаграммы,3 Название объекта,Название таблицы + 11 пт,не полужирный,курсив,3 Название объекта Знак,Название таблицы + 11 пт Знак,не полужирный Знак,курсив Знак,Название объекта Знак Знак Знак Знак Знак Знак Знак Знак Зн"/>
    <w:basedOn w:val="a"/>
    <w:next w:val="a"/>
    <w:link w:val="a5"/>
    <w:uiPriority w:val="35"/>
    <w:qFormat/>
    <w:rsid w:val="003B7149"/>
    <w:pPr>
      <w:spacing w:before="60" w:after="60" w:line="240" w:lineRule="auto"/>
      <w:contextualSpacing/>
      <w:jc w:val="both"/>
    </w:pPr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customStyle="1" w:styleId="a5">
    <w:name w:val="Название объекта Знак"/>
    <w:aliases w:val="Название таблицы Знак,диаграммы Знак,3 Название объекта Знак1,Название таблицы + 11 пт Знак1,не полужирный Знак1,курсив Знак1,3 Название объекта Знак Знак,Название таблицы + 11 пт Знак Знак,не полужирный Знак Знак,курсив Знак Знак"/>
    <w:basedOn w:val="a0"/>
    <w:link w:val="a4"/>
    <w:uiPriority w:val="35"/>
    <w:rsid w:val="003B7149"/>
    <w:rPr>
      <w:rFonts w:ascii="DejaVu Serif Condensed" w:eastAsia="Times New Roman" w:hAnsi="DejaVu Serif Condensed" w:cs="Times New Roman"/>
      <w:b/>
      <w:bCs/>
      <w:color w:val="298780"/>
      <w:kern w:val="0"/>
      <w:sz w:val="20"/>
      <w:szCs w:val="20"/>
      <w:lang w:eastAsia="ru-RU"/>
      <w14:ligatures w14:val="none"/>
    </w:rPr>
  </w:style>
  <w:style w:type="character" w:styleId="a6">
    <w:name w:val="Emphasis"/>
    <w:aliases w:val="Выделение ЭЛЕМЕНТ"/>
    <w:basedOn w:val="a0"/>
    <w:uiPriority w:val="99"/>
    <w:qFormat/>
    <w:rsid w:val="003B7149"/>
    <w:rPr>
      <w:rFonts w:ascii="Arial" w:hAnsi="Arial"/>
      <w:b/>
      <w:iCs/>
      <w:color w:val="404040" w:themeColor="text1" w:themeTint="BF"/>
    </w:rPr>
  </w:style>
  <w:style w:type="paragraph" w:styleId="a7">
    <w:name w:val="List Paragraph"/>
    <w:aliases w:val="Список точки,List Paragraph,Абзац списка11,Elenco Normale,маркированный,Абзац с отступом,ЗАГОЛОВОК ГЛ,ТЕКСТ,Абзац списка - заголовок 3,Заголовок таблиц,#текст_таб,Table_Text,Number List,фото,основной диплом,Ненумерованный список,Основа"/>
    <w:basedOn w:val="a"/>
    <w:link w:val="a8"/>
    <w:uiPriority w:val="34"/>
    <w:qFormat/>
    <w:rsid w:val="003B7149"/>
    <w:pPr>
      <w:spacing w:before="60" w:after="120" w:line="240" w:lineRule="auto"/>
      <w:ind w:firstLine="567"/>
      <w:contextualSpacing/>
      <w:jc w:val="both"/>
    </w:pPr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  <w:style w:type="character" w:customStyle="1" w:styleId="a8">
    <w:name w:val="Абзац списка Знак"/>
    <w:aliases w:val="Список точки Знак,List Paragraph Знак,Абзац списка11 Знак,Elenco Normale Знак,маркированный Знак,Абзац с отступом Знак,ЗАГОЛОВОК ГЛ Знак,ТЕКСТ Знак,Абзац списка - заголовок 3 Знак,Заголовок таблиц Знак,#текст_таб Знак,Table_Text Знак"/>
    <w:basedOn w:val="a0"/>
    <w:link w:val="a7"/>
    <w:uiPriority w:val="34"/>
    <w:qFormat/>
    <w:rsid w:val="003B7149"/>
    <w:rPr>
      <w:rFonts w:ascii="DejaVu Serif Condensed" w:eastAsia="Times New Roman" w:hAnsi="DejaVu Serif Condensed" w:cs="Times New Roman"/>
      <w:kern w:val="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1895</Characters>
  <Application>Microsoft Office Word</Application>
  <DocSecurity>0</DocSecurity>
  <Lines>37</Lines>
  <Paragraphs>20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bruman.fedor@outlook.com</dc:creator>
  <cp:keywords/>
  <dc:description/>
  <cp:lastModifiedBy>bruman.fedor@outlook.com</cp:lastModifiedBy>
  <cp:revision>3</cp:revision>
  <dcterms:created xsi:type="dcterms:W3CDTF">2023-11-30T13:57:00Z</dcterms:created>
  <dcterms:modified xsi:type="dcterms:W3CDTF">2023-12-08T05:40:00Z</dcterms:modified>
</cp:coreProperties>
</file>