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E" w:rsidRPr="004A527A" w:rsidRDefault="00797036" w:rsidP="006917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Explanatory N</w:t>
      </w:r>
      <w:r w:rsidR="00691776" w:rsidRPr="004A527A">
        <w:rPr>
          <w:rFonts w:ascii="Times New Roman" w:hAnsi="Times New Roman" w:cs="Times New Roman"/>
          <w:b/>
          <w:sz w:val="24"/>
          <w:szCs w:val="24"/>
          <w:lang w:val="en-US"/>
        </w:rPr>
        <w:t>ote</w:t>
      </w:r>
    </w:p>
    <w:p w:rsidR="00691776" w:rsidRPr="004A527A" w:rsidRDefault="00621440" w:rsidP="006917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970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the Balance </w:t>
      </w:r>
      <w:proofErr w:type="gramStart"/>
      <w:r w:rsidR="007970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91776" w:rsidRPr="004A527A">
        <w:rPr>
          <w:rFonts w:ascii="Times New Roman" w:hAnsi="Times New Roman" w:cs="Times New Roman"/>
          <w:b/>
          <w:sz w:val="24"/>
          <w:szCs w:val="24"/>
          <w:lang w:val="en-US"/>
        </w:rPr>
        <w:t>heet  and</w:t>
      </w:r>
      <w:proofErr w:type="gramEnd"/>
      <w:r w:rsidR="00691776"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E24FD2" w:rsidRPr="004A527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91776"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797036">
        <w:rPr>
          <w:rFonts w:ascii="Times New Roman" w:hAnsi="Times New Roman" w:cs="Times New Roman"/>
          <w:b/>
          <w:sz w:val="24"/>
          <w:szCs w:val="24"/>
          <w:lang w:val="en-US"/>
        </w:rPr>
        <w:t>Profit and Loss</w:t>
      </w:r>
      <w:r w:rsidR="00797036"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703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91776"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eport </w:t>
      </w:r>
      <w:r w:rsidR="0079703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</w:p>
    <w:p w:rsidR="00691776" w:rsidRPr="004A527A" w:rsidRDefault="002351C9" w:rsidP="006917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OOO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Nordmedservis</w:t>
      </w:r>
      <w:proofErr w:type="spellEnd"/>
    </w:p>
    <w:p w:rsidR="00691776" w:rsidRPr="004A527A" w:rsidRDefault="00E24FD2" w:rsidP="006917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1776" w:rsidRPr="004A527A">
        <w:rPr>
          <w:rFonts w:ascii="Times New Roman" w:hAnsi="Times New Roman" w:cs="Times New Roman"/>
          <w:b/>
          <w:sz w:val="24"/>
          <w:szCs w:val="24"/>
          <w:lang w:val="en-US"/>
        </w:rPr>
        <w:t>2009</w:t>
      </w:r>
    </w:p>
    <w:p w:rsidR="009758C2" w:rsidRPr="004A527A" w:rsidRDefault="009758C2" w:rsidP="00EE77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>Limited liability company</w:t>
      </w:r>
      <w:r w:rsidR="00235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820">
        <w:rPr>
          <w:rFonts w:ascii="Times New Roman" w:hAnsi="Times New Roman" w:cs="Times New Roman"/>
          <w:sz w:val="24"/>
          <w:szCs w:val="24"/>
          <w:lang w:val="en-US"/>
        </w:rPr>
        <w:t>Nordmedservis</w:t>
      </w:r>
      <w:proofErr w:type="spell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is located in</w:t>
      </w:r>
      <w:r w:rsidR="002351C9">
        <w:rPr>
          <w:rFonts w:ascii="Times New Roman" w:hAnsi="Times New Roman" w:cs="Times New Roman"/>
          <w:sz w:val="24"/>
          <w:szCs w:val="24"/>
          <w:lang w:val="en-US"/>
        </w:rPr>
        <w:t xml:space="preserve"> Murmansk, Lenin </w:t>
      </w:r>
      <w:proofErr w:type="gramStart"/>
      <w:r w:rsidR="002351C9">
        <w:rPr>
          <w:rFonts w:ascii="Times New Roman" w:hAnsi="Times New Roman" w:cs="Times New Roman"/>
          <w:sz w:val="24"/>
          <w:szCs w:val="24"/>
          <w:lang w:val="en-US"/>
        </w:rPr>
        <w:t>avenue  95</w:t>
      </w:r>
      <w:proofErr w:type="gramEnd"/>
      <w:r w:rsidR="003506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69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he company is registered on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the 11</w:t>
      </w:r>
      <w:r w:rsidRPr="004A52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of January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1996. The size of an authorized capital stock </w:t>
      </w:r>
      <w:r w:rsidR="002351C9" w:rsidRPr="004A527A">
        <w:rPr>
          <w:rFonts w:ascii="Times New Roman" w:hAnsi="Times New Roman" w:cs="Times New Roman"/>
          <w:sz w:val="24"/>
          <w:szCs w:val="24"/>
          <w:lang w:val="en-US"/>
        </w:rPr>
        <w:t>makes 40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 000 RUB.</w:t>
      </w:r>
    </w:p>
    <w:p w:rsidR="009758C2" w:rsidRPr="004A527A" w:rsidRDefault="009758C2" w:rsidP="00EE77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>The only comp</w:t>
      </w:r>
      <w:r w:rsidR="002351C9">
        <w:rPr>
          <w:rFonts w:ascii="Times New Roman" w:hAnsi="Times New Roman" w:cs="Times New Roman"/>
          <w:sz w:val="24"/>
          <w:szCs w:val="24"/>
          <w:lang w:val="en-US"/>
        </w:rPr>
        <w:t xml:space="preserve">any’s </w:t>
      </w:r>
      <w:proofErr w:type="gramStart"/>
      <w:r w:rsidR="002351C9">
        <w:rPr>
          <w:rFonts w:ascii="Times New Roman" w:hAnsi="Times New Roman" w:cs="Times New Roman"/>
          <w:sz w:val="24"/>
          <w:szCs w:val="24"/>
          <w:lang w:val="en-US"/>
        </w:rPr>
        <w:t xml:space="preserve">participant  </w:t>
      </w:r>
      <w:proofErr w:type="spellStart"/>
      <w:r w:rsidR="002351C9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Igor </w:t>
      </w:r>
      <w:proofErr w:type="spellStart"/>
      <w:r w:rsidR="005B6FE4">
        <w:rPr>
          <w:rFonts w:ascii="Times New Roman" w:hAnsi="Times New Roman" w:cs="Times New Roman"/>
          <w:sz w:val="24"/>
          <w:szCs w:val="24"/>
          <w:lang w:val="en-US"/>
        </w:rPr>
        <w:t>Viktorovi</w:t>
      </w:r>
      <w:r w:rsidR="002351C9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carries his functions personally.</w:t>
      </w:r>
    </w:p>
    <w:p w:rsidR="009758C2" w:rsidRPr="004A527A" w:rsidRDefault="009758C2" w:rsidP="00EE77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7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accounting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97382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company’s charter hasn’t been changed. </w:t>
      </w:r>
      <w:r w:rsidR="00973820" w:rsidRPr="004A527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company is going to bring its documents i</w:t>
      </w:r>
      <w:r w:rsidR="00973820">
        <w:rPr>
          <w:rFonts w:ascii="Times New Roman" w:hAnsi="Times New Roman" w:cs="Times New Roman"/>
          <w:sz w:val="24"/>
          <w:szCs w:val="24"/>
          <w:lang w:val="en-US"/>
        </w:rPr>
        <w:t xml:space="preserve">nto accord </w:t>
      </w:r>
      <w:proofErr w:type="gramStart"/>
      <w:r w:rsidR="0097382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current legislation by the first change of the charter</w:t>
      </w:r>
      <w:r w:rsidR="00973820" w:rsidRPr="0097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8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3820" w:rsidRPr="004A527A">
        <w:rPr>
          <w:rFonts w:ascii="Times New Roman" w:hAnsi="Times New Roman" w:cs="Times New Roman"/>
          <w:sz w:val="24"/>
          <w:szCs w:val="24"/>
          <w:lang w:val="en-US"/>
        </w:rPr>
        <w:t>n 2010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2C16" w:rsidRPr="004A527A" w:rsidRDefault="00973820" w:rsidP="00EE77D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for organization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order  OOO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2C16" w:rsidRPr="00973820">
        <w:rPr>
          <w:rFonts w:ascii="Times New Roman" w:hAnsi="Times New Roman" w:cs="Times New Roman"/>
          <w:sz w:val="24"/>
          <w:szCs w:val="24"/>
          <w:lang w:val="en-US"/>
        </w:rPr>
        <w:t>Nordmedservis</w:t>
      </w:r>
      <w:proofErr w:type="spellEnd"/>
      <w:r w:rsidR="00FA2C1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consists of the follo</w:t>
      </w:r>
      <w:r>
        <w:rPr>
          <w:rFonts w:ascii="Times New Roman" w:hAnsi="Times New Roman" w:cs="Times New Roman"/>
          <w:sz w:val="24"/>
          <w:szCs w:val="24"/>
          <w:lang w:val="en-US"/>
        </w:rPr>
        <w:t>wing departments and divisions</w:t>
      </w:r>
      <w:r w:rsidR="00FA2C16" w:rsidRPr="004A52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2C16" w:rsidRPr="004A527A" w:rsidRDefault="00973820" w:rsidP="00CB7DD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C16" w:rsidRPr="004A527A">
        <w:rPr>
          <w:rFonts w:ascii="Times New Roman" w:hAnsi="Times New Roman" w:cs="Times New Roman"/>
          <w:sz w:val="24"/>
          <w:szCs w:val="24"/>
          <w:lang w:val="en-US"/>
        </w:rPr>
        <w:t>anagement personnel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2C16" w:rsidRPr="004A527A" w:rsidRDefault="00973820" w:rsidP="00CB7DD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2C16" w:rsidRPr="004A527A">
        <w:rPr>
          <w:rFonts w:ascii="Times New Roman" w:hAnsi="Times New Roman" w:cs="Times New Roman"/>
          <w:sz w:val="24"/>
          <w:szCs w:val="24"/>
          <w:lang w:val="en-US"/>
        </w:rPr>
        <w:t>epartment of wholesales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2C16" w:rsidRDefault="00973820" w:rsidP="00CB7DD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A2C16" w:rsidRPr="004A527A">
        <w:rPr>
          <w:rFonts w:ascii="Times New Roman" w:hAnsi="Times New Roman" w:cs="Times New Roman"/>
          <w:sz w:val="24"/>
          <w:szCs w:val="24"/>
          <w:lang w:val="en-US"/>
        </w:rPr>
        <w:t>etail</w:t>
      </w:r>
      <w:proofErr w:type="gramEnd"/>
      <w:r w:rsidR="00FA2C1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network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0F95" w:rsidRPr="004A527A" w:rsidRDefault="00720F95" w:rsidP="00720F9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4D0" w:rsidRPr="004A527A" w:rsidRDefault="00973820" w:rsidP="00CB7D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C5F0E"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ccounting </w:t>
      </w:r>
      <w:r w:rsidR="003934D0"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policy</w:t>
      </w:r>
      <w:proofErr w:type="gramEnd"/>
    </w:p>
    <w:p w:rsidR="00EB014F" w:rsidRPr="004A527A" w:rsidRDefault="00EB014F" w:rsidP="00EE77D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The accounting reporting has been formed in accordance with currently accounting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rules  in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force in the Russian Federation.</w:t>
      </w:r>
    </w:p>
    <w:p w:rsidR="00EB014F" w:rsidRPr="004A527A" w:rsidRDefault="00973820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Receipts </w:t>
      </w:r>
      <w:r w:rsidR="00EB014F" w:rsidRPr="004A527A">
        <w:rPr>
          <w:rFonts w:ascii="Times New Roman" w:hAnsi="Times New Roman" w:cs="Times New Roman"/>
          <w:sz w:val="24"/>
          <w:szCs w:val="24"/>
          <w:lang w:val="en-US"/>
        </w:rPr>
        <w:t>from selling</w:t>
      </w:r>
      <w:r w:rsidR="00AA3E09">
        <w:rPr>
          <w:rFonts w:ascii="Times New Roman" w:hAnsi="Times New Roman" w:cs="Times New Roman"/>
          <w:sz w:val="24"/>
          <w:szCs w:val="24"/>
          <w:lang w:val="en-US"/>
        </w:rPr>
        <w:t xml:space="preserve"> of goods (</w:t>
      </w:r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>work, service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) is determined in accordance with shipping 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E77DB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>(work, service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gramStart"/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submitting  </w:t>
      </w:r>
      <w:r w:rsidR="009F0C47" w:rsidRPr="004A527A">
        <w:rPr>
          <w:rFonts w:ascii="Times New Roman" w:hAnsi="Times New Roman" w:cs="Times New Roman"/>
          <w:sz w:val="24"/>
          <w:szCs w:val="24"/>
          <w:lang w:val="en-US"/>
        </w:rPr>
        <w:t>accounting</w:t>
      </w:r>
      <w:proofErr w:type="gramEnd"/>
      <w:r w:rsidR="009F0C47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documents </w:t>
      </w:r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to buyers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68F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C47" w:rsidRPr="004A527A" w:rsidRDefault="009F0C47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Receipts from granting of property on lease in 2009 are 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/stock as a part of incomes</w:t>
      </w:r>
      <w:r w:rsidR="00330B5D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B4B98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330B5D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usual</w:t>
      </w:r>
      <w:proofErr w:type="gramEnd"/>
      <w:r w:rsidR="00330B5D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kinds of activity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0B5D" w:rsidRPr="004A527A" w:rsidRDefault="00330B5D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Amortization of the basic 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785F4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and intangible assets </w:t>
      </w:r>
      <w:proofErr w:type="gramStart"/>
      <w:r w:rsidR="00785F43" w:rsidRPr="004A527A">
        <w:rPr>
          <w:rFonts w:ascii="Times New Roman" w:hAnsi="Times New Roman" w:cs="Times New Roman"/>
          <w:sz w:val="24"/>
          <w:szCs w:val="24"/>
          <w:lang w:val="en-US"/>
        </w:rPr>
        <w:t>is estimated</w:t>
      </w:r>
      <w:proofErr w:type="gramEnd"/>
      <w:r w:rsidR="00785F4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by linear way</w:t>
      </w:r>
      <w:r w:rsidR="00EE7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F43" w:rsidRPr="004A527A" w:rsidRDefault="00785F43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>Inventories by writing-off are estimated by the following way:</w:t>
      </w:r>
    </w:p>
    <w:p w:rsidR="000F6063" w:rsidRPr="004A527A" w:rsidRDefault="00EE77DB" w:rsidP="005B6FE4">
      <w:pPr>
        <w:pStyle w:val="a3"/>
        <w:numPr>
          <w:ilvl w:val="0"/>
          <w:numId w:val="1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5F4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oods, sold in retail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trade </w:t>
      </w:r>
      <w:r w:rsidR="00785F4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– at market price with calculation of the realized mercantile addition to price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F606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average </w:t>
      </w:r>
      <w:r>
        <w:rPr>
          <w:rFonts w:ascii="Times New Roman" w:hAnsi="Times New Roman" w:cs="Times New Roman"/>
          <w:sz w:val="24"/>
          <w:szCs w:val="24"/>
          <w:lang w:val="en-US"/>
        </w:rPr>
        <w:t>percent, separately</w:t>
      </w:r>
      <w:r w:rsidR="000F606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by groups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="000F6063" w:rsidRPr="004A52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5F43" w:rsidRPr="004A527A" w:rsidRDefault="00EE77DB" w:rsidP="005B6FE4">
      <w:pPr>
        <w:pStyle w:val="a3"/>
        <w:numPr>
          <w:ilvl w:val="0"/>
          <w:numId w:val="1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F6063" w:rsidRPr="004A527A">
        <w:rPr>
          <w:rFonts w:ascii="Times New Roman" w:hAnsi="Times New Roman" w:cs="Times New Roman"/>
          <w:sz w:val="24"/>
          <w:szCs w:val="24"/>
          <w:lang w:val="en-US"/>
        </w:rPr>
        <w:t>ther  inventories</w:t>
      </w:r>
      <w:proofErr w:type="gramEnd"/>
      <w:r w:rsidR="000F606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at actual cost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7823" w:rsidRDefault="00247823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Transportation </w:t>
      </w:r>
      <w:r w:rsidR="00A1074D"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procurement expenses are </w:t>
      </w:r>
      <w:r w:rsidRPr="00247823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A1074D"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 as a part of incomes of a</w:t>
      </w:r>
      <w:r>
        <w:rPr>
          <w:rFonts w:ascii="Times New Roman" w:hAnsi="Times New Roman" w:cs="Times New Roman"/>
          <w:sz w:val="24"/>
          <w:szCs w:val="24"/>
          <w:lang w:val="en-US"/>
        </w:rPr>
        <w:t>ccounting period as sold goods.</w:t>
      </w:r>
    </w:p>
    <w:p w:rsidR="000A0A21" w:rsidRPr="004A527A" w:rsidRDefault="00247823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1074D"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istribution </w:t>
      </w:r>
      <w:r w:rsidR="00E2234D"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costs </w:t>
      </w:r>
      <w:proofErr w:type="gramStart"/>
      <w:r w:rsidR="00E2234D" w:rsidRPr="0024782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1074D"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proofErr w:type="gramEnd"/>
      <w:r w:rsidR="00A1074D" w:rsidRPr="00247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A21" w:rsidRPr="00247823">
        <w:rPr>
          <w:rFonts w:ascii="Times New Roman" w:hAnsi="Times New Roman" w:cs="Times New Roman"/>
          <w:sz w:val="24"/>
          <w:szCs w:val="24"/>
          <w:lang w:val="en-US"/>
        </w:rPr>
        <w:t>as expenses of accounting period in full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F0E" w:rsidRPr="004A527A" w:rsidRDefault="00247823" w:rsidP="00CB7D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leased basic</w:t>
      </w:r>
      <w:r w:rsidR="000A0A2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0A0A2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are</w:t>
      </w:r>
      <w:proofErr w:type="gramEnd"/>
      <w:r w:rsidR="000A0A2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considered by estimation of the rent</w:t>
      </w:r>
      <w:r w:rsidR="000A0A2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determined by contract, failing it</w:t>
      </w:r>
      <w:r w:rsidR="00DC5F0E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– at cost determined by insurance contract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F0E" w:rsidRPr="004A527A" w:rsidRDefault="00DC5F0E" w:rsidP="005B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5B8E" w:rsidRPr="004A527A" w:rsidRDefault="00DC5F0E" w:rsidP="005B6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The company is going to </w:t>
      </w:r>
      <w:r w:rsidR="005B6FE4" w:rsidRPr="004A527A">
        <w:rPr>
          <w:rFonts w:ascii="Times New Roman" w:hAnsi="Times New Roman" w:cs="Times New Roman"/>
          <w:sz w:val="24"/>
          <w:szCs w:val="24"/>
          <w:lang w:val="en-US"/>
        </w:rPr>
        <w:t>change its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accounting policy in relation to estimation of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inventories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sold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in retail 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by their writing off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2010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all inventories will be estimated at </w:t>
      </w:r>
      <w:r w:rsidR="00DF5B8E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cost price. Other essential changes in accounting policy </w:t>
      </w:r>
      <w:proofErr w:type="gramStart"/>
      <w:r w:rsidR="00DF5B8E" w:rsidRPr="004A527A">
        <w:rPr>
          <w:rFonts w:ascii="Times New Roman" w:hAnsi="Times New Roman" w:cs="Times New Roman"/>
          <w:sz w:val="24"/>
          <w:szCs w:val="24"/>
          <w:lang w:val="en-US"/>
        </w:rPr>
        <w:t>are not planned</w:t>
      </w:r>
      <w:proofErr w:type="gramEnd"/>
      <w:r w:rsidR="005B6F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5B8E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074D" w:rsidRPr="004A527A" w:rsidRDefault="00DF5B8E" w:rsidP="005B6F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Because of changes </w:t>
      </w:r>
      <w:r w:rsidR="00DC5F0E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in accounting policy in period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between annual reports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the company will  make a correction towards reduction of the second  section</w:t>
      </w:r>
      <w:r w:rsidR="00354CF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the balance sheet in the line N</w:t>
      </w:r>
      <w:r w:rsidR="005B6FE4" w:rsidRPr="005B6FE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B6FE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54CF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214 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CF1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as well as  of the third section in the line 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6FE4" w:rsidRPr="005B6FE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B6FE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CF1" w:rsidRPr="004A527A">
        <w:rPr>
          <w:rFonts w:ascii="Times New Roman" w:hAnsi="Times New Roman" w:cs="Times New Roman"/>
          <w:sz w:val="24"/>
          <w:szCs w:val="24"/>
          <w:lang w:val="en-US"/>
        </w:rPr>
        <w:t>470 to the amount of 2 663 000 RUB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DD6" w:rsidRPr="004A527A" w:rsidRDefault="00CB7DD6" w:rsidP="00DC5F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CF1" w:rsidRPr="004A527A" w:rsidRDefault="00354CF1" w:rsidP="00DC5F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characteristic of activity </w:t>
      </w:r>
      <w:r w:rsidR="00CB7DD6" w:rsidRPr="004A527A">
        <w:rPr>
          <w:rFonts w:ascii="Times New Roman" w:hAnsi="Times New Roman" w:cs="Times New Roman"/>
          <w:b/>
          <w:sz w:val="24"/>
          <w:szCs w:val="24"/>
          <w:lang w:val="en-US"/>
        </w:rPr>
        <w:t>of the enterprise</w:t>
      </w:r>
    </w:p>
    <w:p w:rsidR="00CB7DD6" w:rsidRPr="004A527A" w:rsidRDefault="00CB7DD6" w:rsidP="005B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activity of the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enterprise is </w:t>
      </w:r>
      <w:proofErr w:type="gramStart"/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trade 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the pharmaceutical goods, medical equipment and  wares on the territory of Murmansk and Murmansk region. The main part of incomes comes from retail 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, incomes </w:t>
      </w:r>
      <w:r w:rsidR="00FA0B3D" w:rsidRPr="004A527A">
        <w:rPr>
          <w:rFonts w:ascii="Times New Roman" w:hAnsi="Times New Roman" w:cs="Times New Roman"/>
          <w:sz w:val="24"/>
          <w:szCs w:val="24"/>
          <w:lang w:val="en-US"/>
        </w:rPr>
        <w:t>of wholesales include th</w:t>
      </w:r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gramStart"/>
      <w:r w:rsidR="005B6FE4">
        <w:rPr>
          <w:rFonts w:ascii="Times New Roman" w:hAnsi="Times New Roman" w:cs="Times New Roman"/>
          <w:sz w:val="24"/>
          <w:szCs w:val="24"/>
          <w:lang w:val="en-US"/>
        </w:rPr>
        <w:t>considerable  part</w:t>
      </w:r>
      <w:proofErr w:type="gramEnd"/>
      <w:r w:rsidR="005B6FE4">
        <w:rPr>
          <w:rFonts w:ascii="Times New Roman" w:hAnsi="Times New Roman" w:cs="Times New Roman"/>
          <w:sz w:val="24"/>
          <w:szCs w:val="24"/>
          <w:lang w:val="en-US"/>
        </w:rPr>
        <w:t xml:space="preserve"> of selling</w:t>
      </w:r>
      <w:r w:rsidR="00FA0B3D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by state contracts and </w:t>
      </w:r>
      <w:r w:rsidR="005B6FE4" w:rsidRPr="005B6FE4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C87F6F">
        <w:rPr>
          <w:rFonts w:ascii="Times New Roman" w:hAnsi="Times New Roman" w:cs="Times New Roman"/>
          <w:sz w:val="24"/>
          <w:szCs w:val="24"/>
          <w:lang w:val="en-US"/>
        </w:rPr>
        <w:t xml:space="preserve">programs </w:t>
      </w:r>
      <w:r w:rsidR="005B6FE4" w:rsidRPr="005B6FE4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C87F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2F7A" w:rsidRDefault="00392F7A" w:rsidP="00FA0B3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A0B3D" w:rsidRPr="004A527A" w:rsidRDefault="00FA0B3D" w:rsidP="00FA0B3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C87F6F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2F7A" w:rsidRDefault="00392F7A" w:rsidP="00FA0B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B3D" w:rsidRPr="004A527A" w:rsidRDefault="00FA0B3D" w:rsidP="00FA0B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>Structure of incomes from the usual kinds of activity</w:t>
      </w:r>
    </w:p>
    <w:tbl>
      <w:tblPr>
        <w:tblStyle w:val="a4"/>
        <w:tblW w:w="0" w:type="auto"/>
        <w:tblLook w:val="04A0"/>
      </w:tblPr>
      <w:tblGrid>
        <w:gridCol w:w="3150"/>
        <w:gridCol w:w="1256"/>
        <w:gridCol w:w="1275"/>
        <w:gridCol w:w="1264"/>
        <w:gridCol w:w="1398"/>
        <w:gridCol w:w="1228"/>
      </w:tblGrid>
      <w:tr w:rsidR="00FA0B3D" w:rsidRPr="004A527A" w:rsidTr="00FA0B3D">
        <w:trPr>
          <w:trHeight w:val="913"/>
        </w:trPr>
        <w:tc>
          <w:tcPr>
            <w:tcW w:w="3227" w:type="dxa"/>
          </w:tcPr>
          <w:p w:rsidR="004A5E14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B3D" w:rsidRPr="004A527A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134" w:type="dxa"/>
          </w:tcPr>
          <w:p w:rsidR="004A5E14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B3D" w:rsidRPr="004A527A" w:rsidRDefault="00FA0B3D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A809FD" w:rsidRPr="004A527A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(thousands</w:t>
            </w:r>
            <w:r w:rsidR="00A809FD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  <w:tc>
          <w:tcPr>
            <w:tcW w:w="1276" w:type="dxa"/>
          </w:tcPr>
          <w:p w:rsidR="004A5E14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B3D" w:rsidRPr="004A527A" w:rsidRDefault="00FA0B3D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A809FD" w:rsidRPr="004A527A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(thousands</w:t>
            </w:r>
            <w:r w:rsidR="00A809FD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  <w:tc>
          <w:tcPr>
            <w:tcW w:w="1275" w:type="dxa"/>
          </w:tcPr>
          <w:p w:rsidR="004A5E14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B3D" w:rsidRPr="004A527A" w:rsidRDefault="00A809FD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0B3D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ncrease</w:t>
            </w:r>
          </w:p>
          <w:p w:rsidR="00A809FD" w:rsidRPr="004A527A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809FD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FA0B3D" w:rsidRPr="004A527A" w:rsidRDefault="00FA0B3D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 in total amount 2008</w:t>
            </w:r>
          </w:p>
          <w:p w:rsidR="00A809FD" w:rsidRPr="004A527A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809FD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FA0B3D" w:rsidRPr="004A527A" w:rsidRDefault="00FA0B3D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 in total amount 2009</w:t>
            </w:r>
          </w:p>
          <w:p w:rsidR="00A809FD" w:rsidRPr="004A527A" w:rsidRDefault="004A5E14" w:rsidP="004A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809FD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A0B3D" w:rsidRPr="004A527A" w:rsidTr="00FA0B3D">
        <w:tc>
          <w:tcPr>
            <w:tcW w:w="3227" w:type="dxa"/>
          </w:tcPr>
          <w:p w:rsidR="00FA0B3D" w:rsidRPr="004A527A" w:rsidRDefault="00A809FD" w:rsidP="00DC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Receipts in all, including</w:t>
            </w:r>
          </w:p>
        </w:tc>
        <w:tc>
          <w:tcPr>
            <w:tcW w:w="1134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738 861</w:t>
            </w:r>
          </w:p>
        </w:tc>
        <w:tc>
          <w:tcPr>
            <w:tcW w:w="1276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913 186</w:t>
            </w:r>
          </w:p>
        </w:tc>
        <w:tc>
          <w:tcPr>
            <w:tcW w:w="1275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41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FA0B3D" w:rsidRPr="004A527A" w:rsidTr="00FA0B3D">
        <w:tc>
          <w:tcPr>
            <w:tcW w:w="3227" w:type="dxa"/>
          </w:tcPr>
          <w:p w:rsidR="00FA0B3D" w:rsidRPr="004A527A" w:rsidRDefault="00A809FD" w:rsidP="00DC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Retail sales</w:t>
            </w:r>
          </w:p>
        </w:tc>
        <w:tc>
          <w:tcPr>
            <w:tcW w:w="1134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546 106</w:t>
            </w:r>
          </w:p>
        </w:tc>
        <w:tc>
          <w:tcPr>
            <w:tcW w:w="1276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699 962</w:t>
            </w:r>
          </w:p>
        </w:tc>
        <w:tc>
          <w:tcPr>
            <w:tcW w:w="1275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73,9</w:t>
            </w:r>
          </w:p>
        </w:tc>
        <w:tc>
          <w:tcPr>
            <w:tcW w:w="1241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76,7</w:t>
            </w:r>
          </w:p>
        </w:tc>
      </w:tr>
      <w:tr w:rsidR="00FA0B3D" w:rsidRPr="004A527A" w:rsidTr="00FA0B3D">
        <w:tc>
          <w:tcPr>
            <w:tcW w:w="3227" w:type="dxa"/>
          </w:tcPr>
          <w:p w:rsidR="00FA0B3D" w:rsidRPr="004A527A" w:rsidRDefault="00A809FD" w:rsidP="00DC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Wholesales</w:t>
            </w:r>
          </w:p>
        </w:tc>
        <w:tc>
          <w:tcPr>
            <w:tcW w:w="1134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171 005</w:t>
            </w:r>
          </w:p>
        </w:tc>
        <w:tc>
          <w:tcPr>
            <w:tcW w:w="1276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198 425</w:t>
            </w:r>
          </w:p>
        </w:tc>
        <w:tc>
          <w:tcPr>
            <w:tcW w:w="1275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1241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21,7</w:t>
            </w:r>
          </w:p>
        </w:tc>
      </w:tr>
      <w:tr w:rsidR="00FA0B3D" w:rsidRPr="004A527A" w:rsidTr="00FA0B3D">
        <w:tc>
          <w:tcPr>
            <w:tcW w:w="3227" w:type="dxa"/>
          </w:tcPr>
          <w:p w:rsidR="00FA0B3D" w:rsidRPr="004A527A" w:rsidRDefault="001B49BF" w:rsidP="001B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program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services </w:t>
            </w:r>
          </w:p>
        </w:tc>
        <w:tc>
          <w:tcPr>
            <w:tcW w:w="1134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19 866</w:t>
            </w:r>
          </w:p>
        </w:tc>
        <w:tc>
          <w:tcPr>
            <w:tcW w:w="1276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12 271</w:t>
            </w:r>
          </w:p>
        </w:tc>
        <w:tc>
          <w:tcPr>
            <w:tcW w:w="1275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-38</w:t>
            </w:r>
          </w:p>
        </w:tc>
        <w:tc>
          <w:tcPr>
            <w:tcW w:w="1418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1241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</w:tr>
      <w:tr w:rsidR="00FA0B3D" w:rsidRPr="004A527A" w:rsidTr="00FA0B3D">
        <w:tc>
          <w:tcPr>
            <w:tcW w:w="3227" w:type="dxa"/>
          </w:tcPr>
          <w:p w:rsidR="00FA0B3D" w:rsidRPr="004A527A" w:rsidRDefault="00A809FD" w:rsidP="00DC5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134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1 884</w:t>
            </w:r>
          </w:p>
        </w:tc>
        <w:tc>
          <w:tcPr>
            <w:tcW w:w="1276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2 528</w:t>
            </w:r>
          </w:p>
        </w:tc>
        <w:tc>
          <w:tcPr>
            <w:tcW w:w="1275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41" w:type="dxa"/>
          </w:tcPr>
          <w:p w:rsidR="00FA0B3D" w:rsidRPr="004A527A" w:rsidRDefault="00735A77" w:rsidP="00735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</w:tbl>
    <w:p w:rsidR="00FA0B3D" w:rsidRPr="004A527A" w:rsidRDefault="00FA0B3D" w:rsidP="00DC5F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3914" w:rsidRDefault="00A809FD" w:rsidP="00392F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Retail </w:t>
      </w:r>
      <w:r w:rsidR="00F468A8" w:rsidRPr="004A527A">
        <w:rPr>
          <w:rFonts w:ascii="Times New Roman" w:hAnsi="Times New Roman" w:cs="Times New Roman"/>
          <w:sz w:val="24"/>
          <w:szCs w:val="24"/>
          <w:lang w:val="en-US"/>
        </w:rPr>
        <w:t>network of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7F6F" w:rsidRPr="004A527A">
        <w:rPr>
          <w:rFonts w:ascii="Times New Roman" w:hAnsi="Times New Roman" w:cs="Times New Roman"/>
          <w:sz w:val="24"/>
          <w:szCs w:val="24"/>
          <w:lang w:val="en-US"/>
        </w:rPr>
        <w:t>limited liability company</w:t>
      </w:r>
      <w:r w:rsidR="00C87F6F" w:rsidRPr="00F46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1D2" w:rsidRPr="00F468A8">
        <w:rPr>
          <w:rFonts w:ascii="Times New Roman" w:hAnsi="Times New Roman" w:cs="Times New Roman"/>
          <w:sz w:val="24"/>
          <w:szCs w:val="24"/>
          <w:lang w:val="en-US"/>
        </w:rPr>
        <w:t>Nordmedservis</w:t>
      </w:r>
      <w:r w:rsidR="00362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1D2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as of accounting date consists of 47 pharmacies and chemist's </w:t>
      </w:r>
      <w:r w:rsidR="00C87F6F">
        <w:rPr>
          <w:rFonts w:ascii="Times New Roman" w:hAnsi="Times New Roman" w:cs="Times New Roman"/>
          <w:sz w:val="24"/>
          <w:szCs w:val="24"/>
          <w:lang w:val="en-US"/>
        </w:rPr>
        <w:t xml:space="preserve">offices, </w:t>
      </w:r>
      <w:proofErr w:type="gramStart"/>
      <w:r w:rsidR="00C87F6F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4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pharmacies  and 1 chemist’s office open in the </w:t>
      </w:r>
      <w:r w:rsidR="00C87F6F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="00372DB6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year.</w:t>
      </w:r>
    </w:p>
    <w:p w:rsidR="00392F7A" w:rsidRDefault="00392F7A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2F7A" w:rsidRDefault="00392F7A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2F7A" w:rsidRDefault="00392F7A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2F7A" w:rsidRDefault="00392F7A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2F7A" w:rsidRDefault="00392F7A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2F7A" w:rsidRDefault="00392F7A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72DB6" w:rsidRPr="004A527A" w:rsidRDefault="00372DB6" w:rsidP="00720F9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C87F6F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proofErr w:type="gramEnd"/>
      <w:r w:rsidR="00C87F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72DB6" w:rsidRPr="004A527A" w:rsidRDefault="00372DB6" w:rsidP="00BA71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Structure of capital investments 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417"/>
        <w:gridCol w:w="1701"/>
        <w:gridCol w:w="1525"/>
      </w:tblGrid>
      <w:tr w:rsidR="008554A8" w:rsidRPr="004A527A" w:rsidTr="00D164F2">
        <w:trPr>
          <w:trHeight w:val="356"/>
        </w:trPr>
        <w:tc>
          <w:tcPr>
            <w:tcW w:w="3369" w:type="dxa"/>
            <w:vMerge w:val="restart"/>
          </w:tcPr>
          <w:p w:rsidR="008554A8" w:rsidRPr="00C87F6F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4A8" w:rsidRPr="004A527A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  of capital investments</w:t>
            </w:r>
          </w:p>
          <w:p w:rsidR="008554A8" w:rsidRPr="00C87F6F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3"/>
          </w:tcPr>
          <w:p w:rsidR="008554A8" w:rsidRPr="004A527A" w:rsidRDefault="008554A8" w:rsidP="00372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capital investments (thousands RUB) </w:t>
            </w:r>
          </w:p>
        </w:tc>
        <w:tc>
          <w:tcPr>
            <w:tcW w:w="1525" w:type="dxa"/>
            <w:vMerge w:val="restart"/>
          </w:tcPr>
          <w:p w:rsidR="008554A8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Placed in operation</w:t>
            </w:r>
          </w:p>
          <w:p w:rsidR="00D164F2" w:rsidRDefault="00D164F2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64F2" w:rsidRPr="004A527A" w:rsidRDefault="00D164F2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thousands RUB)</w:t>
            </w:r>
          </w:p>
        </w:tc>
      </w:tr>
      <w:tr w:rsidR="008554A8" w:rsidRPr="004A527A" w:rsidTr="00D164F2">
        <w:trPr>
          <w:trHeight w:val="435"/>
        </w:trPr>
        <w:tc>
          <w:tcPr>
            <w:tcW w:w="3369" w:type="dxa"/>
            <w:vMerge/>
          </w:tcPr>
          <w:p w:rsidR="008554A8" w:rsidRPr="004A527A" w:rsidRDefault="008554A8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4A8" w:rsidRPr="004A527A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beginning of the accounting year</w:t>
            </w:r>
          </w:p>
        </w:tc>
        <w:tc>
          <w:tcPr>
            <w:tcW w:w="1417" w:type="dxa"/>
          </w:tcPr>
          <w:p w:rsidR="008554A8" w:rsidRPr="004A527A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D16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accounting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1701" w:type="dxa"/>
          </w:tcPr>
          <w:p w:rsidR="008554A8" w:rsidRPr="004A527A" w:rsidRDefault="008554A8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</w:t>
            </w:r>
            <w:r w:rsidR="00D164F2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 of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D16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accounting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1525" w:type="dxa"/>
            <w:vMerge/>
          </w:tcPr>
          <w:p w:rsidR="008554A8" w:rsidRPr="004A527A" w:rsidRDefault="008554A8" w:rsidP="00372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2DB6" w:rsidRPr="004A527A" w:rsidTr="00D164F2">
        <w:tc>
          <w:tcPr>
            <w:tcW w:w="3369" w:type="dxa"/>
          </w:tcPr>
          <w:p w:rsidR="00372DB6" w:rsidRPr="004A527A" w:rsidRDefault="008554A8" w:rsidP="00D1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 and reconstruction of real estate objects</w:t>
            </w:r>
          </w:p>
        </w:tc>
        <w:tc>
          <w:tcPr>
            <w:tcW w:w="1559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5 876</w:t>
            </w:r>
          </w:p>
        </w:tc>
        <w:tc>
          <w:tcPr>
            <w:tcW w:w="1417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31 516</w:t>
            </w:r>
          </w:p>
        </w:tc>
        <w:tc>
          <w:tcPr>
            <w:tcW w:w="1701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7 210</w:t>
            </w:r>
          </w:p>
        </w:tc>
        <w:tc>
          <w:tcPr>
            <w:tcW w:w="1525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30 182</w:t>
            </w:r>
          </w:p>
        </w:tc>
      </w:tr>
      <w:tr w:rsidR="00372DB6" w:rsidRPr="004A527A" w:rsidTr="00D164F2">
        <w:tc>
          <w:tcPr>
            <w:tcW w:w="3369" w:type="dxa"/>
          </w:tcPr>
          <w:p w:rsidR="00372DB6" w:rsidRPr="004A527A" w:rsidRDefault="00BA7145" w:rsidP="00372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Investments int</w:t>
            </w:r>
            <w:r w:rsidR="008554A8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tenements</w:t>
            </w:r>
          </w:p>
        </w:tc>
        <w:tc>
          <w:tcPr>
            <w:tcW w:w="1559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4 318</w:t>
            </w:r>
          </w:p>
        </w:tc>
        <w:tc>
          <w:tcPr>
            <w:tcW w:w="1701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5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4 318</w:t>
            </w:r>
          </w:p>
        </w:tc>
      </w:tr>
      <w:tr w:rsidR="00372DB6" w:rsidRPr="004A527A" w:rsidTr="00D164F2">
        <w:tc>
          <w:tcPr>
            <w:tcW w:w="3369" w:type="dxa"/>
          </w:tcPr>
          <w:p w:rsidR="00372DB6" w:rsidRPr="004A527A" w:rsidRDefault="00BA7145" w:rsidP="00372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capital investments</w:t>
            </w:r>
          </w:p>
        </w:tc>
        <w:tc>
          <w:tcPr>
            <w:tcW w:w="1559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9 093</w:t>
            </w:r>
          </w:p>
        </w:tc>
        <w:tc>
          <w:tcPr>
            <w:tcW w:w="1701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25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9 103</w:t>
            </w:r>
          </w:p>
        </w:tc>
      </w:tr>
      <w:tr w:rsidR="00372DB6" w:rsidRPr="004A527A" w:rsidTr="00D164F2">
        <w:tc>
          <w:tcPr>
            <w:tcW w:w="3369" w:type="dxa"/>
          </w:tcPr>
          <w:p w:rsidR="00372DB6" w:rsidRPr="004A527A" w:rsidRDefault="00BA7145" w:rsidP="00372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559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5 915</w:t>
            </w:r>
          </w:p>
        </w:tc>
        <w:tc>
          <w:tcPr>
            <w:tcW w:w="1417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44 927</w:t>
            </w:r>
          </w:p>
        </w:tc>
        <w:tc>
          <w:tcPr>
            <w:tcW w:w="1701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7 239</w:t>
            </w:r>
          </w:p>
        </w:tc>
        <w:tc>
          <w:tcPr>
            <w:tcW w:w="1525" w:type="dxa"/>
          </w:tcPr>
          <w:p w:rsidR="00372DB6" w:rsidRPr="004A527A" w:rsidRDefault="00423914" w:rsidP="003621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43 603</w:t>
            </w:r>
          </w:p>
        </w:tc>
      </w:tr>
    </w:tbl>
    <w:p w:rsidR="00372DB6" w:rsidRPr="004A527A" w:rsidRDefault="00372DB6" w:rsidP="00372D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7145" w:rsidRPr="004A527A" w:rsidRDefault="00BA7145" w:rsidP="00D164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For financing of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current  activity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and capital investments the company  uses  proceeds of credit and borrowed funds</w:t>
      </w:r>
      <w:r w:rsidR="00191B72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. The company is not going to </w:t>
      </w:r>
      <w:proofErr w:type="gramStart"/>
      <w:r w:rsidR="00191B72" w:rsidRPr="004A527A">
        <w:rPr>
          <w:rFonts w:ascii="Times New Roman" w:hAnsi="Times New Roman" w:cs="Times New Roman"/>
          <w:sz w:val="24"/>
          <w:szCs w:val="24"/>
          <w:lang w:val="en-US"/>
        </w:rPr>
        <w:t>extend  the</w:t>
      </w:r>
      <w:proofErr w:type="gramEnd"/>
      <w:r w:rsidR="00191B72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crediting volume in 2010.</w:t>
      </w:r>
    </w:p>
    <w:p w:rsidR="00392F7A" w:rsidRDefault="00392F7A" w:rsidP="00191B7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1B72" w:rsidRPr="004A527A" w:rsidRDefault="00191B72" w:rsidP="00191B7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164F2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91B72" w:rsidRPr="00A23310" w:rsidRDefault="00191B72" w:rsidP="00191B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</w:t>
      </w:r>
      <w:r w:rsidR="00A23310" w:rsidRPr="00A23310">
        <w:rPr>
          <w:rFonts w:ascii="Times New Roman" w:hAnsi="Times New Roman" w:cs="Times New Roman"/>
          <w:b/>
          <w:sz w:val="24"/>
          <w:szCs w:val="24"/>
          <w:lang w:val="en-US"/>
        </w:rPr>
        <w:t>about taken</w:t>
      </w: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credits</w:t>
      </w:r>
    </w:p>
    <w:tbl>
      <w:tblPr>
        <w:tblStyle w:val="a4"/>
        <w:tblW w:w="0" w:type="auto"/>
        <w:tblLook w:val="04A0"/>
      </w:tblPr>
      <w:tblGrid>
        <w:gridCol w:w="2337"/>
        <w:gridCol w:w="1428"/>
        <w:gridCol w:w="1882"/>
        <w:gridCol w:w="1994"/>
        <w:gridCol w:w="1780"/>
      </w:tblGrid>
      <w:tr w:rsidR="00191B72" w:rsidRPr="004A527A" w:rsidTr="006D576D">
        <w:trPr>
          <w:trHeight w:val="802"/>
        </w:trPr>
        <w:tc>
          <w:tcPr>
            <w:tcW w:w="2337" w:type="dxa"/>
          </w:tcPr>
          <w:p w:rsidR="006D576D" w:rsidRDefault="006D576D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1B72" w:rsidRPr="004A527A" w:rsidRDefault="00191B72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Creditor</w:t>
            </w:r>
          </w:p>
        </w:tc>
        <w:tc>
          <w:tcPr>
            <w:tcW w:w="1428" w:type="dxa"/>
          </w:tcPr>
          <w:p w:rsidR="00191B72" w:rsidRDefault="00191B72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credit by contract</w:t>
            </w:r>
          </w:p>
          <w:p w:rsidR="00423914" w:rsidRPr="00423914" w:rsidRDefault="00423914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(thousands RUB)</w:t>
            </w:r>
          </w:p>
        </w:tc>
        <w:tc>
          <w:tcPr>
            <w:tcW w:w="1882" w:type="dxa"/>
          </w:tcPr>
          <w:p w:rsidR="006D576D" w:rsidRDefault="006D576D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1B72" w:rsidRDefault="00947A93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obtained credit</w:t>
            </w:r>
          </w:p>
          <w:p w:rsidR="00423914" w:rsidRPr="004A527A" w:rsidRDefault="00423914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(thousands RUB)</w:t>
            </w:r>
          </w:p>
        </w:tc>
        <w:tc>
          <w:tcPr>
            <w:tcW w:w="1994" w:type="dxa"/>
          </w:tcPr>
          <w:p w:rsidR="006D576D" w:rsidRDefault="006D576D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1B72" w:rsidRPr="004A527A" w:rsidRDefault="00947A93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 </w:t>
            </w:r>
            <w:r w:rsidR="0042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guarantee</w:t>
            </w:r>
          </w:p>
        </w:tc>
        <w:tc>
          <w:tcPr>
            <w:tcW w:w="1780" w:type="dxa"/>
          </w:tcPr>
          <w:p w:rsidR="006D576D" w:rsidRDefault="006D576D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1B72" w:rsidRPr="004A527A" w:rsidRDefault="00947A93" w:rsidP="00D1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date</w:t>
            </w:r>
          </w:p>
        </w:tc>
      </w:tr>
      <w:tr w:rsidR="00947A93" w:rsidRPr="004A527A" w:rsidTr="006D576D">
        <w:trPr>
          <w:trHeight w:val="372"/>
        </w:trPr>
        <w:tc>
          <w:tcPr>
            <w:tcW w:w="2337" w:type="dxa"/>
            <w:vMerge w:val="restart"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4A5E14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(JSC)</w:t>
            </w:r>
          </w:p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vMerge w:val="restart"/>
          </w:tcPr>
          <w:p w:rsidR="00947A93" w:rsidRPr="004A527A" w:rsidRDefault="00423914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19 000</w:t>
            </w:r>
          </w:p>
        </w:tc>
        <w:tc>
          <w:tcPr>
            <w:tcW w:w="1882" w:type="dxa"/>
            <w:vMerge w:val="restart"/>
          </w:tcPr>
          <w:p w:rsidR="00947A93" w:rsidRPr="004A527A" w:rsidRDefault="00423914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18 995 </w:t>
            </w:r>
          </w:p>
        </w:tc>
        <w:tc>
          <w:tcPr>
            <w:tcW w:w="1994" w:type="dxa"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Goods </w:t>
            </w:r>
          </w:p>
        </w:tc>
        <w:tc>
          <w:tcPr>
            <w:tcW w:w="1780" w:type="dxa"/>
            <w:vMerge w:val="restart"/>
          </w:tcPr>
          <w:p w:rsidR="00947A93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914" w:rsidRDefault="00423914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914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07.04.1010</w:t>
            </w:r>
          </w:p>
        </w:tc>
      </w:tr>
      <w:tr w:rsidR="00947A93" w:rsidRPr="004A527A" w:rsidTr="00773B86">
        <w:trPr>
          <w:trHeight w:val="403"/>
        </w:trPr>
        <w:tc>
          <w:tcPr>
            <w:tcW w:w="2337" w:type="dxa"/>
            <w:vMerge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vMerge/>
          </w:tcPr>
          <w:p w:rsidR="00947A93" w:rsidRPr="004A527A" w:rsidRDefault="00947A93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vMerge/>
          </w:tcPr>
          <w:p w:rsidR="00947A93" w:rsidRPr="004A527A" w:rsidRDefault="00947A93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Individuals guarantee </w:t>
            </w:r>
          </w:p>
        </w:tc>
        <w:tc>
          <w:tcPr>
            <w:tcW w:w="1780" w:type="dxa"/>
            <w:vMerge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B72" w:rsidRPr="004A527A" w:rsidTr="006D576D">
        <w:trPr>
          <w:trHeight w:val="757"/>
        </w:trPr>
        <w:tc>
          <w:tcPr>
            <w:tcW w:w="2337" w:type="dxa"/>
          </w:tcPr>
          <w:p w:rsidR="00947A93" w:rsidRPr="004A527A" w:rsidRDefault="00947A93" w:rsidP="00947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4A5E14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(JSC)</w:t>
            </w:r>
          </w:p>
          <w:p w:rsidR="00191B72" w:rsidRPr="004A527A" w:rsidRDefault="00191B72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191B72" w:rsidRPr="004A527A" w:rsidRDefault="00423914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42 000</w:t>
            </w:r>
          </w:p>
        </w:tc>
        <w:tc>
          <w:tcPr>
            <w:tcW w:w="1882" w:type="dxa"/>
          </w:tcPr>
          <w:p w:rsidR="00191B72" w:rsidRPr="004A527A" w:rsidRDefault="00423914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38 000</w:t>
            </w:r>
          </w:p>
        </w:tc>
        <w:tc>
          <w:tcPr>
            <w:tcW w:w="1994" w:type="dxa"/>
          </w:tcPr>
          <w:p w:rsidR="00191B72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Individuals guarantee</w:t>
            </w:r>
          </w:p>
        </w:tc>
        <w:tc>
          <w:tcPr>
            <w:tcW w:w="1780" w:type="dxa"/>
          </w:tcPr>
          <w:p w:rsidR="00191B72" w:rsidRDefault="00191B72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914" w:rsidRDefault="00423914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914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25.03.1010</w:t>
            </w:r>
          </w:p>
        </w:tc>
      </w:tr>
      <w:tr w:rsidR="00947A93" w:rsidRPr="004A527A" w:rsidTr="006D576D">
        <w:trPr>
          <w:trHeight w:val="372"/>
        </w:trPr>
        <w:tc>
          <w:tcPr>
            <w:tcW w:w="2337" w:type="dxa"/>
            <w:vMerge w:val="restart"/>
          </w:tcPr>
          <w:p w:rsidR="00947A93" w:rsidRPr="004A527A" w:rsidRDefault="00947A93" w:rsidP="00947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4A5E14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947A93" w:rsidRPr="004A527A" w:rsidRDefault="00947A93" w:rsidP="00947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(JSC)</w:t>
            </w:r>
          </w:p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vMerge w:val="restart"/>
          </w:tcPr>
          <w:p w:rsidR="00947A93" w:rsidRPr="004A527A" w:rsidRDefault="00423914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16 000</w:t>
            </w:r>
          </w:p>
        </w:tc>
        <w:tc>
          <w:tcPr>
            <w:tcW w:w="1882" w:type="dxa"/>
            <w:vMerge w:val="restart"/>
          </w:tcPr>
          <w:p w:rsidR="00947A93" w:rsidRPr="004A527A" w:rsidRDefault="00423914" w:rsidP="00F16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15 994</w:t>
            </w:r>
          </w:p>
        </w:tc>
        <w:tc>
          <w:tcPr>
            <w:tcW w:w="1994" w:type="dxa"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estate </w:t>
            </w:r>
          </w:p>
        </w:tc>
        <w:tc>
          <w:tcPr>
            <w:tcW w:w="1780" w:type="dxa"/>
            <w:vMerge w:val="restart"/>
          </w:tcPr>
          <w:p w:rsidR="00947A93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914" w:rsidRDefault="00423914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914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30.03.2010</w:t>
            </w:r>
          </w:p>
        </w:tc>
      </w:tr>
      <w:tr w:rsidR="00947A93" w:rsidRPr="004A527A" w:rsidTr="006D576D">
        <w:trPr>
          <w:trHeight w:val="372"/>
        </w:trPr>
        <w:tc>
          <w:tcPr>
            <w:tcW w:w="2337" w:type="dxa"/>
            <w:vMerge/>
          </w:tcPr>
          <w:p w:rsidR="00947A93" w:rsidRPr="004A527A" w:rsidRDefault="00947A93" w:rsidP="00947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vMerge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vMerge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Individuals guarantee</w:t>
            </w:r>
          </w:p>
        </w:tc>
        <w:tc>
          <w:tcPr>
            <w:tcW w:w="1780" w:type="dxa"/>
            <w:vMerge/>
          </w:tcPr>
          <w:p w:rsidR="00947A93" w:rsidRPr="004A527A" w:rsidRDefault="00947A93" w:rsidP="00191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7A93" w:rsidRPr="004A527A" w:rsidRDefault="00947A93" w:rsidP="006D57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Dynamic 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xpansion of activity is accompanied by increase in the number of the staff, first of </w:t>
      </w:r>
      <w:r w:rsidR="005F533F" w:rsidRPr="004A527A">
        <w:rPr>
          <w:rFonts w:ascii="Times New Roman" w:hAnsi="Times New Roman" w:cs="Times New Roman"/>
          <w:sz w:val="24"/>
          <w:szCs w:val="24"/>
          <w:lang w:val="en-US"/>
        </w:rPr>
        <w:t>all due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 offering</w:t>
      </w:r>
      <w:proofErr w:type="gramEnd"/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  job</w:t>
      </w:r>
      <w:r w:rsidR="00754CCC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to the skilled specialists in pharmaceutics. The </w:t>
      </w:r>
      <w:r w:rsidR="005F533F" w:rsidRPr="004A527A">
        <w:rPr>
          <w:rFonts w:ascii="Times New Roman" w:hAnsi="Times New Roman" w:cs="Times New Roman"/>
          <w:sz w:val="24"/>
          <w:szCs w:val="24"/>
          <w:lang w:val="en-US"/>
        </w:rPr>
        <w:t>work on</w:t>
      </w:r>
      <w:r w:rsidR="00754CCC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adoption of new technologies into business management is still in progress.</w:t>
      </w:r>
    </w:p>
    <w:p w:rsidR="00392F7A" w:rsidRDefault="00392F7A" w:rsidP="00773B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CCC" w:rsidRPr="00A23310" w:rsidRDefault="00754CCC" w:rsidP="00773B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Information about long-term obligations</w:t>
      </w:r>
    </w:p>
    <w:p w:rsidR="00773B86" w:rsidRDefault="006D576D" w:rsidP="00392F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54CCC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ong-term obligations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the </w:t>
      </w:r>
      <w:r w:rsidR="00754CCC" w:rsidRPr="004A527A">
        <w:rPr>
          <w:rFonts w:ascii="Times New Roman" w:hAnsi="Times New Roman" w:cs="Times New Roman"/>
          <w:sz w:val="24"/>
          <w:szCs w:val="24"/>
          <w:lang w:val="en-US"/>
        </w:rPr>
        <w:t>liabilities of</w:t>
      </w:r>
      <w:r w:rsidR="00AF5053">
        <w:rPr>
          <w:rFonts w:ascii="Times New Roman" w:hAnsi="Times New Roman" w:cs="Times New Roman"/>
          <w:sz w:val="24"/>
          <w:szCs w:val="24"/>
          <w:lang w:val="en-US"/>
        </w:rPr>
        <w:t xml:space="preserve"> purchase </w:t>
      </w:r>
      <w:r w:rsidR="00A8558A" w:rsidRPr="004A527A">
        <w:rPr>
          <w:rFonts w:ascii="Times New Roman" w:hAnsi="Times New Roman" w:cs="Times New Roman"/>
          <w:sz w:val="24"/>
          <w:szCs w:val="24"/>
          <w:lang w:val="en-US"/>
        </w:rPr>
        <w:t>contract of immovable</w:t>
      </w:r>
      <w:r w:rsidR="00AF5053">
        <w:rPr>
          <w:rFonts w:ascii="Times New Roman" w:hAnsi="Times New Roman" w:cs="Times New Roman"/>
          <w:sz w:val="24"/>
          <w:szCs w:val="24"/>
          <w:lang w:val="en-US"/>
        </w:rPr>
        <w:t xml:space="preserve"> property</w:t>
      </w:r>
      <w:r w:rsidR="00A8558A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8558A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which  </w:t>
      </w:r>
      <w:r w:rsidR="00AF5053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="00AF5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58A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purchased as municipal property by </w:t>
      </w:r>
      <w:r w:rsidR="00AF5053" w:rsidRPr="004A527A">
        <w:rPr>
          <w:rFonts w:ascii="Times New Roman" w:hAnsi="Times New Roman" w:cs="Times New Roman"/>
          <w:sz w:val="24"/>
          <w:szCs w:val="24"/>
          <w:lang w:val="en-US"/>
        </w:rPr>
        <w:t>installment</w:t>
      </w:r>
      <w:r w:rsidR="00A8558A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 more than three years in the amount of 13 689 thousands  RUB.</w:t>
      </w:r>
    </w:p>
    <w:p w:rsidR="00A8558A" w:rsidRPr="004A527A" w:rsidRDefault="00A8558A" w:rsidP="00A8558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AF5053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</w:p>
    <w:p w:rsidR="00A8558A" w:rsidRPr="00A23310" w:rsidRDefault="00A8558A" w:rsidP="00A855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</w:t>
      </w:r>
      <w:r w:rsidR="00AF5053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number of the personnel and wages</w:t>
      </w:r>
    </w:p>
    <w:tbl>
      <w:tblPr>
        <w:tblStyle w:val="a4"/>
        <w:tblW w:w="0" w:type="auto"/>
        <w:tblLook w:val="04A0"/>
      </w:tblPr>
      <w:tblGrid>
        <w:gridCol w:w="5211"/>
        <w:gridCol w:w="1418"/>
        <w:gridCol w:w="1276"/>
        <w:gridCol w:w="1666"/>
      </w:tblGrid>
      <w:tr w:rsidR="00A8558A" w:rsidRPr="004A527A" w:rsidTr="000E69B3">
        <w:tc>
          <w:tcPr>
            <w:tcW w:w="5211" w:type="dxa"/>
          </w:tcPr>
          <w:p w:rsidR="00A8558A" w:rsidRPr="004A527A" w:rsidRDefault="00A8558A" w:rsidP="0042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418" w:type="dxa"/>
          </w:tcPr>
          <w:p w:rsidR="00A8558A" w:rsidRPr="004A527A" w:rsidRDefault="00A8558A" w:rsidP="0042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276" w:type="dxa"/>
          </w:tcPr>
          <w:p w:rsidR="00A8558A" w:rsidRPr="004A527A" w:rsidRDefault="00A8558A" w:rsidP="0042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666" w:type="dxa"/>
          </w:tcPr>
          <w:p w:rsidR="00A8558A" w:rsidRPr="004A527A" w:rsidRDefault="00A8558A" w:rsidP="00423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(%)</w:t>
            </w:r>
          </w:p>
        </w:tc>
      </w:tr>
      <w:tr w:rsidR="00A8558A" w:rsidRPr="004A527A" w:rsidTr="000E69B3">
        <w:tc>
          <w:tcPr>
            <w:tcW w:w="5211" w:type="dxa"/>
          </w:tcPr>
          <w:p w:rsidR="00A8558A" w:rsidRPr="004A527A" w:rsidRDefault="00423914" w:rsidP="00423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8558A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558A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of workers (person)</w:t>
            </w:r>
          </w:p>
        </w:tc>
        <w:tc>
          <w:tcPr>
            <w:tcW w:w="1418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276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666" w:type="dxa"/>
          </w:tcPr>
          <w:p w:rsidR="00A8558A" w:rsidRPr="004A527A" w:rsidRDefault="007A31D1" w:rsidP="007A31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</w:p>
        </w:tc>
      </w:tr>
      <w:tr w:rsidR="00A8558A" w:rsidRPr="004A527A" w:rsidTr="000E69B3">
        <w:tc>
          <w:tcPr>
            <w:tcW w:w="5211" w:type="dxa"/>
          </w:tcPr>
          <w:p w:rsidR="00A8558A" w:rsidRPr="004A527A" w:rsidRDefault="00AF5053" w:rsidP="00AF5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Wage e</w:t>
            </w:r>
            <w:r w:rsidR="00A8558A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xpenses of </w:t>
            </w:r>
            <w:r w:rsidR="0025168A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members </w:t>
            </w:r>
            <w:r w:rsidR="000E69B3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(thous</w:t>
            </w:r>
            <w:r w:rsidR="004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ands</w:t>
            </w:r>
            <w:r w:rsidR="000E69B3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  <w:r w:rsidR="00A8558A"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78 049</w:t>
            </w:r>
          </w:p>
        </w:tc>
        <w:tc>
          <w:tcPr>
            <w:tcW w:w="1276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103 140</w:t>
            </w:r>
          </w:p>
        </w:tc>
        <w:tc>
          <w:tcPr>
            <w:tcW w:w="1666" w:type="dxa"/>
          </w:tcPr>
          <w:p w:rsidR="00A8558A" w:rsidRPr="004A527A" w:rsidRDefault="007A31D1" w:rsidP="007A31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8558A" w:rsidRPr="004A527A" w:rsidTr="000E69B3">
        <w:tc>
          <w:tcPr>
            <w:tcW w:w="5211" w:type="dxa"/>
          </w:tcPr>
          <w:p w:rsidR="00A8558A" w:rsidRPr="004A527A" w:rsidRDefault="000E69B3" w:rsidP="00AF5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 of </w:t>
            </w:r>
            <w:r w:rsidR="00AF5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wage 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 in costs (%)</w:t>
            </w:r>
          </w:p>
        </w:tc>
        <w:tc>
          <w:tcPr>
            <w:tcW w:w="1418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66" w:type="dxa"/>
          </w:tcPr>
          <w:p w:rsidR="00A8558A" w:rsidRPr="004A527A" w:rsidRDefault="007A31D1" w:rsidP="007A31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558A" w:rsidRPr="004A527A" w:rsidTr="000E69B3">
        <w:tc>
          <w:tcPr>
            <w:tcW w:w="5211" w:type="dxa"/>
          </w:tcPr>
          <w:p w:rsidR="00A8558A" w:rsidRPr="004A527A" w:rsidRDefault="000E69B3" w:rsidP="005F5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wage in the company (thous</w:t>
            </w:r>
            <w:r w:rsidR="004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ands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  <w:tc>
          <w:tcPr>
            <w:tcW w:w="1418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66" w:type="dxa"/>
          </w:tcPr>
          <w:p w:rsidR="00A8558A" w:rsidRPr="004A527A" w:rsidRDefault="007A31D1" w:rsidP="007A31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8558A" w:rsidRPr="004A527A" w:rsidTr="000E69B3">
        <w:tc>
          <w:tcPr>
            <w:tcW w:w="5211" w:type="dxa"/>
          </w:tcPr>
          <w:p w:rsidR="00A8558A" w:rsidRPr="004A527A" w:rsidRDefault="000E69B3" w:rsidP="00A855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workers on the accounting date (person)</w:t>
            </w:r>
          </w:p>
        </w:tc>
        <w:tc>
          <w:tcPr>
            <w:tcW w:w="1418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76" w:type="dxa"/>
          </w:tcPr>
          <w:p w:rsidR="00A8558A" w:rsidRPr="004A527A" w:rsidRDefault="00423914" w:rsidP="004239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666" w:type="dxa"/>
          </w:tcPr>
          <w:p w:rsidR="00A8558A" w:rsidRPr="004A527A" w:rsidRDefault="007A31D1" w:rsidP="007A31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A8558A" w:rsidRPr="004A527A" w:rsidRDefault="00A8558A" w:rsidP="00A855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5DD7" w:rsidRPr="004A527A" w:rsidRDefault="005F533F" w:rsidP="005F533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n the accounting </w:t>
      </w:r>
      <w:proofErr w:type="gramStart"/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the company hasn’t got any overdue debts. Financial relations are stable, the company hasn’t got any unreliable </w:t>
      </w:r>
      <w:proofErr w:type="gramStart"/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>suppliers  and</w:t>
      </w:r>
      <w:proofErr w:type="gramEnd"/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buyers from contractors </w:t>
      </w:r>
      <w:r w:rsidR="00515DD7" w:rsidRPr="004A52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5DD7" w:rsidRPr="004A527A" w:rsidRDefault="00515DD7" w:rsidP="005F533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>The enterprise car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ries out its </w:t>
      </w:r>
      <w:proofErr w:type="gramStart"/>
      <w:r w:rsidR="005F533F">
        <w:rPr>
          <w:rFonts w:ascii="Times New Roman" w:hAnsi="Times New Roman" w:cs="Times New Roman"/>
          <w:sz w:val="24"/>
          <w:szCs w:val="24"/>
          <w:lang w:val="en-US"/>
        </w:rPr>
        <w:t>obligations  under</w:t>
      </w:r>
      <w:proofErr w:type="gramEnd"/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contracts in proper time. As of the 31st January</w:t>
      </w:r>
      <w:proofErr w:type="gramStart"/>
      <w:r w:rsidR="00392F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2009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the company has not got:</w:t>
      </w:r>
    </w:p>
    <w:p w:rsidR="00515DD7" w:rsidRPr="004A527A" w:rsidRDefault="007A31D1" w:rsidP="005F53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15DD7" w:rsidRPr="004A527A">
        <w:rPr>
          <w:rFonts w:ascii="Times New Roman" w:hAnsi="Times New Roman" w:cs="Times New Roman"/>
          <w:sz w:val="24"/>
          <w:szCs w:val="24"/>
          <w:lang w:val="en-US"/>
        </w:rPr>
        <w:t>ncompleted court examinations with contractors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4CCC" w:rsidRPr="004A527A" w:rsidRDefault="007A31D1" w:rsidP="005F53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5DD7" w:rsidRPr="004A527A">
        <w:rPr>
          <w:rFonts w:ascii="Times New Roman" w:hAnsi="Times New Roman" w:cs="Times New Roman"/>
          <w:sz w:val="24"/>
          <w:szCs w:val="24"/>
          <w:lang w:val="en-US"/>
        </w:rPr>
        <w:t>ontroversy</w:t>
      </w:r>
      <w:proofErr w:type="gramEnd"/>
      <w:r w:rsidR="00515DD7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with tax authorities concerning </w:t>
      </w:r>
      <w:r w:rsidR="000E69B3"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DD7" w:rsidRPr="004A527A">
        <w:rPr>
          <w:rFonts w:ascii="Times New Roman" w:hAnsi="Times New Roman" w:cs="Times New Roman"/>
          <w:sz w:val="24"/>
          <w:szCs w:val="24"/>
          <w:lang w:val="en-US"/>
        </w:rPr>
        <w:t>payment in budget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533F" w:rsidRDefault="005F533F" w:rsidP="00392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5DD7" w:rsidRPr="00A23310" w:rsidRDefault="00515DD7" w:rsidP="00515D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connected parties</w:t>
      </w:r>
    </w:p>
    <w:p w:rsidR="00515DD7" w:rsidRPr="004A527A" w:rsidRDefault="00515DD7" w:rsidP="00515DD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4A527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15DD7" w:rsidRPr="00A23310" w:rsidRDefault="00837683" w:rsidP="00515D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The connected parties of the company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7683" w:rsidRPr="004A527A" w:rsidTr="00837683">
        <w:tc>
          <w:tcPr>
            <w:tcW w:w="4785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connected party</w:t>
            </w:r>
          </w:p>
        </w:tc>
        <w:tc>
          <w:tcPr>
            <w:tcW w:w="4786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 of relations</w:t>
            </w:r>
          </w:p>
        </w:tc>
      </w:tr>
      <w:tr w:rsidR="00837683" w:rsidRPr="004A527A" w:rsidTr="00837683">
        <w:trPr>
          <w:trHeight w:val="210"/>
        </w:trPr>
        <w:tc>
          <w:tcPr>
            <w:tcW w:w="4785" w:type="dxa"/>
            <w:vMerge w:val="restart"/>
          </w:tcPr>
          <w:p w:rsidR="00837683" w:rsidRPr="004A527A" w:rsidRDefault="00AD174A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participant of the company</w:t>
            </w:r>
          </w:p>
        </w:tc>
      </w:tr>
      <w:tr w:rsidR="00837683" w:rsidRPr="004A527A" w:rsidTr="00837683">
        <w:trPr>
          <w:trHeight w:val="210"/>
        </w:trPr>
        <w:tc>
          <w:tcPr>
            <w:tcW w:w="4785" w:type="dxa"/>
            <w:vMerge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trustee</w:t>
            </w:r>
          </w:p>
        </w:tc>
      </w:tr>
      <w:tr w:rsidR="00837683" w:rsidRPr="004A527A" w:rsidTr="00837683">
        <w:trPr>
          <w:trHeight w:val="210"/>
        </w:trPr>
        <w:tc>
          <w:tcPr>
            <w:tcW w:w="4785" w:type="dxa"/>
            <w:vMerge w:val="restart"/>
          </w:tcPr>
          <w:p w:rsidR="00837683" w:rsidRPr="004A527A" w:rsidRDefault="00AD174A" w:rsidP="00392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</w:t>
            </w:r>
            <w:r w:rsidR="00392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general director</w:t>
            </w:r>
          </w:p>
        </w:tc>
      </w:tr>
      <w:tr w:rsidR="00837683" w:rsidRPr="004A527A" w:rsidTr="00837683">
        <w:trPr>
          <w:trHeight w:val="210"/>
        </w:trPr>
        <w:tc>
          <w:tcPr>
            <w:tcW w:w="4785" w:type="dxa"/>
            <w:vMerge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chairman of the board</w:t>
            </w:r>
          </w:p>
        </w:tc>
      </w:tr>
      <w:tr w:rsidR="00837683" w:rsidRPr="004A527A" w:rsidTr="00837683">
        <w:trPr>
          <w:trHeight w:val="285"/>
        </w:trPr>
        <w:tc>
          <w:tcPr>
            <w:tcW w:w="4785" w:type="dxa"/>
            <w:vMerge w:val="restart"/>
          </w:tcPr>
          <w:p w:rsidR="00837683" w:rsidRPr="004A527A" w:rsidRDefault="00AD174A" w:rsidP="00392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Milrud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</w:t>
            </w:r>
            <w:r w:rsidR="00392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evna</w:t>
            </w:r>
            <w:proofErr w:type="spellEnd"/>
          </w:p>
        </w:tc>
        <w:tc>
          <w:tcPr>
            <w:tcW w:w="4786" w:type="dxa"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financial director</w:t>
            </w:r>
          </w:p>
        </w:tc>
      </w:tr>
      <w:tr w:rsidR="00837683" w:rsidRPr="004A527A" w:rsidTr="00837683">
        <w:trPr>
          <w:trHeight w:val="285"/>
        </w:trPr>
        <w:tc>
          <w:tcPr>
            <w:tcW w:w="4785" w:type="dxa"/>
            <w:vMerge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37683" w:rsidRPr="004A527A" w:rsidRDefault="004A527A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trustee</w:t>
            </w:r>
          </w:p>
        </w:tc>
      </w:tr>
      <w:tr w:rsidR="00837683" w:rsidRPr="004A527A" w:rsidTr="00837683">
        <w:trPr>
          <w:trHeight w:val="203"/>
        </w:trPr>
        <w:tc>
          <w:tcPr>
            <w:tcW w:w="4785" w:type="dxa"/>
            <w:vMerge w:val="restart"/>
          </w:tcPr>
          <w:p w:rsidR="00837683" w:rsidRPr="004A527A" w:rsidRDefault="00AD174A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Igorevich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837683" w:rsidRPr="004A527A" w:rsidRDefault="004A527A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director for development</w:t>
            </w:r>
          </w:p>
        </w:tc>
      </w:tr>
      <w:tr w:rsidR="00837683" w:rsidRPr="004A527A" w:rsidTr="00837683">
        <w:trPr>
          <w:trHeight w:val="202"/>
        </w:trPr>
        <w:tc>
          <w:tcPr>
            <w:tcW w:w="4785" w:type="dxa"/>
            <w:vMerge/>
          </w:tcPr>
          <w:p w:rsidR="00837683" w:rsidRPr="004A527A" w:rsidRDefault="00837683" w:rsidP="0083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37683" w:rsidRPr="004A527A" w:rsidRDefault="004A527A" w:rsidP="004A5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lessor</w:t>
            </w:r>
            <w:proofErr w:type="spellEnd"/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premises of pharmacies</w:t>
            </w:r>
          </w:p>
        </w:tc>
      </w:tr>
    </w:tbl>
    <w:p w:rsidR="00837683" w:rsidRPr="004A527A" w:rsidRDefault="00837683" w:rsidP="008376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533F" w:rsidRDefault="004A527A" w:rsidP="00773B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In the accounting year the company has carried out </w:t>
      </w:r>
      <w:proofErr w:type="gramStart"/>
      <w:r w:rsidRPr="004A527A">
        <w:rPr>
          <w:rFonts w:ascii="Times New Roman" w:hAnsi="Times New Roman" w:cs="Times New Roman"/>
          <w:sz w:val="24"/>
          <w:szCs w:val="24"/>
          <w:lang w:val="en-US"/>
        </w:rPr>
        <w:t>operations  on</w:t>
      </w:r>
      <w:proofErr w:type="gramEnd"/>
      <w:r w:rsidRPr="004A527A">
        <w:rPr>
          <w:rFonts w:ascii="Times New Roman" w:hAnsi="Times New Roman" w:cs="Times New Roman"/>
          <w:sz w:val="24"/>
          <w:szCs w:val="24"/>
          <w:lang w:val="en-US"/>
        </w:rPr>
        <w:t xml:space="preserve"> the connected parties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27A" w:rsidRDefault="004A527A" w:rsidP="004A527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</w:p>
    <w:p w:rsidR="004A527A" w:rsidRPr="00A23310" w:rsidRDefault="00FE309E" w:rsidP="004A52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Operations on the connected parties</w:t>
      </w:r>
    </w:p>
    <w:tbl>
      <w:tblPr>
        <w:tblStyle w:val="a4"/>
        <w:tblW w:w="0" w:type="auto"/>
        <w:tblLook w:val="04A0"/>
      </w:tblPr>
      <w:tblGrid>
        <w:gridCol w:w="2802"/>
        <w:gridCol w:w="1417"/>
        <w:gridCol w:w="1523"/>
        <w:gridCol w:w="1905"/>
        <w:gridCol w:w="9"/>
        <w:gridCol w:w="1915"/>
      </w:tblGrid>
      <w:tr w:rsidR="00FE309E" w:rsidTr="00FE309E">
        <w:trPr>
          <w:trHeight w:val="255"/>
        </w:trPr>
        <w:tc>
          <w:tcPr>
            <w:tcW w:w="2802" w:type="dxa"/>
            <w:vMerge w:val="restart"/>
          </w:tcPr>
          <w:p w:rsidR="00FE309E" w:rsidRDefault="00FE309E" w:rsidP="00FE3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769" w:type="dxa"/>
            <w:gridSpan w:val="5"/>
          </w:tcPr>
          <w:p w:rsidR="00FE309E" w:rsidRDefault="00FE309E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volume of operations (thous</w:t>
            </w:r>
            <w:r w:rsidR="00FF6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</w:tr>
      <w:tr w:rsidR="00FE309E" w:rsidTr="00FE309E">
        <w:trPr>
          <w:trHeight w:val="300"/>
        </w:trPr>
        <w:tc>
          <w:tcPr>
            <w:tcW w:w="2802" w:type="dxa"/>
            <w:vMerge/>
          </w:tcPr>
          <w:p w:rsidR="00FE309E" w:rsidRDefault="00FE309E" w:rsidP="00FE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E309E" w:rsidRDefault="00FE309E" w:rsidP="00FE3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civil-law contract</w:t>
            </w:r>
          </w:p>
          <w:p w:rsidR="00FE309E" w:rsidRDefault="00FE309E" w:rsidP="00FE3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FE309E" w:rsidRDefault="00FE309E" w:rsidP="00FE3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</w:t>
            </w:r>
          </w:p>
        </w:tc>
        <w:tc>
          <w:tcPr>
            <w:tcW w:w="1905" w:type="dxa"/>
          </w:tcPr>
          <w:p w:rsidR="00FE309E" w:rsidRDefault="00FE309E" w:rsidP="00FE3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Compensation to the trustee</w:t>
            </w:r>
          </w:p>
        </w:tc>
        <w:tc>
          <w:tcPr>
            <w:tcW w:w="1924" w:type="dxa"/>
            <w:gridSpan w:val="2"/>
          </w:tcPr>
          <w:p w:rsidR="00FE309E" w:rsidRDefault="00FE309E" w:rsidP="00FE3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</w:p>
        </w:tc>
      </w:tr>
      <w:tr w:rsidR="00FE309E" w:rsidTr="00FE309E">
        <w:tc>
          <w:tcPr>
            <w:tcW w:w="2802" w:type="dxa"/>
          </w:tcPr>
          <w:p w:rsidR="00FE309E" w:rsidRDefault="00FF691C" w:rsidP="00FE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</w:t>
            </w:r>
            <w:r w:rsidR="00FE3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1417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3 335</w:t>
            </w:r>
          </w:p>
        </w:tc>
        <w:tc>
          <w:tcPr>
            <w:tcW w:w="1523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4 647</w:t>
            </w:r>
          </w:p>
        </w:tc>
        <w:tc>
          <w:tcPr>
            <w:tcW w:w="1914" w:type="dxa"/>
            <w:gridSpan w:val="2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15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1 932</w:t>
            </w:r>
          </w:p>
        </w:tc>
      </w:tr>
      <w:tr w:rsidR="00FE309E" w:rsidTr="00FE309E">
        <w:tc>
          <w:tcPr>
            <w:tcW w:w="2802" w:type="dxa"/>
          </w:tcPr>
          <w:p w:rsidR="00FE309E" w:rsidRDefault="00FF691C" w:rsidP="00FE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</w:t>
            </w:r>
          </w:p>
        </w:tc>
        <w:tc>
          <w:tcPr>
            <w:tcW w:w="1417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3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1 168</w:t>
            </w:r>
          </w:p>
        </w:tc>
        <w:tc>
          <w:tcPr>
            <w:tcW w:w="1914" w:type="dxa"/>
            <w:gridSpan w:val="2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15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309E" w:rsidTr="00FE309E">
        <w:tc>
          <w:tcPr>
            <w:tcW w:w="2802" w:type="dxa"/>
          </w:tcPr>
          <w:p w:rsidR="00FE309E" w:rsidRDefault="00FF691C" w:rsidP="00FF6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Milrud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</w:t>
            </w:r>
          </w:p>
        </w:tc>
        <w:tc>
          <w:tcPr>
            <w:tcW w:w="1417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3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1 352</w:t>
            </w:r>
          </w:p>
        </w:tc>
        <w:tc>
          <w:tcPr>
            <w:tcW w:w="1914" w:type="dxa"/>
            <w:gridSpan w:val="2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15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309E" w:rsidTr="00FE309E">
        <w:tc>
          <w:tcPr>
            <w:tcW w:w="2802" w:type="dxa"/>
          </w:tcPr>
          <w:p w:rsidR="00FE309E" w:rsidRDefault="00FF691C" w:rsidP="00FE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</w:t>
            </w:r>
          </w:p>
        </w:tc>
        <w:tc>
          <w:tcPr>
            <w:tcW w:w="1417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5 019</w:t>
            </w:r>
          </w:p>
        </w:tc>
        <w:tc>
          <w:tcPr>
            <w:tcW w:w="1523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6 323</w:t>
            </w:r>
          </w:p>
        </w:tc>
        <w:tc>
          <w:tcPr>
            <w:tcW w:w="1914" w:type="dxa"/>
            <w:gridSpan w:val="2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5" w:type="dxa"/>
          </w:tcPr>
          <w:p w:rsidR="00FE309E" w:rsidRDefault="00FF691C" w:rsidP="00FF69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11 644</w:t>
            </w:r>
          </w:p>
        </w:tc>
      </w:tr>
    </w:tbl>
    <w:p w:rsidR="00FE309E" w:rsidRDefault="00FE309E" w:rsidP="00FE30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40FF" w:rsidRDefault="007340FF" w:rsidP="007340F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</w:p>
    <w:p w:rsidR="007340FF" w:rsidRPr="00A23310" w:rsidRDefault="008A56E6" w:rsidP="007340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340FF" w:rsidRPr="00A23310">
        <w:rPr>
          <w:rFonts w:ascii="Times New Roman" w:hAnsi="Times New Roman" w:cs="Times New Roman"/>
          <w:b/>
          <w:sz w:val="24"/>
          <w:szCs w:val="24"/>
          <w:lang w:val="en-US"/>
        </w:rPr>
        <w:t>ecryption  of</w:t>
      </w:r>
      <w:proofErr w:type="gramEnd"/>
      <w:r w:rsidR="007340FF"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separate operations on the connected parties</w:t>
      </w:r>
    </w:p>
    <w:tbl>
      <w:tblPr>
        <w:tblStyle w:val="a4"/>
        <w:tblW w:w="0" w:type="auto"/>
        <w:tblLook w:val="04A0"/>
      </w:tblPr>
      <w:tblGrid>
        <w:gridCol w:w="2928"/>
        <w:gridCol w:w="1544"/>
        <w:gridCol w:w="6"/>
        <w:gridCol w:w="1553"/>
        <w:gridCol w:w="1448"/>
        <w:gridCol w:w="2092"/>
      </w:tblGrid>
      <w:tr w:rsidR="00E72745" w:rsidTr="008A56E6">
        <w:trPr>
          <w:trHeight w:val="330"/>
        </w:trPr>
        <w:tc>
          <w:tcPr>
            <w:tcW w:w="2928" w:type="dxa"/>
            <w:vMerge w:val="restart"/>
          </w:tcPr>
          <w:p w:rsidR="00E72745" w:rsidRDefault="00E72745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 of </w:t>
            </w:r>
            <w:r w:rsidR="005F5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</w:t>
            </w:r>
          </w:p>
        </w:tc>
        <w:tc>
          <w:tcPr>
            <w:tcW w:w="4551" w:type="dxa"/>
            <w:gridSpan w:val="4"/>
          </w:tcPr>
          <w:p w:rsidR="00E72745" w:rsidRDefault="00E72745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73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accounting period</w:t>
            </w:r>
          </w:p>
        </w:tc>
        <w:tc>
          <w:tcPr>
            <w:tcW w:w="2092" w:type="dxa"/>
            <w:vMerge w:val="restart"/>
          </w:tcPr>
          <w:p w:rsidR="00E72745" w:rsidRDefault="00E72745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</w:t>
            </w:r>
          </w:p>
          <w:p w:rsidR="00E72745" w:rsidRDefault="00E72745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(compensation)</w:t>
            </w:r>
          </w:p>
          <w:p w:rsidR="00E72745" w:rsidRDefault="00E72745" w:rsidP="008A5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(thous</w:t>
            </w:r>
            <w:r w:rsidR="008A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</w:tr>
      <w:tr w:rsidR="00E72745" w:rsidTr="008A56E6">
        <w:trPr>
          <w:trHeight w:val="480"/>
        </w:trPr>
        <w:tc>
          <w:tcPr>
            <w:tcW w:w="2928" w:type="dxa"/>
            <w:vMerge/>
          </w:tcPr>
          <w:p w:rsidR="00E72745" w:rsidRPr="007340FF" w:rsidRDefault="00E72745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72745" w:rsidRDefault="00E72745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Granted</w:t>
            </w:r>
          </w:p>
          <w:p w:rsidR="00E72745" w:rsidRPr="007340FF" w:rsidRDefault="00E72745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(given)</w:t>
            </w:r>
          </w:p>
        </w:tc>
        <w:tc>
          <w:tcPr>
            <w:tcW w:w="1559" w:type="dxa"/>
            <w:gridSpan w:val="2"/>
          </w:tcPr>
          <w:p w:rsidR="00E72745" w:rsidRPr="007340FF" w:rsidRDefault="00E72745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Repaid</w:t>
            </w:r>
          </w:p>
        </w:tc>
        <w:tc>
          <w:tcPr>
            <w:tcW w:w="1448" w:type="dxa"/>
          </w:tcPr>
          <w:p w:rsidR="00E72745" w:rsidRPr="007340FF" w:rsidRDefault="00E72745" w:rsidP="00200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rest  for 31.12.2009</w:t>
            </w:r>
          </w:p>
        </w:tc>
        <w:tc>
          <w:tcPr>
            <w:tcW w:w="2092" w:type="dxa"/>
            <w:vMerge/>
          </w:tcPr>
          <w:p w:rsidR="00E72745" w:rsidRDefault="00E72745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745" w:rsidTr="004A5E14">
        <w:tc>
          <w:tcPr>
            <w:tcW w:w="9571" w:type="dxa"/>
            <w:gridSpan w:val="6"/>
          </w:tcPr>
          <w:p w:rsidR="00E72745" w:rsidRDefault="00E72745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Loans </w:t>
            </w:r>
          </w:p>
        </w:tc>
      </w:tr>
      <w:tr w:rsidR="007340FF" w:rsidTr="008A56E6">
        <w:tc>
          <w:tcPr>
            <w:tcW w:w="2928" w:type="dxa"/>
          </w:tcPr>
          <w:p w:rsidR="007340FF" w:rsidRDefault="008A56E6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</w:t>
            </w:r>
          </w:p>
        </w:tc>
        <w:tc>
          <w:tcPr>
            <w:tcW w:w="1550" w:type="dxa"/>
            <w:gridSpan w:val="2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3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448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2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2745" w:rsidTr="004A5E14">
        <w:tc>
          <w:tcPr>
            <w:tcW w:w="9571" w:type="dxa"/>
            <w:gridSpan w:val="6"/>
          </w:tcPr>
          <w:p w:rsidR="00E72745" w:rsidRDefault="00E72745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given guarantees</w:t>
            </w:r>
          </w:p>
        </w:tc>
      </w:tr>
      <w:tr w:rsidR="007340FF" w:rsidTr="008A56E6">
        <w:tc>
          <w:tcPr>
            <w:tcW w:w="2928" w:type="dxa"/>
          </w:tcPr>
          <w:p w:rsidR="007340FF" w:rsidRDefault="008A56E6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</w:t>
            </w:r>
          </w:p>
        </w:tc>
        <w:tc>
          <w:tcPr>
            <w:tcW w:w="1550" w:type="dxa"/>
            <w:gridSpan w:val="2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77 900</w:t>
            </w:r>
          </w:p>
        </w:tc>
        <w:tc>
          <w:tcPr>
            <w:tcW w:w="1553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67 398</w:t>
            </w:r>
          </w:p>
        </w:tc>
        <w:tc>
          <w:tcPr>
            <w:tcW w:w="1448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77 000</w:t>
            </w:r>
          </w:p>
        </w:tc>
        <w:tc>
          <w:tcPr>
            <w:tcW w:w="2092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5 019</w:t>
            </w:r>
          </w:p>
        </w:tc>
      </w:tr>
      <w:tr w:rsidR="007340FF" w:rsidTr="008A56E6">
        <w:tc>
          <w:tcPr>
            <w:tcW w:w="2928" w:type="dxa"/>
          </w:tcPr>
          <w:p w:rsidR="007340FF" w:rsidRDefault="008A56E6" w:rsidP="00734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1550" w:type="dxa"/>
            <w:gridSpan w:val="2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77 900</w:t>
            </w:r>
          </w:p>
        </w:tc>
        <w:tc>
          <w:tcPr>
            <w:tcW w:w="1553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16 900</w:t>
            </w:r>
          </w:p>
        </w:tc>
        <w:tc>
          <w:tcPr>
            <w:tcW w:w="1448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77 000</w:t>
            </w:r>
          </w:p>
        </w:tc>
        <w:tc>
          <w:tcPr>
            <w:tcW w:w="2092" w:type="dxa"/>
          </w:tcPr>
          <w:p w:rsidR="007340FF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3 395</w:t>
            </w:r>
          </w:p>
        </w:tc>
      </w:tr>
    </w:tbl>
    <w:p w:rsidR="007340FF" w:rsidRDefault="007340FF" w:rsidP="007340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2745" w:rsidRDefault="00E72745" w:rsidP="005F53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using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received  loans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company has paid </w:t>
      </w:r>
      <w:r w:rsidRPr="00E72745">
        <w:rPr>
          <w:rFonts w:ascii="Times New Roman" w:hAnsi="Times New Roman" w:cs="Times New Roman"/>
          <w:sz w:val="24"/>
          <w:szCs w:val="24"/>
          <w:lang w:val="en-US"/>
        </w:rPr>
        <w:t>percent on the refinancing 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Central Bank of Russia.</w:t>
      </w:r>
    </w:p>
    <w:p w:rsidR="00E72745" w:rsidRDefault="00E72745" w:rsidP="00E7274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5F533F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E72745" w:rsidRPr="00A23310" w:rsidRDefault="00E72745" w:rsidP="00E727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about financial investments </w:t>
      </w:r>
    </w:p>
    <w:tbl>
      <w:tblPr>
        <w:tblStyle w:val="a4"/>
        <w:tblW w:w="0" w:type="auto"/>
        <w:tblLook w:val="04A0"/>
      </w:tblPr>
      <w:tblGrid>
        <w:gridCol w:w="3190"/>
        <w:gridCol w:w="1429"/>
        <w:gridCol w:w="1430"/>
        <w:gridCol w:w="1430"/>
        <w:gridCol w:w="2092"/>
      </w:tblGrid>
      <w:tr w:rsidR="00200B52" w:rsidTr="00200B52">
        <w:trPr>
          <w:trHeight w:val="555"/>
        </w:trPr>
        <w:tc>
          <w:tcPr>
            <w:tcW w:w="3190" w:type="dxa"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 of financial investments</w:t>
            </w:r>
          </w:p>
        </w:tc>
        <w:tc>
          <w:tcPr>
            <w:tcW w:w="4289" w:type="dxa"/>
            <w:gridSpan w:val="3"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73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accounting period</w:t>
            </w:r>
          </w:p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Merge w:val="restart"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</w:t>
            </w:r>
          </w:p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(compensation)</w:t>
            </w:r>
          </w:p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200B52" w:rsidTr="004A5E14">
        <w:trPr>
          <w:trHeight w:val="555"/>
        </w:trPr>
        <w:tc>
          <w:tcPr>
            <w:tcW w:w="3190" w:type="dxa"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1429" w:type="dxa"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Granted</w:t>
            </w:r>
          </w:p>
          <w:p w:rsidR="00200B52" w:rsidRPr="007340FF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(given)</w:t>
            </w:r>
          </w:p>
        </w:tc>
        <w:tc>
          <w:tcPr>
            <w:tcW w:w="1430" w:type="dxa"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Repaid</w:t>
            </w:r>
          </w:p>
          <w:p w:rsidR="00200B52" w:rsidRPr="007340FF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200B52" w:rsidRPr="007340FF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rest  for 31.12.2009</w:t>
            </w:r>
          </w:p>
        </w:tc>
        <w:tc>
          <w:tcPr>
            <w:tcW w:w="2092" w:type="dxa"/>
            <w:vMerge/>
          </w:tcPr>
          <w:p w:rsidR="00200B52" w:rsidRDefault="00200B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B52" w:rsidTr="004A5E14">
        <w:tc>
          <w:tcPr>
            <w:tcW w:w="9571" w:type="dxa"/>
            <w:gridSpan w:val="5"/>
          </w:tcPr>
          <w:p w:rsidR="00200B52" w:rsidRDefault="00200B52" w:rsidP="00E72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contribution to the authorized capital</w:t>
            </w:r>
          </w:p>
        </w:tc>
      </w:tr>
      <w:tr w:rsidR="00200B52" w:rsidTr="004A5E14">
        <w:tc>
          <w:tcPr>
            <w:tcW w:w="3190" w:type="dxa"/>
          </w:tcPr>
          <w:p w:rsidR="00200B52" w:rsidRDefault="00200B52" w:rsidP="008A5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 w:rsidR="008A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Severnaya </w:t>
            </w:r>
            <w:proofErr w:type="spellStart"/>
            <w:r w:rsidR="008A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meditsinskaya</w:t>
            </w:r>
            <w:proofErr w:type="spellEnd"/>
            <w:r w:rsidR="008A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kompaniya</w:t>
            </w:r>
            <w:proofErr w:type="spellEnd"/>
            <w:r w:rsidR="008A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9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0B52" w:rsidTr="004A5E14">
        <w:tc>
          <w:tcPr>
            <w:tcW w:w="9571" w:type="dxa"/>
            <w:gridSpan w:val="5"/>
          </w:tcPr>
          <w:p w:rsidR="00200B52" w:rsidRDefault="00200B52" w:rsidP="00E72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given loans</w:t>
            </w:r>
          </w:p>
        </w:tc>
      </w:tr>
      <w:tr w:rsidR="00200B52" w:rsidTr="004A5E14">
        <w:tc>
          <w:tcPr>
            <w:tcW w:w="3190" w:type="dxa"/>
          </w:tcPr>
          <w:p w:rsidR="00200B52" w:rsidRDefault="00200B52" w:rsidP="00E72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Nordmedservis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Karelia</w:t>
            </w:r>
          </w:p>
        </w:tc>
        <w:tc>
          <w:tcPr>
            <w:tcW w:w="1429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2 923</w:t>
            </w:r>
          </w:p>
        </w:tc>
        <w:tc>
          <w:tcPr>
            <w:tcW w:w="1430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2 923 </w:t>
            </w:r>
          </w:p>
        </w:tc>
        <w:tc>
          <w:tcPr>
            <w:tcW w:w="2092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200B52" w:rsidTr="004A5E14">
        <w:tc>
          <w:tcPr>
            <w:tcW w:w="3190" w:type="dxa"/>
          </w:tcPr>
          <w:p w:rsidR="00200B52" w:rsidRDefault="00200B52" w:rsidP="00E72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Nordoptikservis</w:t>
            </w:r>
            <w:proofErr w:type="spellEnd"/>
          </w:p>
        </w:tc>
        <w:tc>
          <w:tcPr>
            <w:tcW w:w="1429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4 000 </w:t>
            </w:r>
          </w:p>
        </w:tc>
        <w:tc>
          <w:tcPr>
            <w:tcW w:w="1430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7 970</w:t>
            </w:r>
          </w:p>
        </w:tc>
        <w:tc>
          <w:tcPr>
            <w:tcW w:w="1430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2" w:type="dxa"/>
          </w:tcPr>
          <w:p w:rsidR="00200B52" w:rsidRDefault="008A56E6" w:rsidP="008A56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</w:tr>
    </w:tbl>
    <w:p w:rsidR="005F533F" w:rsidRDefault="005F533F" w:rsidP="00E727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B52" w:rsidRDefault="00200B52" w:rsidP="00200B5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BC441E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</w:p>
    <w:p w:rsidR="00200B52" w:rsidRPr="00A23310" w:rsidRDefault="00200B52" w:rsidP="00200B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The comparative analysis of cumulative expenses for payment of power resources</w:t>
      </w:r>
    </w:p>
    <w:tbl>
      <w:tblPr>
        <w:tblStyle w:val="a4"/>
        <w:tblW w:w="0" w:type="auto"/>
        <w:tblLook w:val="04A0"/>
      </w:tblPr>
      <w:tblGrid>
        <w:gridCol w:w="4361"/>
        <w:gridCol w:w="1701"/>
        <w:gridCol w:w="1701"/>
        <w:gridCol w:w="1808"/>
      </w:tblGrid>
      <w:tr w:rsidR="00CA407C" w:rsidTr="00E5315B">
        <w:tc>
          <w:tcPr>
            <w:tcW w:w="4361" w:type="dxa"/>
          </w:tcPr>
          <w:p w:rsidR="00CA407C" w:rsidRDefault="00CA407C" w:rsidP="0084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701" w:type="dxa"/>
          </w:tcPr>
          <w:p w:rsidR="00CA407C" w:rsidRPr="004A527A" w:rsidRDefault="00CA407C" w:rsidP="0084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CA407C" w:rsidRPr="004A527A" w:rsidRDefault="00CA407C" w:rsidP="0084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F5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thousands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  <w:tc>
          <w:tcPr>
            <w:tcW w:w="1701" w:type="dxa"/>
          </w:tcPr>
          <w:p w:rsidR="00CA407C" w:rsidRDefault="00CA407C" w:rsidP="0084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E5315B" w:rsidRDefault="00E5315B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</w:t>
            </w:r>
            <w:r w:rsidR="005F5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ands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  <w:tc>
          <w:tcPr>
            <w:tcW w:w="1808" w:type="dxa"/>
          </w:tcPr>
          <w:p w:rsidR="00CA407C" w:rsidRDefault="00E5315B" w:rsidP="0084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</w:t>
            </w:r>
          </w:p>
          <w:p w:rsidR="00E5315B" w:rsidRDefault="00E5315B" w:rsidP="0084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F5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thousands</w:t>
            </w:r>
            <w:r w:rsidRPr="004A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RUB)</w:t>
            </w:r>
          </w:p>
        </w:tc>
      </w:tr>
      <w:tr w:rsidR="00CA407C" w:rsidTr="00E5315B">
        <w:tc>
          <w:tcPr>
            <w:tcW w:w="4361" w:type="dxa"/>
          </w:tcPr>
          <w:p w:rsidR="00CA407C" w:rsidRDefault="00E5315B" w:rsidP="00200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 on a heat supply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1 575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2 082</w:t>
            </w:r>
          </w:p>
        </w:tc>
        <w:tc>
          <w:tcPr>
            <w:tcW w:w="1808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</w:tr>
      <w:tr w:rsidR="00CA407C" w:rsidTr="00E5315B">
        <w:tc>
          <w:tcPr>
            <w:tcW w:w="4361" w:type="dxa"/>
          </w:tcPr>
          <w:p w:rsidR="00CA407C" w:rsidRDefault="00E5315B" w:rsidP="00200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 on an electrical supply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1 861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3 004</w:t>
            </w:r>
          </w:p>
        </w:tc>
        <w:tc>
          <w:tcPr>
            <w:tcW w:w="1808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1 143</w:t>
            </w:r>
          </w:p>
        </w:tc>
      </w:tr>
      <w:tr w:rsidR="00CA407C" w:rsidTr="00E5315B">
        <w:tc>
          <w:tcPr>
            <w:tcW w:w="4361" w:type="dxa"/>
          </w:tcPr>
          <w:p w:rsidR="00CA407C" w:rsidRDefault="00E5315B" w:rsidP="00200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 on water supply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08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A407C" w:rsidTr="00E5315B">
        <w:tc>
          <w:tcPr>
            <w:tcW w:w="4361" w:type="dxa"/>
          </w:tcPr>
          <w:p w:rsidR="00CA407C" w:rsidRDefault="00E5315B" w:rsidP="00200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 on petroleum products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1 259</w:t>
            </w:r>
          </w:p>
        </w:tc>
        <w:tc>
          <w:tcPr>
            <w:tcW w:w="1701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1 230</w:t>
            </w:r>
          </w:p>
        </w:tc>
        <w:tc>
          <w:tcPr>
            <w:tcW w:w="1808" w:type="dxa"/>
          </w:tcPr>
          <w:p w:rsidR="00CA407C" w:rsidRDefault="008470B0" w:rsidP="008470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</w:t>
            </w:r>
          </w:p>
        </w:tc>
      </w:tr>
    </w:tbl>
    <w:p w:rsidR="00200B52" w:rsidRDefault="00200B52" w:rsidP="00200B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3093" w:rsidRDefault="001530B0" w:rsidP="00BC4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Expenses on a heat, electrical, water supply have increased in comparison with last year </w:t>
      </w:r>
      <w:r w:rsidRPr="001530B0">
        <w:rPr>
          <w:rFonts w:ascii="Times New Roman" w:hAnsi="Times New Roman" w:cs="Times New Roman"/>
          <w:sz w:val="24"/>
          <w:szCs w:val="24"/>
          <w:lang w:val="en-US"/>
        </w:rPr>
        <w:t>In connection with rise in prices for power resources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2009, as well as because of opening of 4 pharmacies and 1 chemist’s office, </w:t>
      </w:r>
      <w:r w:rsidR="00A23310">
        <w:rPr>
          <w:rFonts w:ascii="Times New Roman" w:hAnsi="Times New Roman" w:cs="Times New Roman"/>
          <w:sz w:val="24"/>
          <w:szCs w:val="24"/>
          <w:lang w:val="en-US"/>
        </w:rPr>
        <w:t>and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view of i</w:t>
      </w:r>
      <w:r w:rsidRPr="001530B0">
        <w:rPr>
          <w:rFonts w:ascii="Times New Roman" w:hAnsi="Times New Roman" w:cs="Times New Roman"/>
          <w:sz w:val="24"/>
          <w:szCs w:val="24"/>
          <w:lang w:val="en-US"/>
        </w:rPr>
        <w:t>ncrease in warehouse capacities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company in the accounting year.</w:t>
      </w:r>
    </w:p>
    <w:p w:rsidR="008470B0" w:rsidRDefault="008470B0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2F7A" w:rsidRDefault="00392F7A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3093" w:rsidRPr="00A23310" w:rsidRDefault="003B3093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Information about actives and obligations, </w:t>
      </w:r>
    </w:p>
    <w:p w:rsidR="001530B0" w:rsidRDefault="003B3093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cost </w:t>
      </w:r>
      <w:r w:rsidR="00A23310" w:rsidRP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</w:t>
      </w:r>
      <w:r w:rsidRPr="00A23310">
        <w:rPr>
          <w:rFonts w:ascii="Times New Roman" w:hAnsi="Times New Roman" w:cs="Times New Roman"/>
          <w:b/>
          <w:sz w:val="24"/>
          <w:szCs w:val="24"/>
          <w:lang w:val="en-US"/>
        </w:rPr>
        <w:t>is expressed in foreign currency</w:t>
      </w:r>
    </w:p>
    <w:p w:rsidR="00A23310" w:rsidRDefault="00A23310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310" w:rsidRDefault="007C0CAF" w:rsidP="00BC441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7C0CAF">
        <w:rPr>
          <w:rFonts w:ascii="Times New Roman" w:hAnsi="Times New Roman" w:cs="Times New Roman"/>
          <w:sz w:val="24"/>
          <w:szCs w:val="24"/>
          <w:lang w:val="en-US"/>
        </w:rPr>
        <w:t>Size of exchange rate differences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formed </w:t>
      </w:r>
      <w:r w:rsidRPr="007C0CAF">
        <w:rPr>
          <w:rFonts w:ascii="Times New Roman" w:hAnsi="Times New Roman" w:cs="Times New Roman"/>
          <w:sz w:val="24"/>
          <w:szCs w:val="24"/>
          <w:lang w:val="en-US"/>
        </w:rPr>
        <w:t>on operations of recalculation of actives and obligations cost expressed in foreign currency, has made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0CAF" w:rsidRDefault="007C0CAF" w:rsidP="00BC44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0CAF">
        <w:rPr>
          <w:rFonts w:ascii="Times New Roman" w:hAnsi="Times New Roman" w:cs="Times New Roman"/>
          <w:sz w:val="24"/>
          <w:szCs w:val="24"/>
          <w:lang w:val="en-US"/>
        </w:rPr>
        <w:t>the positive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differences 2 thousands RUB;</w:t>
      </w:r>
    </w:p>
    <w:p w:rsidR="007C0CAF" w:rsidRDefault="007C0CAF" w:rsidP="00BC44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negative differences 69 thousands RUB.</w:t>
      </w:r>
    </w:p>
    <w:p w:rsidR="007C0CAF" w:rsidRPr="007C0CAF" w:rsidRDefault="007C0CAF" w:rsidP="00BC441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7C0CAF">
        <w:rPr>
          <w:rFonts w:ascii="Times New Roman" w:hAnsi="Times New Roman" w:cs="Times New Roman"/>
          <w:sz w:val="24"/>
          <w:szCs w:val="24"/>
          <w:lang w:val="en-US"/>
        </w:rPr>
        <w:t xml:space="preserve">The exchange 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accounting date </w:t>
      </w:r>
      <w:r w:rsidRPr="007C0CAF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proofErr w:type="gramStart"/>
      <w:r w:rsidRPr="007C0CAF">
        <w:rPr>
          <w:rFonts w:ascii="Times New Roman" w:hAnsi="Times New Roman" w:cs="Times New Roman"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EUR – 43</w:t>
      </w:r>
      <w:r w:rsidR="008470B0">
        <w:rPr>
          <w:rFonts w:ascii="Times New Roman" w:hAnsi="Times New Roman" w:cs="Times New Roman"/>
          <w:sz w:val="24"/>
          <w:szCs w:val="24"/>
          <w:lang w:val="en-US"/>
        </w:rPr>
        <w:t>, 3883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RUB</w:t>
      </w:r>
      <w:r w:rsidR="008470B0">
        <w:rPr>
          <w:rFonts w:ascii="Times New Roman" w:hAnsi="Times New Roman" w:cs="Times New Roman"/>
          <w:sz w:val="24"/>
          <w:szCs w:val="24"/>
          <w:lang w:val="en-US"/>
        </w:rPr>
        <w:t>, USD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30</w:t>
      </w:r>
      <w:r w:rsidR="008470B0">
        <w:rPr>
          <w:rFonts w:ascii="Times New Roman" w:hAnsi="Times New Roman" w:cs="Times New Roman"/>
          <w:sz w:val="24"/>
          <w:szCs w:val="24"/>
          <w:lang w:val="en-US"/>
        </w:rPr>
        <w:t>, 2442 RUB</w:t>
      </w:r>
      <w:r w:rsidR="00BC4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310" w:rsidRDefault="00A23310" w:rsidP="008470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310" w:rsidRDefault="00A23310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about given guarantees </w:t>
      </w:r>
    </w:p>
    <w:p w:rsidR="00A23310" w:rsidRDefault="00A23310" w:rsidP="003B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310" w:rsidRPr="007C0CAF" w:rsidRDefault="007C0CAF" w:rsidP="00BC441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given guarantees are reflected in the accounting reporting 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their  </w:t>
      </w:r>
      <w:r w:rsidRPr="007C0CAF">
        <w:rPr>
          <w:rFonts w:ascii="Times New Roman" w:hAnsi="Times New Roman" w:cs="Times New Roman"/>
          <w:sz w:val="24"/>
          <w:szCs w:val="24"/>
          <w:lang w:val="en-US"/>
        </w:rPr>
        <w:t>assessed</w:t>
      </w:r>
      <w:proofErr w:type="gramEnd"/>
      <w:r w:rsidRPr="007C0CAF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Pr="007C0CAF">
        <w:rPr>
          <w:rFonts w:ascii="Times New Roman" w:hAnsi="Times New Roman" w:cs="Times New Roman"/>
          <w:sz w:val="24"/>
          <w:szCs w:val="24"/>
          <w:lang w:val="en-US"/>
        </w:rPr>
        <w:t>book value</w:t>
      </w:r>
      <w:r w:rsidR="002C1097">
        <w:rPr>
          <w:rFonts w:ascii="Times New Roman" w:hAnsi="Times New Roman" w:cs="Times New Roman"/>
          <w:sz w:val="24"/>
          <w:szCs w:val="24"/>
          <w:lang w:val="en-US"/>
        </w:rPr>
        <w:t xml:space="preserve"> of the given guarantees </w:t>
      </w:r>
      <w:proofErr w:type="gramStart"/>
      <w:r w:rsidR="002C1097">
        <w:rPr>
          <w:rFonts w:ascii="Times New Roman" w:hAnsi="Times New Roman" w:cs="Times New Roman"/>
          <w:sz w:val="24"/>
          <w:szCs w:val="24"/>
          <w:lang w:val="en-US"/>
        </w:rPr>
        <w:t>makes  44</w:t>
      </w:r>
      <w:proofErr w:type="gramEnd"/>
      <w:r w:rsidR="002C1097">
        <w:rPr>
          <w:rFonts w:ascii="Times New Roman" w:hAnsi="Times New Roman" w:cs="Times New Roman"/>
          <w:sz w:val="24"/>
          <w:szCs w:val="24"/>
          <w:lang w:val="en-US"/>
        </w:rPr>
        <w:t> 001 thousands RUB  as for the accounting date.</w:t>
      </w:r>
    </w:p>
    <w:p w:rsidR="00BC441E" w:rsidRDefault="00BC441E" w:rsidP="00BC44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310" w:rsidRDefault="008470B0" w:rsidP="00A233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Taxation</w:t>
      </w:r>
    </w:p>
    <w:p w:rsidR="00BC441E" w:rsidRDefault="00BC441E" w:rsidP="00A233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AFB" w:rsidRDefault="002C1097" w:rsidP="00BC441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097">
        <w:rPr>
          <w:rFonts w:ascii="Times New Roman" w:hAnsi="Times New Roman" w:cs="Times New Roman"/>
          <w:sz w:val="24"/>
          <w:szCs w:val="24"/>
          <w:lang w:val="en-US"/>
        </w:rPr>
        <w:t>In relation to retail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1097">
        <w:rPr>
          <w:rFonts w:ascii="Times New Roman" w:hAnsi="Times New Roman" w:cs="Times New Roman"/>
          <w:sz w:val="24"/>
          <w:szCs w:val="24"/>
          <w:lang w:val="en-US"/>
        </w:rPr>
        <w:t>trade,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1097">
        <w:rPr>
          <w:rFonts w:ascii="Times New Roman" w:hAnsi="Times New Roman" w:cs="Times New Roman"/>
          <w:sz w:val="24"/>
          <w:szCs w:val="24"/>
          <w:lang w:val="en-US"/>
        </w:rPr>
        <w:t>the company pays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4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C1097">
        <w:rPr>
          <w:rFonts w:ascii="Times New Roman" w:hAnsi="Times New Roman" w:cs="Times New Roman"/>
          <w:sz w:val="24"/>
          <w:szCs w:val="24"/>
          <w:lang w:val="en-US"/>
        </w:rPr>
        <w:t>he uniform tax to the imputed earnings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04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1097">
        <w:rPr>
          <w:rFonts w:ascii="Times New Roman" w:hAnsi="Times New Roman" w:cs="Times New Roman"/>
          <w:sz w:val="24"/>
          <w:szCs w:val="24"/>
          <w:lang w:val="en-US"/>
        </w:rPr>
        <w:t>The tax base under the profit tax is estimated without incomes and expenses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concerning to activity, </w:t>
      </w:r>
      <w:r w:rsidR="008470B0">
        <w:rPr>
          <w:rFonts w:ascii="Times New Roman" w:hAnsi="Times New Roman" w:cs="Times New Roman"/>
          <w:sz w:val="24"/>
          <w:szCs w:val="24"/>
          <w:lang w:val="en-US"/>
        </w:rPr>
        <w:t>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0B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Pr="002C1097">
        <w:rPr>
          <w:rFonts w:ascii="Times New Roman" w:hAnsi="Times New Roman" w:cs="Times New Roman"/>
          <w:sz w:val="24"/>
          <w:szCs w:val="24"/>
          <w:lang w:val="en-US"/>
        </w:rPr>
        <w:t>uniform</w:t>
      </w:r>
      <w:proofErr w:type="gramEnd"/>
      <w:r w:rsidRPr="002C1097">
        <w:rPr>
          <w:rFonts w:ascii="Times New Roman" w:hAnsi="Times New Roman" w:cs="Times New Roman"/>
          <w:sz w:val="24"/>
          <w:szCs w:val="24"/>
          <w:lang w:val="en-US"/>
        </w:rPr>
        <w:t xml:space="preserve"> tax to the made imputed earnings</w:t>
      </w:r>
      <w:r w:rsidR="00AD31C6">
        <w:rPr>
          <w:rFonts w:ascii="Times New Roman" w:hAnsi="Times New Roman" w:cs="Times New Roman"/>
          <w:sz w:val="24"/>
          <w:szCs w:val="24"/>
          <w:lang w:val="en-US"/>
        </w:rPr>
        <w:t xml:space="preserve">, has made 21 353 thousands RUB. </w:t>
      </w:r>
      <w:r w:rsidRPr="002C10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31C6" w:rsidRPr="00AD31C6">
        <w:rPr>
          <w:rFonts w:ascii="Times New Roman" w:hAnsi="Times New Roman" w:cs="Times New Roman"/>
          <w:sz w:val="24"/>
          <w:szCs w:val="24"/>
          <w:lang w:val="en-US"/>
        </w:rPr>
        <w:t xml:space="preserve">The conditional expense under the profit </w:t>
      </w:r>
      <w:r w:rsidR="00440496" w:rsidRPr="00AD31C6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440496" w:rsidRPr="00AD3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0496" w:rsidRPr="00440496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D31C6" w:rsidRPr="00AD31C6">
        <w:rPr>
          <w:rFonts w:ascii="Times New Roman" w:hAnsi="Times New Roman" w:cs="Times New Roman"/>
          <w:sz w:val="24"/>
          <w:szCs w:val="24"/>
          <w:lang w:val="en-US"/>
        </w:rPr>
        <w:t xml:space="preserve"> made 3</w:t>
      </w:r>
      <w:r w:rsidR="00AD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1C6" w:rsidRPr="00AD31C6">
        <w:rPr>
          <w:rFonts w:ascii="Times New Roman" w:hAnsi="Times New Roman" w:cs="Times New Roman"/>
          <w:sz w:val="24"/>
          <w:szCs w:val="24"/>
          <w:lang w:val="en-US"/>
        </w:rPr>
        <w:t>948 thousands RUB</w:t>
      </w:r>
      <w:r w:rsidR="00AD3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D31C6" w:rsidRPr="00AD31C6">
        <w:rPr>
          <w:rFonts w:ascii="Times New Roman" w:hAnsi="Times New Roman" w:cs="Times New Roman"/>
          <w:sz w:val="24"/>
          <w:szCs w:val="24"/>
          <w:lang w:val="en-US"/>
        </w:rPr>
        <w:t>The current profit tax has made 4 271 thousands RUB</w:t>
      </w:r>
      <w:r w:rsidR="00563A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63AFB" w:rsidRDefault="00563AFB" w:rsidP="00BC4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D31C6">
        <w:rPr>
          <w:rFonts w:ascii="Times New Roman" w:hAnsi="Times New Roman" w:cs="Times New Roman"/>
          <w:sz w:val="24"/>
          <w:szCs w:val="24"/>
          <w:lang w:val="en-US"/>
        </w:rPr>
        <w:t xml:space="preserve">The current profit tax 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4049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been corrected </w:t>
      </w:r>
      <w:proofErr w:type="gramStart"/>
      <w:r w:rsidRPr="00563AFB">
        <w:rPr>
          <w:rFonts w:ascii="Times New Roman" w:hAnsi="Times New Roman" w:cs="Times New Roman"/>
          <w:sz w:val="24"/>
          <w:szCs w:val="24"/>
          <w:lang w:val="en-US"/>
        </w:rPr>
        <w:t>as a consequence</w:t>
      </w:r>
      <w:proofErr w:type="gramEnd"/>
      <w:r w:rsidRPr="00563AF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3AFB" w:rsidRPr="00563AFB" w:rsidRDefault="00563AFB" w:rsidP="00BC441E">
      <w:pPr>
        <w:pStyle w:val="a3"/>
        <w:numPr>
          <w:ilvl w:val="0"/>
          <w:numId w:val="1"/>
        </w:numPr>
        <w:spacing w:after="0" w:line="360" w:lineRule="auto"/>
        <w:ind w:left="284" w:firstLine="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constant differences enlarging</w:t>
      </w:r>
      <w:r w:rsidRPr="00563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31C6">
        <w:rPr>
          <w:rFonts w:ascii="Times New Roman" w:hAnsi="Times New Roman" w:cs="Times New Roman"/>
          <w:sz w:val="24"/>
          <w:szCs w:val="24"/>
          <w:lang w:val="en-US"/>
        </w:rPr>
        <w:t>he current profit tax</w:t>
      </w:r>
      <w:r>
        <w:rPr>
          <w:rFonts w:ascii="Times New Roman" w:hAnsi="Times New Roman" w:cs="Times New Roman"/>
          <w:sz w:val="24"/>
          <w:szCs w:val="24"/>
          <w:lang w:val="en-US"/>
        </w:rPr>
        <w:t>, that</w:t>
      </w:r>
      <w:r w:rsidR="00BC441E">
        <w:rPr>
          <w:rFonts w:ascii="Times New Roman" w:hAnsi="Times New Roman" w:cs="Times New Roman"/>
          <w:sz w:val="24"/>
          <w:szCs w:val="24"/>
          <w:lang w:val="en-US"/>
        </w:rPr>
        <w:t xml:space="preserve"> are caused by expenses not for </w:t>
      </w:r>
      <w:r>
        <w:rPr>
          <w:rFonts w:ascii="Times New Roman" w:hAnsi="Times New Roman" w:cs="Times New Roman"/>
          <w:sz w:val="24"/>
          <w:szCs w:val="24"/>
          <w:lang w:val="en-US"/>
        </w:rPr>
        <w:t>the taxation in the amount of 323 thousands RUB</w:t>
      </w:r>
      <w:r w:rsidR="00BC44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6218" w:rsidRPr="001E6218" w:rsidRDefault="00563AFB" w:rsidP="00BC441E">
      <w:pPr>
        <w:pStyle w:val="a3"/>
        <w:numPr>
          <w:ilvl w:val="0"/>
          <w:numId w:val="3"/>
        </w:numPr>
        <w:spacing w:after="0" w:line="360" w:lineRule="auto"/>
        <w:ind w:left="284" w:firstLine="7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temporary differences caused as a result of deviation in the amount of  the added amortization </w:t>
      </w:r>
      <w:r w:rsidR="00332D7A"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of the basic means for accounting </w:t>
      </w:r>
      <w:r w:rsidR="001E6218"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and taxation </w:t>
      </w:r>
      <w:r w:rsidR="001E62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E6218"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ave led to charge of the postponed tax obligations </w:t>
      </w:r>
      <w:r w:rsidR="001E6218">
        <w:rPr>
          <w:rFonts w:ascii="Times New Roman" w:hAnsi="Times New Roman" w:cs="Times New Roman"/>
          <w:sz w:val="24"/>
          <w:szCs w:val="24"/>
          <w:lang w:val="en-US"/>
        </w:rPr>
        <w:t>in the amount of 1 thousand RUB and  t</w:t>
      </w:r>
      <w:r w:rsidR="001E6218"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he postponed tax actives </w:t>
      </w:r>
      <w:r w:rsidR="001E6218">
        <w:rPr>
          <w:rFonts w:ascii="Times New Roman" w:hAnsi="Times New Roman" w:cs="Times New Roman"/>
          <w:sz w:val="24"/>
          <w:szCs w:val="24"/>
          <w:lang w:val="en-US"/>
        </w:rPr>
        <w:t>in the amount of 1 thousand RUB</w:t>
      </w:r>
      <w:r w:rsidR="00BC4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6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3310" w:rsidRPr="001E6218" w:rsidRDefault="00BC441E" w:rsidP="00BC441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6218" w:rsidRPr="001E6218">
        <w:rPr>
          <w:rFonts w:ascii="Times New Roman" w:hAnsi="Times New Roman" w:cs="Times New Roman"/>
          <w:sz w:val="24"/>
          <w:szCs w:val="24"/>
          <w:lang w:val="en-US"/>
        </w:rPr>
        <w:t>he taxation order of the company will not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310" w:rsidRPr="001E621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A43A1" w:rsidRDefault="00A23310" w:rsidP="00A233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</w:p>
    <w:p w:rsidR="00EA43A1" w:rsidRDefault="00EA43A1" w:rsidP="00BC4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3310" w:rsidRDefault="00440496" w:rsidP="00BC4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EA43A1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proofErr w:type="gramStart"/>
      <w:r w:rsidR="00EA43A1">
        <w:rPr>
          <w:rFonts w:ascii="Times New Roman" w:hAnsi="Times New Roman" w:cs="Times New Roman"/>
          <w:sz w:val="24"/>
          <w:szCs w:val="24"/>
          <w:lang w:val="en-US"/>
        </w:rPr>
        <w:t xml:space="preserve">2009 </w:t>
      </w:r>
      <w:r w:rsidR="00A2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43A1" w:rsidRPr="00EA43A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EA43A1" w:rsidRPr="00EA43A1">
        <w:rPr>
          <w:rFonts w:ascii="Times New Roman" w:hAnsi="Times New Roman" w:cs="Times New Roman"/>
          <w:sz w:val="24"/>
          <w:szCs w:val="24"/>
          <w:lang w:val="en-US"/>
        </w:rPr>
        <w:t xml:space="preserve"> purposes and the objects provided by the charter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43A1" w:rsidRPr="00EA43A1">
        <w:rPr>
          <w:rFonts w:ascii="Times New Roman" w:hAnsi="Times New Roman" w:cs="Times New Roman"/>
          <w:sz w:val="24"/>
          <w:szCs w:val="24"/>
          <w:lang w:val="en-US"/>
        </w:rPr>
        <w:t xml:space="preserve"> company are executed</w:t>
      </w:r>
      <w:r w:rsidR="00EA43A1">
        <w:rPr>
          <w:rFonts w:ascii="Times New Roman" w:hAnsi="Times New Roman" w:cs="Times New Roman"/>
          <w:sz w:val="24"/>
          <w:szCs w:val="24"/>
          <w:lang w:val="en-US"/>
        </w:rPr>
        <w:t xml:space="preserve">. At </w:t>
      </w:r>
      <w:r w:rsidR="00EA43A1" w:rsidRPr="00EA43A1">
        <w:rPr>
          <w:rFonts w:ascii="Times New Roman" w:hAnsi="Times New Roman" w:cs="Times New Roman"/>
          <w:sz w:val="24"/>
          <w:szCs w:val="24"/>
          <w:lang w:val="en-US"/>
        </w:rPr>
        <w:t>the end of the accounting period</w:t>
      </w:r>
      <w:r w:rsidR="00EA43A1">
        <w:rPr>
          <w:rFonts w:ascii="Times New Roman" w:hAnsi="Times New Roman" w:cs="Times New Roman"/>
          <w:sz w:val="24"/>
          <w:szCs w:val="24"/>
          <w:lang w:val="en-US"/>
        </w:rPr>
        <w:t xml:space="preserve"> non-working </w:t>
      </w:r>
      <w:proofErr w:type="gramStart"/>
      <w:r w:rsidR="00EA43A1">
        <w:rPr>
          <w:rFonts w:ascii="Times New Roman" w:hAnsi="Times New Roman" w:cs="Times New Roman"/>
          <w:sz w:val="24"/>
          <w:szCs w:val="24"/>
          <w:lang w:val="en-US"/>
        </w:rPr>
        <w:t>assets  have</w:t>
      </w:r>
      <w:proofErr w:type="gramEnd"/>
      <w:r w:rsidR="00EA43A1">
        <w:rPr>
          <w:rFonts w:ascii="Times New Roman" w:hAnsi="Times New Roman" w:cs="Times New Roman"/>
          <w:sz w:val="24"/>
          <w:szCs w:val="24"/>
          <w:lang w:val="en-US"/>
        </w:rPr>
        <w:t xml:space="preserve"> made 98 064 thousands RUB, inc</w:t>
      </w:r>
      <w:r w:rsidR="0097667D">
        <w:rPr>
          <w:rFonts w:ascii="Times New Roman" w:hAnsi="Times New Roman" w:cs="Times New Roman"/>
          <w:sz w:val="24"/>
          <w:szCs w:val="24"/>
          <w:lang w:val="en-US"/>
        </w:rPr>
        <w:t>luding the basic means  - 73 682 thousands RUB, the size of the working actives  - 181 064 thousands RUB.</w:t>
      </w:r>
    </w:p>
    <w:p w:rsidR="0097667D" w:rsidRDefault="0097667D" w:rsidP="00BC4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67D" w:rsidRDefault="0097667D" w:rsidP="00BC4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cost of the </w:t>
      </w:r>
      <w:r w:rsidR="00440496">
        <w:rPr>
          <w:rFonts w:ascii="Times New Roman" w:hAnsi="Times New Roman" w:cs="Times New Roman"/>
          <w:sz w:val="24"/>
          <w:szCs w:val="24"/>
          <w:lang w:val="en-US"/>
        </w:rPr>
        <w:t xml:space="preserve">net </w:t>
      </w:r>
      <w:proofErr w:type="gramStart"/>
      <w:r w:rsidR="00440496">
        <w:rPr>
          <w:rFonts w:ascii="Times New Roman" w:hAnsi="Times New Roman" w:cs="Times New Roman"/>
          <w:sz w:val="24"/>
          <w:szCs w:val="24"/>
          <w:lang w:val="en-US"/>
        </w:rPr>
        <w:t xml:space="preserve">assets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made 49 182  thousands RUB</w:t>
      </w:r>
      <w:r w:rsidR="004404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667D" w:rsidRDefault="0097667D" w:rsidP="00BC4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75B2" w:rsidRDefault="009F75B2" w:rsidP="00BC4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67D" w:rsidRPr="0097667D">
        <w:rPr>
          <w:rFonts w:ascii="Times New Roman" w:hAnsi="Times New Roman" w:cs="Times New Roman"/>
          <w:sz w:val="24"/>
          <w:szCs w:val="24"/>
          <w:lang w:val="en-US"/>
        </w:rPr>
        <w:t xml:space="preserve">n view of the </w:t>
      </w:r>
      <w:r w:rsidR="00440496" w:rsidRPr="0097667D">
        <w:rPr>
          <w:rFonts w:ascii="Times New Roman" w:hAnsi="Times New Roman" w:cs="Times New Roman"/>
          <w:sz w:val="24"/>
          <w:szCs w:val="24"/>
          <w:lang w:val="en-US"/>
        </w:rPr>
        <w:t>previously mentioned,</w:t>
      </w:r>
      <w:r w:rsidR="0097667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7667D" w:rsidRPr="0097667D">
        <w:rPr>
          <w:rFonts w:ascii="Times New Roman" w:hAnsi="Times New Roman" w:cs="Times New Roman"/>
          <w:sz w:val="24"/>
          <w:szCs w:val="24"/>
          <w:lang w:val="en-US"/>
        </w:rPr>
        <w:t>t is possible to draw a conclusion on sufficient solvency</w:t>
      </w:r>
      <w:r w:rsidR="0097667D">
        <w:rPr>
          <w:rFonts w:ascii="Times New Roman" w:hAnsi="Times New Roman" w:cs="Times New Roman"/>
          <w:sz w:val="24"/>
          <w:szCs w:val="24"/>
          <w:lang w:val="en-US"/>
        </w:rPr>
        <w:t xml:space="preserve"> and financial stability of the company</w:t>
      </w:r>
      <w:r w:rsidR="00D12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6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CB6" w:rsidRPr="00D12CB6">
        <w:rPr>
          <w:rFonts w:ascii="Times New Roman" w:hAnsi="Times New Roman" w:cs="Times New Roman"/>
          <w:sz w:val="24"/>
          <w:szCs w:val="24"/>
          <w:lang w:val="en-US"/>
        </w:rPr>
        <w:t>Steady growth of financial indicators</w:t>
      </w:r>
      <w:r w:rsidR="00D12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CB6" w:rsidRPr="00D12CB6">
        <w:rPr>
          <w:rFonts w:ascii="Times New Roman" w:hAnsi="Times New Roman" w:cs="Times New Roman"/>
          <w:sz w:val="24"/>
          <w:szCs w:val="24"/>
          <w:lang w:val="en-US"/>
        </w:rPr>
        <w:t>allows to minimize</w:t>
      </w:r>
      <w:r w:rsidR="00D12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440496">
        <w:rPr>
          <w:rFonts w:ascii="Times New Roman" w:hAnsi="Times New Roman" w:cs="Times New Roman"/>
          <w:sz w:val="24"/>
          <w:szCs w:val="24"/>
          <w:lang w:val="en-US"/>
        </w:rPr>
        <w:t>risks substantially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9F75B2">
        <w:rPr>
          <w:rFonts w:ascii="Times New Roman" w:hAnsi="Times New Roman" w:cs="Times New Roman"/>
          <w:sz w:val="24"/>
          <w:szCs w:val="24"/>
          <w:lang w:val="en-US"/>
        </w:rPr>
        <w:t>assume successful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5B2">
        <w:rPr>
          <w:rFonts w:ascii="Times New Roman" w:hAnsi="Times New Roman" w:cs="Times New Roman"/>
          <w:sz w:val="24"/>
          <w:szCs w:val="24"/>
          <w:lang w:val="en-US"/>
        </w:rPr>
        <w:t>of financial and economic 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enterprise.</w:t>
      </w:r>
    </w:p>
    <w:p w:rsidR="009F75B2" w:rsidRDefault="009F75B2" w:rsidP="00A233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B2" w:rsidRDefault="009F75B2" w:rsidP="00A233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F75B2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E.V. </w:t>
      </w:r>
    </w:p>
    <w:p w:rsidR="009F75B2" w:rsidRDefault="009F75B2" w:rsidP="00A233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667D" w:rsidRDefault="009F75B2" w:rsidP="00A233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75B2">
        <w:rPr>
          <w:rFonts w:ascii="Times New Roman" w:hAnsi="Times New Roman" w:cs="Times New Roman"/>
          <w:sz w:val="24"/>
          <w:szCs w:val="24"/>
          <w:lang w:val="en-US"/>
        </w:rPr>
        <w:t>hief accountant</w:t>
      </w:r>
      <w:r w:rsidRPr="009F75B2">
        <w:rPr>
          <w:rFonts w:ascii="Times New Roman" w:hAnsi="Times New Roman" w:cs="Times New Roman"/>
          <w:i/>
          <w:sz w:val="24"/>
          <w:szCs w:val="24"/>
          <w:lang w:val="en-US"/>
        </w:rPr>
        <w:t>/ signature/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Mikheeva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N.P.</w:t>
      </w:r>
      <w:proofErr w:type="gramEnd"/>
    </w:p>
    <w:p w:rsidR="009F75B2" w:rsidRDefault="009F75B2" w:rsidP="00A233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B2" w:rsidRPr="009F75B2" w:rsidRDefault="009F75B2" w:rsidP="00A233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5B2">
        <w:rPr>
          <w:rFonts w:ascii="Times New Roman" w:hAnsi="Times New Roman" w:cs="Times New Roman"/>
          <w:b/>
          <w:sz w:val="24"/>
          <w:szCs w:val="24"/>
          <w:lang w:val="en-US"/>
        </w:rPr>
        <w:t>Round seal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NMS,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Nordmedservis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F75B2">
        <w:rPr>
          <w:rFonts w:ascii="Times New Roman" w:hAnsi="Times New Roman" w:cs="Times New Roman"/>
          <w:sz w:val="24"/>
          <w:szCs w:val="24"/>
          <w:lang w:val="en-US"/>
        </w:rPr>
        <w:t>limited liability company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the city of Murmansk</w:t>
      </w:r>
      <w:r w:rsidR="00BC44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F75B2" w:rsidRPr="009F75B2" w:rsidSect="00392F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164"/>
    <w:multiLevelType w:val="hybridMultilevel"/>
    <w:tmpl w:val="3ADC58E0"/>
    <w:lvl w:ilvl="0" w:tplc="182CA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295E"/>
    <w:multiLevelType w:val="hybridMultilevel"/>
    <w:tmpl w:val="6494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E4D78"/>
    <w:multiLevelType w:val="hybridMultilevel"/>
    <w:tmpl w:val="3ADC58E0"/>
    <w:lvl w:ilvl="0" w:tplc="182CA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76"/>
    <w:rsid w:val="00094E8E"/>
    <w:rsid w:val="000A0A21"/>
    <w:rsid w:val="000E69B3"/>
    <w:rsid w:val="000F6063"/>
    <w:rsid w:val="001530B0"/>
    <w:rsid w:val="00191B72"/>
    <w:rsid w:val="001B49BF"/>
    <w:rsid w:val="001E6218"/>
    <w:rsid w:val="00200B52"/>
    <w:rsid w:val="002351C9"/>
    <w:rsid w:val="00247823"/>
    <w:rsid w:val="0025168A"/>
    <w:rsid w:val="002C1097"/>
    <w:rsid w:val="00311F74"/>
    <w:rsid w:val="00330B5D"/>
    <w:rsid w:val="00332D7A"/>
    <w:rsid w:val="0035069A"/>
    <w:rsid w:val="00354CF1"/>
    <w:rsid w:val="003621D2"/>
    <w:rsid w:val="00372DB6"/>
    <w:rsid w:val="00392F7A"/>
    <w:rsid w:val="003934D0"/>
    <w:rsid w:val="003B3093"/>
    <w:rsid w:val="00423914"/>
    <w:rsid w:val="00440496"/>
    <w:rsid w:val="004A527A"/>
    <w:rsid w:val="004A5E14"/>
    <w:rsid w:val="00515DD7"/>
    <w:rsid w:val="00563AFB"/>
    <w:rsid w:val="005B6FE4"/>
    <w:rsid w:val="005F533F"/>
    <w:rsid w:val="00621440"/>
    <w:rsid w:val="00691776"/>
    <w:rsid w:val="006D576D"/>
    <w:rsid w:val="00720F95"/>
    <w:rsid w:val="007340FF"/>
    <w:rsid w:val="00735A77"/>
    <w:rsid w:val="00754CCC"/>
    <w:rsid w:val="00773B86"/>
    <w:rsid w:val="00785F43"/>
    <w:rsid w:val="00797036"/>
    <w:rsid w:val="00797D81"/>
    <w:rsid w:val="007A31D1"/>
    <w:rsid w:val="007C0CAF"/>
    <w:rsid w:val="007D5D36"/>
    <w:rsid w:val="00837683"/>
    <w:rsid w:val="00843637"/>
    <w:rsid w:val="008468F6"/>
    <w:rsid w:val="008470B0"/>
    <w:rsid w:val="008554A8"/>
    <w:rsid w:val="008A56E6"/>
    <w:rsid w:val="008E647C"/>
    <w:rsid w:val="00912996"/>
    <w:rsid w:val="00947A93"/>
    <w:rsid w:val="00973820"/>
    <w:rsid w:val="009758C2"/>
    <w:rsid w:val="0097635B"/>
    <w:rsid w:val="0097667D"/>
    <w:rsid w:val="009F0C47"/>
    <w:rsid w:val="009F75B2"/>
    <w:rsid w:val="00A1074D"/>
    <w:rsid w:val="00A23310"/>
    <w:rsid w:val="00A809FD"/>
    <w:rsid w:val="00A8558A"/>
    <w:rsid w:val="00AA3E09"/>
    <w:rsid w:val="00AD174A"/>
    <w:rsid w:val="00AD31C6"/>
    <w:rsid w:val="00AF5053"/>
    <w:rsid w:val="00BA7145"/>
    <w:rsid w:val="00BC441E"/>
    <w:rsid w:val="00C87F6F"/>
    <w:rsid w:val="00CA407C"/>
    <w:rsid w:val="00CB7DD6"/>
    <w:rsid w:val="00D12CB6"/>
    <w:rsid w:val="00D164F2"/>
    <w:rsid w:val="00D85487"/>
    <w:rsid w:val="00DB4B98"/>
    <w:rsid w:val="00DC5F0E"/>
    <w:rsid w:val="00DF5B8E"/>
    <w:rsid w:val="00E2234D"/>
    <w:rsid w:val="00E24FD2"/>
    <w:rsid w:val="00E5315B"/>
    <w:rsid w:val="00E72745"/>
    <w:rsid w:val="00EA43A1"/>
    <w:rsid w:val="00EB014F"/>
    <w:rsid w:val="00EE77DB"/>
    <w:rsid w:val="00F16963"/>
    <w:rsid w:val="00F468A8"/>
    <w:rsid w:val="00F53607"/>
    <w:rsid w:val="00FA0B3D"/>
    <w:rsid w:val="00FA2C16"/>
    <w:rsid w:val="00FE309E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16"/>
    <w:pPr>
      <w:ind w:left="720"/>
      <w:contextualSpacing/>
    </w:pPr>
  </w:style>
  <w:style w:type="table" w:styleId="a4">
    <w:name w:val="Table Grid"/>
    <w:basedOn w:val="a1"/>
    <w:uiPriority w:val="59"/>
    <w:rsid w:val="00FA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FD45-708B-429F-93B4-5CF73860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Darjonna</dc:creator>
  <cp:keywords/>
  <dc:description/>
  <cp:lastModifiedBy>Darjonna</cp:lastModifiedBy>
  <cp:revision>49</cp:revision>
  <dcterms:created xsi:type="dcterms:W3CDTF">2010-12-27T13:08:00Z</dcterms:created>
  <dcterms:modified xsi:type="dcterms:W3CDTF">2010-12-29T07:29:00Z</dcterms:modified>
</cp:coreProperties>
</file>