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1083"/>
        <w:gridCol w:w="2012"/>
        <w:gridCol w:w="3583"/>
        <w:gridCol w:w="493"/>
      </w:tblGrid>
      <w:tr>
        <w:trPr>
          <w:trHeight w:val="1397" w:hRule="auto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713" w:dyaOrig="931">
                <v:rect xmlns:o="urn:schemas-microsoft-com:office:office" xmlns:v="urn:schemas-microsoft-com:vml" id="rectole0000000000" style="width:135.650000pt;height:46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67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4" w:hRule="auto"/>
          <w:jc w:val="left"/>
        </w:trPr>
        <w:tc>
          <w:tcPr>
            <w:tcW w:w="58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101000,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Москва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Кривоколенный пер., д. 3, стр. 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(495) 221-62-66,  621-10-15,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факс 621-56-87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urist@mkpcn.ru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www.mkpcn.ru</w:t>
              </w:r>
            </w:hyperlink>
          </w:p>
        </w:tc>
        <w:tc>
          <w:tcPr>
            <w:tcW w:w="559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2012 г. 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001/10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0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Генеральному директору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252525"/>
                <w:spacing w:val="0"/>
                <w:position w:val="0"/>
                <w:sz w:val="24"/>
                <w:shd w:fill="auto" w:val="clear"/>
              </w:rPr>
              <w:t xml:space="preserve">Авто-Эликон</w:t>
            </w:r>
            <w:r>
              <w:rPr>
                <w:rFonts w:ascii="Times New Roman" w:hAnsi="Times New Roman" w:cs="Times New Roman" w:eastAsia="Times New Roman"/>
                <w:i/>
                <w:color w:val="252525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П.С. Быкадорову</w:t>
            </w:r>
          </w:p>
        </w:tc>
      </w:tr>
      <w:tr>
        <w:trPr>
          <w:trHeight w:val="1" w:hRule="atLeast"/>
          <w:jc w:val="left"/>
        </w:trPr>
        <w:tc>
          <w:tcPr>
            <w:tcW w:w="7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 № _____________ от _______________</w:t>
            </w:r>
          </w:p>
        </w:tc>
        <w:tc>
          <w:tcPr>
            <w:tcW w:w="40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pacing w:val="0"/>
                <w:position w:val="0"/>
                <w:sz w:val="22"/>
                <w:shd w:fill="auto" w:val="clear"/>
              </w:rPr>
              <w:t xml:space="preserve">г. Москва, , просп. Зелёный, д. 6 кор. 1</w:t>
            </w:r>
          </w:p>
        </w:tc>
      </w:tr>
      <w:tr>
        <w:trPr>
          <w:trHeight w:val="1" w:hRule="atLeast"/>
          <w:jc w:val="left"/>
        </w:trPr>
        <w:tc>
          <w:tcPr>
            <w:tcW w:w="7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консультации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Указание данных регистратора в Уставе ЗАО при его учреждении.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3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Уважаемый_________________________!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Здравствуйте! Можно ли в Уставе закрытого акционерного общества предусмотреть конкретного регистратора с указанием всех его реквизитов? Уточню, что ЗАО на стадии создания.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Ответ: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Устав ЗАО должен содержать как обязательные сведения, которые установлены законодательством, так и в него могут быть внесены пункты, которые не являются обязательными. В обязательном порядке в Уставе должны быть отражены сведения о наименовании юридического лица, месте его нахождения, порядке управления деятельностью (ч. 2 ст. 52 Гражданского кодекса РФ, далее по тексту - ГК РФ); о категориях выпускаемых обществом акций, их номинальной стоимости и количестве, о размере уставного капитала, о правах акционеров, о составе и компетенции органов управления обществом (ч. 3 ст. 98 ГК РФ). Дополнительные требования к Уставу предъявляет и федеральный закон от 26 декабря 1995 года "Об акционерных обществах". Однако, положений о необходимости обязательного указания в Уставе ЗАО данных о регистраторе в законодательстве не обнаружено.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следует из ч. 1 ст. 65 закона "Об акционерных обществах", к исключительной компетенции совета директоров (наблюдательного совета) акционерного общества относится утверждение регистратора общества и условий договора с ним. Следовательно, чтобы у совета директоров (наблюдательного совета) была возможность утвердить регистратора совет директоров должен быть создан еще до утверждения Устава ЗАО. Но это не представляется возможным, так как решение об учреждении Общества в соответствии с ч. 2 ст. 9 закона "Об акционерных обществах" должно содержать сведения как об избрании органов управления Общества, так и об утверждении Устава, то есть Устав должен быть принят вместе с решением о формировании совета директоров.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стадии учреждения ЗАО в его Устав невозможно внести данные о конкретном регистраторе Общества, так как решение этого вопроса входит в исключительную компетенцию совета директоров (наблюдательного совета) Общества. Но нет препятствий для последующего внесения изменений в Устав Общества.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32"/>
        <w:gridCol w:w="5032"/>
      </w:tblGrid>
      <w:tr>
        <w:trPr>
          <w:trHeight w:val="1" w:hRule="atLeast"/>
          <w:jc w:val="left"/>
        </w:trPr>
        <w:tc>
          <w:tcPr>
            <w:tcW w:w="50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МКПЦН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0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mkpcn.ru/" Id="docRId2" Type="http://schemas.openxmlformats.org/officeDocument/2006/relationships/hyperlink"/><Relationship Target="styles.xml" Id="docRId4" Type="http://schemas.openxmlformats.org/officeDocument/2006/relationships/styles"/></Relationships>
</file>