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3CA" w:rsidRDefault="0062602F" w:rsidP="00403526">
      <w:pPr>
        <w:spacing w:after="0"/>
        <w:ind w:firstLine="709"/>
        <w:jc w:val="both"/>
        <w:rPr>
          <w:rFonts w:ascii="Cambria" w:hAnsi="Cambria"/>
          <w:sz w:val="24"/>
        </w:rPr>
      </w:pPr>
      <w:r w:rsidRPr="0062602F">
        <w:rPr>
          <w:rFonts w:ascii="Cambria" w:hAnsi="Cambria"/>
          <w:sz w:val="24"/>
        </w:rPr>
        <w:t xml:space="preserve">Итак, сформирован начальный капитал, наметились поставщики и рынок сбыта, найдены помещения для ведения бизнеса – но после того, как выбрана та или иная организационно-правовая форма ведения бизнеса, следует </w:t>
      </w:r>
      <w:r>
        <w:rPr>
          <w:rFonts w:ascii="Cambria" w:hAnsi="Cambria"/>
          <w:sz w:val="24"/>
        </w:rPr>
        <w:t xml:space="preserve">задуматься и о выборе оптимальной и допустимой законодательством Российской Федерации системы налогообложения. </w:t>
      </w:r>
    </w:p>
    <w:p w:rsidR="0062602F" w:rsidRDefault="0062602F" w:rsidP="00403526">
      <w:pPr>
        <w:spacing w:after="0"/>
        <w:ind w:firstLine="709"/>
        <w:jc w:val="both"/>
        <w:rPr>
          <w:rFonts w:ascii="Cambria" w:hAnsi="Cambria"/>
          <w:sz w:val="24"/>
        </w:rPr>
      </w:pPr>
      <w:r>
        <w:rPr>
          <w:rFonts w:ascii="Cambria" w:hAnsi="Cambria"/>
          <w:sz w:val="24"/>
        </w:rPr>
        <w:t xml:space="preserve">Традиционными являются </w:t>
      </w:r>
      <w:r w:rsidRPr="00C243E8">
        <w:rPr>
          <w:rFonts w:ascii="Cambria" w:hAnsi="Cambria"/>
          <w:sz w:val="24"/>
          <w:u w:val="single"/>
        </w:rPr>
        <w:t>общая система налогообложения</w:t>
      </w:r>
      <w:r w:rsidR="00C243E8">
        <w:rPr>
          <w:rFonts w:ascii="Cambria" w:hAnsi="Cambria"/>
          <w:sz w:val="24"/>
        </w:rPr>
        <w:t xml:space="preserve"> (ОСН) и </w:t>
      </w:r>
      <w:r w:rsidR="00C243E8" w:rsidRPr="00C243E8">
        <w:rPr>
          <w:rFonts w:ascii="Cambria" w:hAnsi="Cambria"/>
          <w:sz w:val="24"/>
          <w:u w:val="single"/>
        </w:rPr>
        <w:t>упрощенная система налогообложения</w:t>
      </w:r>
      <w:r w:rsidR="00C243E8">
        <w:rPr>
          <w:rFonts w:ascii="Cambria" w:hAnsi="Cambria"/>
          <w:sz w:val="24"/>
        </w:rPr>
        <w:t xml:space="preserve"> (УСН, «упрощенка»</w:t>
      </w:r>
      <w:r w:rsidR="00E20FC6">
        <w:rPr>
          <w:rFonts w:ascii="Cambria" w:hAnsi="Cambria"/>
          <w:sz w:val="24"/>
        </w:rPr>
        <w:t>).</w:t>
      </w:r>
      <w:r w:rsidR="00C243E8">
        <w:rPr>
          <w:rFonts w:ascii="Cambria" w:hAnsi="Cambria"/>
          <w:sz w:val="24"/>
        </w:rPr>
        <w:t xml:space="preserve"> </w:t>
      </w:r>
      <w:r w:rsidR="00E20FC6">
        <w:rPr>
          <w:rFonts w:ascii="Cambria" w:hAnsi="Cambria"/>
          <w:sz w:val="24"/>
        </w:rPr>
        <w:t>П</w:t>
      </w:r>
      <w:r w:rsidR="00C243E8">
        <w:rPr>
          <w:rFonts w:ascii="Cambria" w:hAnsi="Cambria"/>
          <w:sz w:val="24"/>
        </w:rPr>
        <w:t>редусмотрены также</w:t>
      </w:r>
      <w:r w:rsidR="00E20FC6">
        <w:rPr>
          <w:rFonts w:ascii="Cambria" w:hAnsi="Cambria"/>
          <w:sz w:val="24"/>
        </w:rPr>
        <w:t xml:space="preserve"> и</w:t>
      </w:r>
      <w:r w:rsidR="00C243E8">
        <w:rPr>
          <w:rFonts w:ascii="Cambria" w:hAnsi="Cambria"/>
          <w:sz w:val="24"/>
        </w:rPr>
        <w:t xml:space="preserve"> специальные режимы налогообложения, наиболее популярным из которых является </w:t>
      </w:r>
      <w:r w:rsidR="00C243E8" w:rsidRPr="00E20FC6">
        <w:rPr>
          <w:rFonts w:ascii="Cambria" w:hAnsi="Cambria"/>
          <w:sz w:val="24"/>
          <w:u w:val="single"/>
        </w:rPr>
        <w:t>единый налог на вмененный доход</w:t>
      </w:r>
      <w:r w:rsidR="00C243E8">
        <w:rPr>
          <w:rFonts w:ascii="Cambria" w:hAnsi="Cambria"/>
          <w:sz w:val="24"/>
        </w:rPr>
        <w:t xml:space="preserve"> (ЕНВД, «</w:t>
      </w:r>
      <w:proofErr w:type="spellStart"/>
      <w:r w:rsidR="00C243E8">
        <w:rPr>
          <w:rFonts w:ascii="Cambria" w:hAnsi="Cambria"/>
          <w:sz w:val="24"/>
        </w:rPr>
        <w:t>вмененка</w:t>
      </w:r>
      <w:proofErr w:type="spellEnd"/>
      <w:r w:rsidR="00C243E8">
        <w:rPr>
          <w:rFonts w:ascii="Cambria" w:hAnsi="Cambria"/>
          <w:sz w:val="24"/>
        </w:rPr>
        <w:t>»</w:t>
      </w:r>
      <w:r w:rsidR="00E20FC6">
        <w:rPr>
          <w:rFonts w:ascii="Cambria" w:hAnsi="Cambria"/>
          <w:sz w:val="24"/>
        </w:rPr>
        <w:t xml:space="preserve">), который применяется при видах деятельности, установленных </w:t>
      </w:r>
      <w:r w:rsidR="000045A9">
        <w:rPr>
          <w:rFonts w:ascii="Cambria" w:hAnsi="Cambria"/>
          <w:sz w:val="24"/>
        </w:rPr>
        <w:t>действующим законодательством Российской Федерации</w:t>
      </w:r>
      <w:r w:rsidR="00E20FC6">
        <w:rPr>
          <w:rFonts w:ascii="Cambria" w:hAnsi="Cambria"/>
          <w:sz w:val="24"/>
        </w:rPr>
        <w:t xml:space="preserve">. Стоит отметить, что выбор в пользу той или иной системы целесообразно сделать до подачи документов в регистрирующий орган, </w:t>
      </w:r>
      <w:r w:rsidR="000045A9">
        <w:rPr>
          <w:rFonts w:ascii="Cambria" w:hAnsi="Cambria"/>
          <w:sz w:val="24"/>
        </w:rPr>
        <w:t xml:space="preserve">предварительно </w:t>
      </w:r>
      <w:r w:rsidR="00E20FC6">
        <w:rPr>
          <w:rFonts w:ascii="Cambria" w:hAnsi="Cambria"/>
          <w:sz w:val="24"/>
        </w:rPr>
        <w:t>получив консультацию специалистов. Ниже мы попытаемся рассказать подробнее о каждой из систем, указав на их преимущества и недостатки при осуществлении тех или иных видов деятельности.</w:t>
      </w:r>
    </w:p>
    <w:p w:rsidR="00E20FC6" w:rsidRDefault="00E20FC6" w:rsidP="00403526">
      <w:pPr>
        <w:spacing w:after="0"/>
        <w:ind w:firstLine="709"/>
        <w:jc w:val="both"/>
        <w:rPr>
          <w:rFonts w:ascii="Cambria" w:hAnsi="Cambria"/>
          <w:sz w:val="24"/>
        </w:rPr>
      </w:pPr>
    </w:p>
    <w:p w:rsidR="00E20FC6" w:rsidRPr="001347F9" w:rsidRDefault="00E20FC6" w:rsidP="00403526">
      <w:pPr>
        <w:spacing w:after="0"/>
        <w:ind w:firstLine="709"/>
        <w:jc w:val="center"/>
        <w:rPr>
          <w:rFonts w:ascii="Cambria" w:hAnsi="Cambria"/>
          <w:b/>
          <w:sz w:val="28"/>
        </w:rPr>
      </w:pPr>
      <w:r w:rsidRPr="001347F9">
        <w:rPr>
          <w:rFonts w:ascii="Cambria" w:hAnsi="Cambria"/>
          <w:b/>
          <w:sz w:val="28"/>
        </w:rPr>
        <w:t>Общая система налогообложения</w:t>
      </w:r>
    </w:p>
    <w:p w:rsidR="001347F9" w:rsidRDefault="001347F9" w:rsidP="00403526">
      <w:pPr>
        <w:spacing w:after="0"/>
        <w:ind w:firstLine="709"/>
        <w:jc w:val="both"/>
        <w:rPr>
          <w:rFonts w:ascii="Cambria" w:hAnsi="Cambria"/>
          <w:sz w:val="24"/>
        </w:rPr>
      </w:pPr>
    </w:p>
    <w:p w:rsidR="001347F9" w:rsidRPr="001347F9" w:rsidRDefault="001347F9" w:rsidP="00403526">
      <w:pPr>
        <w:spacing w:after="0"/>
        <w:ind w:firstLine="709"/>
        <w:jc w:val="both"/>
        <w:rPr>
          <w:rFonts w:ascii="Cambria" w:hAnsi="Cambria"/>
          <w:i/>
          <w:sz w:val="24"/>
        </w:rPr>
      </w:pPr>
      <w:r>
        <w:rPr>
          <w:rFonts w:ascii="Cambria" w:hAnsi="Cambria"/>
          <w:i/>
          <w:sz w:val="24"/>
        </w:rPr>
        <w:t>Основные</w:t>
      </w:r>
      <w:r w:rsidRPr="001347F9">
        <w:rPr>
          <w:rFonts w:ascii="Cambria" w:hAnsi="Cambria"/>
          <w:i/>
          <w:sz w:val="24"/>
        </w:rPr>
        <w:t xml:space="preserve"> принципы</w:t>
      </w:r>
    </w:p>
    <w:p w:rsidR="00E20FC6" w:rsidRDefault="00E20FC6" w:rsidP="00403526">
      <w:pPr>
        <w:spacing w:after="0"/>
        <w:ind w:firstLine="709"/>
        <w:jc w:val="both"/>
        <w:rPr>
          <w:rFonts w:ascii="Cambria" w:hAnsi="Cambria"/>
          <w:sz w:val="24"/>
        </w:rPr>
      </w:pPr>
      <w:r>
        <w:rPr>
          <w:rFonts w:ascii="Cambria" w:hAnsi="Cambria"/>
          <w:sz w:val="24"/>
        </w:rPr>
        <w:t xml:space="preserve">Наиболее существенный плюс ОСН – это универсальность и отсутствие </w:t>
      </w:r>
      <w:r w:rsidR="00065689">
        <w:rPr>
          <w:rFonts w:ascii="Cambria" w:hAnsi="Cambria"/>
          <w:sz w:val="24"/>
        </w:rPr>
        <w:t>каких-либо ограничений. Так, на практике данную систему применяют и индивидуальные предприниматели, занятые в малом бизнесе (розничная торговля через ларьки, павильоны, мелкий опт и т.д.), и крупные монополисты, производственные предприяти</w:t>
      </w:r>
      <w:r w:rsidR="000045A9">
        <w:rPr>
          <w:rFonts w:ascii="Cambria" w:hAnsi="Cambria"/>
          <w:sz w:val="24"/>
        </w:rPr>
        <w:t>я с многомиллионными оборотами, а также</w:t>
      </w:r>
      <w:r w:rsidR="00065689">
        <w:rPr>
          <w:rFonts w:ascii="Cambria" w:hAnsi="Cambria"/>
          <w:sz w:val="24"/>
        </w:rPr>
        <w:t xml:space="preserve"> оптовые организации. Если при регистрации субъект хозяйствования не подал заявления о применении УСН или ЕНВД, то он автоматически становится плательщиком ОСН. </w:t>
      </w:r>
    </w:p>
    <w:p w:rsidR="001347F9" w:rsidRDefault="001347F9" w:rsidP="00403526">
      <w:pPr>
        <w:spacing w:after="0"/>
        <w:ind w:firstLine="709"/>
        <w:jc w:val="both"/>
        <w:rPr>
          <w:rFonts w:ascii="Cambria" w:hAnsi="Cambria"/>
          <w:sz w:val="24"/>
        </w:rPr>
      </w:pPr>
    </w:p>
    <w:p w:rsidR="001347F9" w:rsidRPr="001347F9" w:rsidRDefault="001347F9" w:rsidP="00403526">
      <w:pPr>
        <w:spacing w:after="0"/>
        <w:ind w:firstLine="709"/>
        <w:jc w:val="both"/>
        <w:rPr>
          <w:rFonts w:ascii="Cambria" w:hAnsi="Cambria"/>
          <w:i/>
          <w:sz w:val="24"/>
        </w:rPr>
      </w:pPr>
      <w:r w:rsidRPr="001347F9">
        <w:rPr>
          <w:rFonts w:ascii="Cambria" w:hAnsi="Cambria"/>
          <w:i/>
          <w:sz w:val="24"/>
        </w:rPr>
        <w:t>Ставки</w:t>
      </w:r>
    </w:p>
    <w:p w:rsidR="00065689" w:rsidRDefault="00065689" w:rsidP="00403526">
      <w:pPr>
        <w:spacing w:after="0"/>
        <w:ind w:firstLine="709"/>
        <w:jc w:val="both"/>
        <w:rPr>
          <w:rFonts w:ascii="Cambria" w:hAnsi="Cambria"/>
          <w:sz w:val="24"/>
        </w:rPr>
      </w:pPr>
      <w:r>
        <w:rPr>
          <w:rFonts w:ascii="Cambria" w:hAnsi="Cambria"/>
          <w:sz w:val="24"/>
        </w:rPr>
        <w:t>Законодательством предусмотрена дифференциация налоговых ставок для организаций и индивидуальных предпринимателей:</w:t>
      </w:r>
    </w:p>
    <w:p w:rsidR="00065689" w:rsidRDefault="00065689" w:rsidP="00403526">
      <w:pPr>
        <w:pStyle w:val="a3"/>
        <w:numPr>
          <w:ilvl w:val="0"/>
          <w:numId w:val="1"/>
        </w:numPr>
        <w:spacing w:after="0"/>
        <w:ind w:left="0" w:firstLine="709"/>
        <w:jc w:val="both"/>
        <w:rPr>
          <w:rFonts w:ascii="Cambria" w:hAnsi="Cambria"/>
          <w:sz w:val="24"/>
        </w:rPr>
      </w:pPr>
      <w:r>
        <w:rPr>
          <w:rFonts w:ascii="Cambria" w:hAnsi="Cambria"/>
          <w:sz w:val="24"/>
        </w:rPr>
        <w:t>ИП – уплачивают 13% с дохода (так называемый подоходный налог – НДФЛ)</w:t>
      </w:r>
    </w:p>
    <w:p w:rsidR="00065689" w:rsidRDefault="00065689" w:rsidP="00403526">
      <w:pPr>
        <w:pStyle w:val="a3"/>
        <w:numPr>
          <w:ilvl w:val="0"/>
          <w:numId w:val="1"/>
        </w:numPr>
        <w:spacing w:after="0"/>
        <w:ind w:left="0" w:firstLine="709"/>
        <w:jc w:val="both"/>
        <w:rPr>
          <w:rFonts w:ascii="Cambria" w:hAnsi="Cambria"/>
          <w:sz w:val="24"/>
        </w:rPr>
      </w:pPr>
      <w:r>
        <w:rPr>
          <w:rFonts w:ascii="Cambria" w:hAnsi="Cambria"/>
          <w:sz w:val="24"/>
        </w:rPr>
        <w:t>Организации – 20% от прибыли</w:t>
      </w:r>
    </w:p>
    <w:p w:rsidR="00065689" w:rsidRDefault="00065689" w:rsidP="00403526">
      <w:pPr>
        <w:spacing w:after="0"/>
        <w:ind w:firstLine="709"/>
        <w:jc w:val="both"/>
        <w:rPr>
          <w:rFonts w:ascii="Cambria" w:hAnsi="Cambria"/>
          <w:sz w:val="24"/>
        </w:rPr>
      </w:pPr>
      <w:r>
        <w:rPr>
          <w:rFonts w:ascii="Cambria" w:hAnsi="Cambria"/>
          <w:sz w:val="24"/>
        </w:rPr>
        <w:t xml:space="preserve">Однако помимо данных налогов у субъекта появляется обязанность по уплате </w:t>
      </w:r>
      <w:r w:rsidRPr="00065689">
        <w:rPr>
          <w:rFonts w:ascii="Cambria" w:hAnsi="Cambria"/>
          <w:sz w:val="24"/>
          <w:u w:val="single"/>
        </w:rPr>
        <w:t>налога на добавленную стоимость</w:t>
      </w:r>
      <w:r>
        <w:rPr>
          <w:rFonts w:ascii="Cambria" w:hAnsi="Cambria"/>
          <w:sz w:val="24"/>
        </w:rPr>
        <w:t xml:space="preserve"> (НДС). Его сущность состоит в том, что субъект уплачивает в бюджет разницу между </w:t>
      </w:r>
      <w:r w:rsidR="001347F9">
        <w:rPr>
          <w:rFonts w:ascii="Cambria" w:hAnsi="Cambria"/>
          <w:sz w:val="24"/>
        </w:rPr>
        <w:t>«исходящим» НДС, который был предъявлен покупателям</w:t>
      </w:r>
      <w:r w:rsidR="000045A9">
        <w:rPr>
          <w:rFonts w:ascii="Cambria" w:hAnsi="Cambria"/>
          <w:sz w:val="24"/>
        </w:rPr>
        <w:t>,</w:t>
      </w:r>
      <w:r w:rsidR="001347F9">
        <w:rPr>
          <w:rFonts w:ascii="Cambria" w:hAnsi="Cambria"/>
          <w:sz w:val="24"/>
        </w:rPr>
        <w:t xml:space="preserve"> и «входящим», который ему предъявили </w:t>
      </w:r>
      <w:r w:rsidR="000045A9">
        <w:rPr>
          <w:rFonts w:ascii="Cambria" w:hAnsi="Cambria"/>
          <w:sz w:val="24"/>
        </w:rPr>
        <w:t xml:space="preserve">поставщики </w:t>
      </w:r>
      <w:r w:rsidR="001347F9">
        <w:rPr>
          <w:rFonts w:ascii="Cambria" w:hAnsi="Cambria"/>
          <w:sz w:val="24"/>
        </w:rPr>
        <w:t>товаров (работ, услуг). На сегодняшний день законодательством Российской Федерации установлены следующие ставки НДС:</w:t>
      </w:r>
    </w:p>
    <w:p w:rsidR="001347F9" w:rsidRDefault="001347F9" w:rsidP="00403526">
      <w:pPr>
        <w:pStyle w:val="a3"/>
        <w:numPr>
          <w:ilvl w:val="0"/>
          <w:numId w:val="2"/>
        </w:numPr>
        <w:spacing w:after="0"/>
        <w:ind w:left="0" w:firstLine="709"/>
        <w:jc w:val="both"/>
        <w:rPr>
          <w:rFonts w:ascii="Cambria" w:hAnsi="Cambria"/>
          <w:sz w:val="24"/>
        </w:rPr>
      </w:pPr>
      <w:r>
        <w:rPr>
          <w:rFonts w:ascii="Cambria" w:hAnsi="Cambria"/>
          <w:sz w:val="24"/>
        </w:rPr>
        <w:t>18% - применяется по умолчанию</w:t>
      </w:r>
    </w:p>
    <w:p w:rsidR="001347F9" w:rsidRDefault="001347F9" w:rsidP="00403526">
      <w:pPr>
        <w:pStyle w:val="a3"/>
        <w:numPr>
          <w:ilvl w:val="0"/>
          <w:numId w:val="2"/>
        </w:numPr>
        <w:spacing w:after="0"/>
        <w:ind w:left="0" w:firstLine="709"/>
        <w:jc w:val="both"/>
        <w:rPr>
          <w:rFonts w:ascii="Cambria" w:hAnsi="Cambria"/>
          <w:sz w:val="24"/>
        </w:rPr>
      </w:pPr>
      <w:r>
        <w:rPr>
          <w:rFonts w:ascii="Cambria" w:hAnsi="Cambria"/>
          <w:sz w:val="24"/>
        </w:rPr>
        <w:t>10% - применяется при реализации товаров, указанных в пункте 2 статьи 164 Налогового кодекса РФ</w:t>
      </w:r>
    </w:p>
    <w:p w:rsidR="001347F9" w:rsidRDefault="001347F9" w:rsidP="00403526">
      <w:pPr>
        <w:pStyle w:val="a3"/>
        <w:numPr>
          <w:ilvl w:val="0"/>
          <w:numId w:val="2"/>
        </w:numPr>
        <w:spacing w:after="0"/>
        <w:ind w:left="0" w:firstLine="709"/>
        <w:jc w:val="both"/>
        <w:rPr>
          <w:rFonts w:ascii="Cambria" w:hAnsi="Cambria"/>
          <w:sz w:val="24"/>
        </w:rPr>
      </w:pPr>
      <w:r>
        <w:rPr>
          <w:rFonts w:ascii="Cambria" w:hAnsi="Cambria"/>
          <w:sz w:val="24"/>
        </w:rPr>
        <w:t>0% - при экспорте товаров (работ, услуг)</w:t>
      </w:r>
    </w:p>
    <w:p w:rsidR="001347F9" w:rsidRDefault="001347F9" w:rsidP="00403526">
      <w:pPr>
        <w:spacing w:after="0"/>
        <w:ind w:firstLine="709"/>
        <w:jc w:val="both"/>
        <w:rPr>
          <w:rFonts w:ascii="Cambria" w:hAnsi="Cambria"/>
          <w:sz w:val="24"/>
        </w:rPr>
      </w:pPr>
    </w:p>
    <w:p w:rsidR="001347F9" w:rsidRDefault="001347F9" w:rsidP="00403526">
      <w:pPr>
        <w:spacing w:after="0"/>
        <w:ind w:firstLine="709"/>
        <w:jc w:val="both"/>
        <w:rPr>
          <w:rFonts w:ascii="Cambria" w:hAnsi="Cambria"/>
          <w:i/>
          <w:sz w:val="24"/>
        </w:rPr>
      </w:pPr>
      <w:r>
        <w:rPr>
          <w:rFonts w:ascii="Cambria" w:hAnsi="Cambria"/>
          <w:i/>
          <w:sz w:val="24"/>
        </w:rPr>
        <w:t>Актуальность применения</w:t>
      </w:r>
    </w:p>
    <w:p w:rsidR="008166AD" w:rsidRDefault="001347F9" w:rsidP="00403526">
      <w:pPr>
        <w:spacing w:after="0"/>
        <w:ind w:firstLine="709"/>
        <w:jc w:val="both"/>
        <w:rPr>
          <w:rFonts w:ascii="Cambria" w:hAnsi="Cambria"/>
          <w:sz w:val="24"/>
        </w:rPr>
      </w:pPr>
      <w:r>
        <w:rPr>
          <w:rFonts w:ascii="Cambria" w:hAnsi="Cambria"/>
          <w:sz w:val="24"/>
        </w:rPr>
        <w:t xml:space="preserve">С учетом специфики налогообложения можно с уверенностью утверждать, что ОСН подходит для тех видов деятельности, которые предусматривают весомую долю расходов, при этом данные расходы находят документальное подтверждение. </w:t>
      </w:r>
      <w:r w:rsidR="008166AD">
        <w:rPr>
          <w:rFonts w:ascii="Cambria" w:hAnsi="Cambria"/>
          <w:sz w:val="24"/>
        </w:rPr>
        <w:t>Также применение ОСН оправдано, если поставщики товаров (работ, услуг) отгружают и</w:t>
      </w:r>
      <w:r w:rsidR="000045A9">
        <w:rPr>
          <w:rFonts w:ascii="Cambria" w:hAnsi="Cambria"/>
          <w:sz w:val="24"/>
        </w:rPr>
        <w:t>х</w:t>
      </w:r>
      <w:r w:rsidR="008166AD">
        <w:rPr>
          <w:rFonts w:ascii="Cambria" w:hAnsi="Cambria"/>
          <w:sz w:val="24"/>
        </w:rPr>
        <w:t xml:space="preserve"> с выделением налога на добавленную стоимость, которые в будущем можно взять в вычеты в качестве «входящего».</w:t>
      </w:r>
    </w:p>
    <w:p w:rsidR="001347F9" w:rsidRDefault="001347F9" w:rsidP="00403526">
      <w:pPr>
        <w:spacing w:after="0"/>
        <w:ind w:firstLine="709"/>
        <w:jc w:val="both"/>
        <w:rPr>
          <w:rFonts w:ascii="Cambria" w:hAnsi="Cambria"/>
          <w:sz w:val="24"/>
        </w:rPr>
      </w:pPr>
      <w:r>
        <w:rPr>
          <w:rFonts w:ascii="Cambria" w:hAnsi="Cambria"/>
          <w:sz w:val="24"/>
        </w:rPr>
        <w:lastRenderedPageBreak/>
        <w:t>На сегодняшний день наиболее распространено применение ОСН при следующих видах деятельности:</w:t>
      </w:r>
    </w:p>
    <w:p w:rsidR="001347F9" w:rsidRDefault="001347F9" w:rsidP="00403526">
      <w:pPr>
        <w:pStyle w:val="a3"/>
        <w:numPr>
          <w:ilvl w:val="0"/>
          <w:numId w:val="3"/>
        </w:numPr>
        <w:spacing w:after="0"/>
        <w:ind w:left="0" w:firstLine="709"/>
        <w:jc w:val="both"/>
        <w:rPr>
          <w:rFonts w:ascii="Cambria" w:hAnsi="Cambria"/>
          <w:sz w:val="24"/>
        </w:rPr>
      </w:pPr>
      <w:r>
        <w:rPr>
          <w:rFonts w:ascii="Cambria" w:hAnsi="Cambria"/>
          <w:sz w:val="24"/>
        </w:rPr>
        <w:t>Оптовая торговля</w:t>
      </w:r>
      <w:r w:rsidR="000045A9">
        <w:rPr>
          <w:rFonts w:ascii="Cambria" w:hAnsi="Cambria"/>
          <w:sz w:val="24"/>
        </w:rPr>
        <w:t>;</w:t>
      </w:r>
    </w:p>
    <w:p w:rsidR="001347F9" w:rsidRDefault="001347F9" w:rsidP="00403526">
      <w:pPr>
        <w:pStyle w:val="a3"/>
        <w:numPr>
          <w:ilvl w:val="0"/>
          <w:numId w:val="3"/>
        </w:numPr>
        <w:spacing w:after="0"/>
        <w:ind w:left="0" w:firstLine="709"/>
        <w:jc w:val="both"/>
        <w:rPr>
          <w:rFonts w:ascii="Cambria" w:hAnsi="Cambria"/>
          <w:sz w:val="24"/>
        </w:rPr>
      </w:pPr>
      <w:r>
        <w:rPr>
          <w:rFonts w:ascii="Cambria" w:hAnsi="Cambria"/>
          <w:sz w:val="24"/>
        </w:rPr>
        <w:t>Производств</w:t>
      </w:r>
      <w:r w:rsidR="008166AD">
        <w:rPr>
          <w:rFonts w:ascii="Cambria" w:hAnsi="Cambria"/>
          <w:sz w:val="24"/>
        </w:rPr>
        <w:t>енная деятельность</w:t>
      </w:r>
      <w:r w:rsidR="000045A9">
        <w:rPr>
          <w:rFonts w:ascii="Cambria" w:hAnsi="Cambria"/>
          <w:sz w:val="24"/>
        </w:rPr>
        <w:t>;</w:t>
      </w:r>
    </w:p>
    <w:p w:rsidR="008166AD" w:rsidRDefault="008166AD" w:rsidP="00403526">
      <w:pPr>
        <w:pStyle w:val="a3"/>
        <w:numPr>
          <w:ilvl w:val="0"/>
          <w:numId w:val="3"/>
        </w:numPr>
        <w:spacing w:after="0"/>
        <w:ind w:left="0" w:firstLine="709"/>
        <w:jc w:val="both"/>
        <w:rPr>
          <w:rFonts w:ascii="Cambria" w:hAnsi="Cambria"/>
          <w:sz w:val="24"/>
        </w:rPr>
      </w:pPr>
      <w:r>
        <w:rPr>
          <w:rFonts w:ascii="Cambria" w:hAnsi="Cambria"/>
          <w:sz w:val="24"/>
        </w:rPr>
        <w:t>Строительные работы</w:t>
      </w:r>
      <w:r w:rsidR="000045A9">
        <w:rPr>
          <w:rFonts w:ascii="Cambria" w:hAnsi="Cambria"/>
          <w:sz w:val="24"/>
        </w:rPr>
        <w:t>;</w:t>
      </w:r>
    </w:p>
    <w:p w:rsidR="008166AD" w:rsidRDefault="008166AD" w:rsidP="00403526">
      <w:pPr>
        <w:pStyle w:val="a3"/>
        <w:numPr>
          <w:ilvl w:val="0"/>
          <w:numId w:val="3"/>
        </w:numPr>
        <w:spacing w:after="0"/>
        <w:ind w:left="0" w:firstLine="709"/>
        <w:jc w:val="both"/>
        <w:rPr>
          <w:rFonts w:ascii="Cambria" w:hAnsi="Cambria"/>
          <w:sz w:val="24"/>
        </w:rPr>
      </w:pPr>
      <w:r>
        <w:rPr>
          <w:rFonts w:ascii="Cambria" w:hAnsi="Cambria"/>
          <w:sz w:val="24"/>
        </w:rPr>
        <w:t xml:space="preserve">Виды деятельности, не подходящие под применение УСН </w:t>
      </w:r>
      <w:r w:rsidR="000045A9">
        <w:rPr>
          <w:rFonts w:ascii="Cambria" w:hAnsi="Cambria"/>
          <w:sz w:val="24"/>
        </w:rPr>
        <w:t xml:space="preserve">или ЕНВД </w:t>
      </w:r>
      <w:r>
        <w:rPr>
          <w:rFonts w:ascii="Cambria" w:hAnsi="Cambria"/>
          <w:sz w:val="24"/>
        </w:rPr>
        <w:t xml:space="preserve">по </w:t>
      </w:r>
      <w:r w:rsidR="000045A9">
        <w:rPr>
          <w:rFonts w:ascii="Cambria" w:hAnsi="Cambria"/>
          <w:sz w:val="24"/>
        </w:rPr>
        <w:t>отдельным</w:t>
      </w:r>
      <w:r>
        <w:rPr>
          <w:rFonts w:ascii="Cambria" w:hAnsi="Cambria"/>
          <w:sz w:val="24"/>
        </w:rPr>
        <w:t xml:space="preserve"> критери</w:t>
      </w:r>
      <w:r w:rsidR="000045A9">
        <w:rPr>
          <w:rFonts w:ascii="Cambria" w:hAnsi="Cambria"/>
          <w:sz w:val="24"/>
        </w:rPr>
        <w:t>ям</w:t>
      </w:r>
      <w:r>
        <w:rPr>
          <w:rFonts w:ascii="Cambria" w:hAnsi="Cambria"/>
          <w:sz w:val="24"/>
        </w:rPr>
        <w:t xml:space="preserve"> и др. </w:t>
      </w:r>
    </w:p>
    <w:p w:rsidR="00153E3B" w:rsidRDefault="00153E3B" w:rsidP="00403526">
      <w:pPr>
        <w:spacing w:after="0"/>
        <w:ind w:firstLine="709"/>
        <w:jc w:val="both"/>
        <w:rPr>
          <w:rFonts w:ascii="Cambria" w:hAnsi="Cambria"/>
          <w:sz w:val="24"/>
        </w:rPr>
      </w:pPr>
    </w:p>
    <w:p w:rsidR="00153E3B" w:rsidRDefault="00153E3B" w:rsidP="00403526">
      <w:pPr>
        <w:spacing w:after="0"/>
        <w:ind w:firstLine="709"/>
        <w:jc w:val="center"/>
        <w:rPr>
          <w:rFonts w:ascii="Cambria" w:hAnsi="Cambria"/>
          <w:b/>
          <w:sz w:val="28"/>
        </w:rPr>
      </w:pPr>
      <w:r w:rsidRPr="00153E3B">
        <w:rPr>
          <w:rFonts w:ascii="Cambria" w:hAnsi="Cambria"/>
          <w:b/>
          <w:sz w:val="28"/>
        </w:rPr>
        <w:t>Упрощенная система налогообложения</w:t>
      </w:r>
    </w:p>
    <w:p w:rsidR="00153E3B" w:rsidRDefault="00153E3B" w:rsidP="00403526">
      <w:pPr>
        <w:spacing w:after="0"/>
        <w:ind w:firstLine="709"/>
        <w:jc w:val="center"/>
        <w:rPr>
          <w:rFonts w:ascii="Cambria" w:hAnsi="Cambria"/>
          <w:b/>
          <w:sz w:val="28"/>
        </w:rPr>
      </w:pPr>
    </w:p>
    <w:p w:rsidR="00153E3B" w:rsidRPr="00153E3B" w:rsidRDefault="00153E3B" w:rsidP="00403526">
      <w:pPr>
        <w:spacing w:after="0"/>
        <w:ind w:firstLine="709"/>
        <w:rPr>
          <w:rFonts w:ascii="Cambria" w:hAnsi="Cambria"/>
          <w:i/>
          <w:sz w:val="24"/>
        </w:rPr>
      </w:pPr>
      <w:r w:rsidRPr="00153E3B">
        <w:rPr>
          <w:rFonts w:ascii="Cambria" w:hAnsi="Cambria"/>
          <w:i/>
          <w:sz w:val="24"/>
        </w:rPr>
        <w:t>Основные принципы</w:t>
      </w:r>
    </w:p>
    <w:p w:rsidR="0062602F" w:rsidRDefault="00153E3B" w:rsidP="00403526">
      <w:pPr>
        <w:spacing w:after="0"/>
        <w:ind w:firstLine="709"/>
        <w:jc w:val="both"/>
        <w:rPr>
          <w:rFonts w:ascii="Cambria" w:hAnsi="Cambria"/>
          <w:sz w:val="24"/>
        </w:rPr>
      </w:pPr>
      <w:r>
        <w:rPr>
          <w:rFonts w:ascii="Cambria" w:hAnsi="Cambria"/>
          <w:sz w:val="24"/>
        </w:rPr>
        <w:t xml:space="preserve">Упрощенную систему налогообложения вправе применять как индивидуальные предприниматели, так и юридические лица с некоторыми ограничениями, предусмотренными статьей 346.12 Налогового кодекса РФ. Так, </w:t>
      </w:r>
      <w:r w:rsidR="00F8260B">
        <w:rPr>
          <w:rFonts w:ascii="Cambria" w:hAnsi="Cambria"/>
          <w:sz w:val="24"/>
        </w:rPr>
        <w:t>перейти на УСН не имеют права:</w:t>
      </w:r>
    </w:p>
    <w:p w:rsidR="00F8260B" w:rsidRDefault="00F8260B" w:rsidP="00403526">
      <w:pPr>
        <w:pStyle w:val="a3"/>
        <w:numPr>
          <w:ilvl w:val="0"/>
          <w:numId w:val="4"/>
        </w:numPr>
        <w:spacing w:after="0"/>
        <w:ind w:left="0" w:firstLine="709"/>
        <w:jc w:val="both"/>
        <w:rPr>
          <w:rFonts w:ascii="Cambria" w:hAnsi="Cambria"/>
          <w:sz w:val="24"/>
        </w:rPr>
      </w:pPr>
      <w:r w:rsidRPr="00F8260B">
        <w:rPr>
          <w:rFonts w:ascii="Cambria" w:hAnsi="Cambria"/>
          <w:sz w:val="24"/>
        </w:rPr>
        <w:t>организации, средняя численность работников которой за отчетный период превысила 100 человек;</w:t>
      </w:r>
    </w:p>
    <w:p w:rsidR="00F8260B" w:rsidRDefault="00F8260B" w:rsidP="00403526">
      <w:pPr>
        <w:pStyle w:val="a3"/>
        <w:numPr>
          <w:ilvl w:val="0"/>
          <w:numId w:val="4"/>
        </w:numPr>
        <w:spacing w:after="0"/>
        <w:ind w:left="0" w:firstLine="709"/>
        <w:jc w:val="both"/>
        <w:rPr>
          <w:rFonts w:ascii="Cambria" w:hAnsi="Cambria"/>
          <w:sz w:val="24"/>
        </w:rPr>
      </w:pPr>
      <w:r>
        <w:rPr>
          <w:rFonts w:ascii="Cambria" w:hAnsi="Cambria"/>
          <w:sz w:val="24"/>
        </w:rPr>
        <w:t>организации, в которых остаточная стоимость подлежащих амортизации основных средств составляет более 100 млн. рублей;</w:t>
      </w:r>
    </w:p>
    <w:p w:rsidR="00F8260B" w:rsidRDefault="00F8260B" w:rsidP="00403526">
      <w:pPr>
        <w:pStyle w:val="a3"/>
        <w:numPr>
          <w:ilvl w:val="0"/>
          <w:numId w:val="4"/>
        </w:numPr>
        <w:spacing w:after="0"/>
        <w:ind w:left="0" w:firstLine="709"/>
        <w:jc w:val="both"/>
        <w:rPr>
          <w:rFonts w:ascii="Cambria" w:hAnsi="Cambria"/>
          <w:sz w:val="24"/>
        </w:rPr>
      </w:pPr>
      <w:r>
        <w:rPr>
          <w:rFonts w:ascii="Cambria" w:hAnsi="Cambria"/>
          <w:sz w:val="24"/>
        </w:rPr>
        <w:t>банки и страховые организации</w:t>
      </w:r>
    </w:p>
    <w:p w:rsidR="00F8260B" w:rsidRDefault="00F8260B" w:rsidP="00403526">
      <w:pPr>
        <w:pStyle w:val="a3"/>
        <w:numPr>
          <w:ilvl w:val="0"/>
          <w:numId w:val="4"/>
        </w:numPr>
        <w:spacing w:after="0"/>
        <w:ind w:left="0" w:firstLine="709"/>
        <w:jc w:val="both"/>
        <w:rPr>
          <w:rFonts w:ascii="Cambria" w:hAnsi="Cambria"/>
          <w:sz w:val="24"/>
        </w:rPr>
      </w:pPr>
      <w:r>
        <w:rPr>
          <w:rFonts w:ascii="Cambria" w:hAnsi="Cambria"/>
          <w:sz w:val="24"/>
        </w:rPr>
        <w:t>организации и индивидуальные предприниматели, которые заняты выпуском подакцизных товаров и добычей полезных ископаемых;</w:t>
      </w:r>
    </w:p>
    <w:p w:rsidR="00F8260B" w:rsidRDefault="00F8260B" w:rsidP="00403526">
      <w:pPr>
        <w:pStyle w:val="a3"/>
        <w:numPr>
          <w:ilvl w:val="0"/>
          <w:numId w:val="4"/>
        </w:numPr>
        <w:spacing w:after="0"/>
        <w:ind w:left="0" w:firstLine="709"/>
        <w:jc w:val="both"/>
        <w:rPr>
          <w:rFonts w:ascii="Cambria" w:hAnsi="Cambria"/>
          <w:sz w:val="24"/>
        </w:rPr>
      </w:pPr>
      <w:r>
        <w:rPr>
          <w:rFonts w:ascii="Cambria" w:hAnsi="Cambria"/>
          <w:sz w:val="24"/>
        </w:rPr>
        <w:t>нотариусы и адвокаты;</w:t>
      </w:r>
    </w:p>
    <w:p w:rsidR="00F8260B" w:rsidRDefault="00F8260B" w:rsidP="00403526">
      <w:pPr>
        <w:pStyle w:val="a3"/>
        <w:numPr>
          <w:ilvl w:val="0"/>
          <w:numId w:val="4"/>
        </w:numPr>
        <w:spacing w:after="0"/>
        <w:ind w:left="0" w:firstLine="709"/>
        <w:jc w:val="both"/>
        <w:rPr>
          <w:rFonts w:ascii="Cambria" w:hAnsi="Cambria"/>
          <w:sz w:val="24"/>
        </w:rPr>
      </w:pPr>
      <w:r>
        <w:rPr>
          <w:rFonts w:ascii="Cambria" w:hAnsi="Cambria"/>
          <w:sz w:val="24"/>
        </w:rPr>
        <w:t>ломбарды;</w:t>
      </w:r>
    </w:p>
    <w:p w:rsidR="00F8260B" w:rsidRDefault="00F8260B" w:rsidP="00403526">
      <w:pPr>
        <w:pStyle w:val="a3"/>
        <w:numPr>
          <w:ilvl w:val="0"/>
          <w:numId w:val="4"/>
        </w:numPr>
        <w:spacing w:after="0"/>
        <w:ind w:left="0" w:firstLine="709"/>
        <w:jc w:val="both"/>
        <w:rPr>
          <w:rFonts w:ascii="Cambria" w:hAnsi="Cambria"/>
          <w:sz w:val="24"/>
        </w:rPr>
      </w:pPr>
      <w:r>
        <w:rPr>
          <w:rFonts w:ascii="Cambria" w:hAnsi="Cambria"/>
          <w:sz w:val="24"/>
        </w:rPr>
        <w:t xml:space="preserve">инвестиционные фонды и др. </w:t>
      </w:r>
    </w:p>
    <w:p w:rsidR="00F8260B" w:rsidRDefault="00F8260B" w:rsidP="00403526">
      <w:pPr>
        <w:spacing w:after="0"/>
        <w:ind w:firstLine="709"/>
        <w:jc w:val="both"/>
        <w:rPr>
          <w:rFonts w:ascii="Cambria" w:hAnsi="Cambria"/>
          <w:sz w:val="24"/>
        </w:rPr>
      </w:pPr>
      <w:r>
        <w:rPr>
          <w:rFonts w:ascii="Cambria" w:hAnsi="Cambria"/>
          <w:sz w:val="24"/>
        </w:rPr>
        <w:t xml:space="preserve">Полный перечень ограничений можно увидеть в пункте 3 статьи 346.12 Налогового кодекса РФ. </w:t>
      </w:r>
    </w:p>
    <w:p w:rsidR="00F8260B" w:rsidRDefault="00F8260B" w:rsidP="00403526">
      <w:pPr>
        <w:spacing w:after="0"/>
        <w:ind w:firstLine="709"/>
        <w:jc w:val="both"/>
        <w:rPr>
          <w:rFonts w:ascii="Cambria" w:hAnsi="Cambria"/>
          <w:sz w:val="24"/>
        </w:rPr>
      </w:pPr>
      <w:r>
        <w:rPr>
          <w:rFonts w:ascii="Cambria" w:hAnsi="Cambria"/>
          <w:sz w:val="24"/>
        </w:rPr>
        <w:t xml:space="preserve">При этом УСН имеет весомые преимущества по сравнению с общей системой налогообложения. В частности, значительно упрощено ведение бухгалтерского учета у организаций и учета предпринимательской деятельности у индивидуальных предпринимателей, не требуется сдавать в ИФНС налоговую отчетность, </w:t>
      </w:r>
      <w:r w:rsidR="00403526">
        <w:rPr>
          <w:rFonts w:ascii="Cambria" w:hAnsi="Cambria"/>
          <w:sz w:val="24"/>
        </w:rPr>
        <w:t xml:space="preserve">в отдельных видах деятельности происходит значительное снижение налоговой базы для исчисления налога, декларация подается всего лишь раз в год. </w:t>
      </w:r>
    </w:p>
    <w:p w:rsidR="00403526" w:rsidRDefault="00403526" w:rsidP="00403526">
      <w:pPr>
        <w:spacing w:after="0"/>
        <w:ind w:firstLine="709"/>
        <w:jc w:val="both"/>
        <w:rPr>
          <w:rFonts w:ascii="Cambria" w:hAnsi="Cambria"/>
          <w:sz w:val="24"/>
        </w:rPr>
      </w:pPr>
      <w:r>
        <w:rPr>
          <w:rFonts w:ascii="Cambria" w:hAnsi="Cambria"/>
          <w:sz w:val="24"/>
        </w:rPr>
        <w:t xml:space="preserve">Существенными недостатками системы является отсутствие возможности заниматься отдельными видами деятельности, принимать к учету убытки в качестве средства уменьшения налоговой базы, учреждать филиалы и представительство, имеются также ограничения по размеру доходов. </w:t>
      </w:r>
    </w:p>
    <w:p w:rsidR="00F37618" w:rsidRDefault="00F37618" w:rsidP="00403526">
      <w:pPr>
        <w:spacing w:after="0"/>
        <w:ind w:firstLine="709"/>
        <w:jc w:val="both"/>
        <w:rPr>
          <w:rFonts w:ascii="Cambria" w:hAnsi="Cambria"/>
          <w:sz w:val="24"/>
        </w:rPr>
      </w:pPr>
      <w:r>
        <w:rPr>
          <w:rFonts w:ascii="Cambria" w:hAnsi="Cambria"/>
          <w:sz w:val="24"/>
        </w:rPr>
        <w:t xml:space="preserve">Для того чтобы стать плательщиком УСН субъект должен подать заявление о переходе на данную систему налогообложения в течение 30 дней с момента постановки на учет в налоговом органе при регистрации либо не позднее 31 декабря текущего года при намерении перейти на уплату налога при упрощенной системен налогообложения с нового года. </w:t>
      </w:r>
    </w:p>
    <w:p w:rsidR="00403526" w:rsidRDefault="00403526" w:rsidP="00403526">
      <w:pPr>
        <w:spacing w:after="0"/>
        <w:ind w:firstLine="709"/>
        <w:jc w:val="both"/>
        <w:rPr>
          <w:rFonts w:ascii="Cambria" w:hAnsi="Cambria"/>
          <w:sz w:val="24"/>
        </w:rPr>
      </w:pPr>
    </w:p>
    <w:p w:rsidR="00403526" w:rsidRDefault="00403526" w:rsidP="00403526">
      <w:pPr>
        <w:spacing w:after="0"/>
        <w:ind w:firstLine="709"/>
        <w:jc w:val="both"/>
        <w:rPr>
          <w:rFonts w:ascii="Cambria" w:hAnsi="Cambria"/>
          <w:i/>
          <w:sz w:val="24"/>
        </w:rPr>
      </w:pPr>
      <w:r w:rsidRPr="00403526">
        <w:rPr>
          <w:rFonts w:ascii="Cambria" w:hAnsi="Cambria"/>
          <w:i/>
          <w:sz w:val="24"/>
        </w:rPr>
        <w:t>Ставки</w:t>
      </w:r>
    </w:p>
    <w:p w:rsidR="00403526" w:rsidRDefault="00403526" w:rsidP="00403526">
      <w:pPr>
        <w:spacing w:after="0"/>
        <w:ind w:firstLine="709"/>
        <w:jc w:val="both"/>
        <w:rPr>
          <w:rFonts w:ascii="Cambria" w:hAnsi="Cambria"/>
          <w:sz w:val="24"/>
        </w:rPr>
      </w:pPr>
      <w:r>
        <w:rPr>
          <w:rFonts w:ascii="Cambria" w:hAnsi="Cambria"/>
          <w:sz w:val="24"/>
        </w:rPr>
        <w:t>На сегодняшний день законодательством установлены следующие ставки УСН для организаций и индивидуальных предпринимателей, зарегистрированных в Москве и Санкт-Петербурге (идентичны ставкам 2012-2013 гг.):</w:t>
      </w:r>
    </w:p>
    <w:p w:rsidR="00EC604B" w:rsidRDefault="00EC604B" w:rsidP="00403526">
      <w:pPr>
        <w:spacing w:after="0"/>
        <w:ind w:firstLine="709"/>
        <w:jc w:val="both"/>
        <w:rPr>
          <w:rFonts w:ascii="Cambria" w:hAnsi="Cambria"/>
          <w:sz w:val="24"/>
        </w:rPr>
      </w:pPr>
    </w:p>
    <w:tbl>
      <w:tblPr>
        <w:tblStyle w:val="a4"/>
        <w:tblW w:w="9493" w:type="dxa"/>
        <w:tblLook w:val="04A0" w:firstRow="1" w:lastRow="0" w:firstColumn="1" w:lastColumn="0" w:noHBand="0" w:noVBand="1"/>
      </w:tblPr>
      <w:tblGrid>
        <w:gridCol w:w="1838"/>
        <w:gridCol w:w="3686"/>
        <w:gridCol w:w="3969"/>
      </w:tblGrid>
      <w:tr w:rsidR="009368FD" w:rsidTr="009368FD">
        <w:tc>
          <w:tcPr>
            <w:tcW w:w="1838" w:type="dxa"/>
          </w:tcPr>
          <w:p w:rsidR="009368FD" w:rsidRPr="009368FD" w:rsidRDefault="009368FD" w:rsidP="009368FD">
            <w:pPr>
              <w:jc w:val="center"/>
              <w:rPr>
                <w:rFonts w:ascii="Cambria" w:hAnsi="Cambria"/>
                <w:b/>
                <w:sz w:val="20"/>
              </w:rPr>
            </w:pPr>
            <w:r w:rsidRPr="009368FD">
              <w:rPr>
                <w:rFonts w:ascii="Cambria" w:hAnsi="Cambria"/>
                <w:b/>
                <w:sz w:val="20"/>
              </w:rPr>
              <w:lastRenderedPageBreak/>
              <w:t>Регион</w:t>
            </w:r>
          </w:p>
        </w:tc>
        <w:tc>
          <w:tcPr>
            <w:tcW w:w="3686" w:type="dxa"/>
          </w:tcPr>
          <w:p w:rsidR="009368FD" w:rsidRPr="009368FD" w:rsidRDefault="009368FD" w:rsidP="009368FD">
            <w:pPr>
              <w:jc w:val="center"/>
              <w:rPr>
                <w:rFonts w:ascii="Cambria" w:hAnsi="Cambria"/>
                <w:b/>
                <w:sz w:val="20"/>
              </w:rPr>
            </w:pPr>
            <w:r w:rsidRPr="009368FD">
              <w:rPr>
                <w:rFonts w:ascii="Cambria" w:hAnsi="Cambria"/>
                <w:b/>
                <w:sz w:val="20"/>
              </w:rPr>
              <w:t>Объект налогообложения - доходы</w:t>
            </w:r>
          </w:p>
        </w:tc>
        <w:tc>
          <w:tcPr>
            <w:tcW w:w="3969" w:type="dxa"/>
          </w:tcPr>
          <w:p w:rsidR="009368FD" w:rsidRPr="009368FD" w:rsidRDefault="009368FD" w:rsidP="009368FD">
            <w:pPr>
              <w:jc w:val="center"/>
              <w:rPr>
                <w:rFonts w:ascii="Cambria" w:hAnsi="Cambria"/>
                <w:b/>
                <w:sz w:val="20"/>
              </w:rPr>
            </w:pPr>
            <w:r w:rsidRPr="009368FD">
              <w:rPr>
                <w:rFonts w:ascii="Cambria" w:hAnsi="Cambria"/>
                <w:b/>
                <w:sz w:val="20"/>
              </w:rPr>
              <w:t>Объект налогообложения – доходы, уменьшенные на расходы</w:t>
            </w:r>
          </w:p>
        </w:tc>
      </w:tr>
      <w:tr w:rsidR="009368FD" w:rsidTr="009368FD">
        <w:tc>
          <w:tcPr>
            <w:tcW w:w="1838" w:type="dxa"/>
          </w:tcPr>
          <w:p w:rsidR="009368FD" w:rsidRPr="009368FD" w:rsidRDefault="009368FD" w:rsidP="00403526">
            <w:pPr>
              <w:jc w:val="both"/>
              <w:rPr>
                <w:rFonts w:ascii="Cambria" w:hAnsi="Cambria"/>
                <w:sz w:val="18"/>
              </w:rPr>
            </w:pPr>
            <w:r>
              <w:rPr>
                <w:rFonts w:ascii="Cambria" w:hAnsi="Cambria"/>
                <w:sz w:val="18"/>
              </w:rPr>
              <w:t>г</w:t>
            </w:r>
            <w:r w:rsidRPr="009368FD">
              <w:rPr>
                <w:rFonts w:ascii="Cambria" w:hAnsi="Cambria"/>
                <w:sz w:val="18"/>
              </w:rPr>
              <w:t>. Москва</w:t>
            </w:r>
          </w:p>
        </w:tc>
        <w:tc>
          <w:tcPr>
            <w:tcW w:w="3686" w:type="dxa"/>
          </w:tcPr>
          <w:p w:rsidR="009368FD" w:rsidRPr="009368FD" w:rsidRDefault="009368FD" w:rsidP="00403526">
            <w:pPr>
              <w:jc w:val="both"/>
              <w:rPr>
                <w:rFonts w:ascii="Cambria" w:hAnsi="Cambria"/>
                <w:sz w:val="18"/>
              </w:rPr>
            </w:pPr>
            <w:r w:rsidRPr="009368FD">
              <w:rPr>
                <w:rFonts w:ascii="Cambria" w:hAnsi="Cambria"/>
                <w:sz w:val="18"/>
              </w:rPr>
              <w:t>6% от валового дохода</w:t>
            </w:r>
          </w:p>
        </w:tc>
        <w:tc>
          <w:tcPr>
            <w:tcW w:w="3969" w:type="dxa"/>
          </w:tcPr>
          <w:p w:rsidR="009368FD" w:rsidRPr="009368FD" w:rsidRDefault="009368FD" w:rsidP="00403526">
            <w:pPr>
              <w:jc w:val="both"/>
              <w:rPr>
                <w:rFonts w:ascii="Cambria" w:hAnsi="Cambria"/>
                <w:sz w:val="18"/>
              </w:rPr>
            </w:pPr>
            <w:r w:rsidRPr="009368FD">
              <w:rPr>
                <w:rFonts w:ascii="Cambria" w:hAnsi="Cambria"/>
                <w:sz w:val="18"/>
              </w:rPr>
              <w:t>15% - по умолчанию</w:t>
            </w:r>
          </w:p>
          <w:p w:rsidR="009368FD" w:rsidRPr="009368FD" w:rsidRDefault="009368FD" w:rsidP="00403526">
            <w:pPr>
              <w:jc w:val="both"/>
              <w:rPr>
                <w:rFonts w:ascii="Cambria" w:hAnsi="Cambria"/>
                <w:sz w:val="18"/>
              </w:rPr>
            </w:pPr>
            <w:r w:rsidRPr="009368FD">
              <w:rPr>
                <w:rFonts w:ascii="Cambria" w:hAnsi="Cambria"/>
                <w:sz w:val="18"/>
              </w:rPr>
              <w:t>10% - при осуществлении:</w:t>
            </w:r>
          </w:p>
          <w:p w:rsidR="009368FD" w:rsidRPr="009368FD" w:rsidRDefault="009368FD" w:rsidP="00403526">
            <w:pPr>
              <w:jc w:val="both"/>
              <w:rPr>
                <w:rFonts w:ascii="Cambria" w:hAnsi="Cambria"/>
                <w:sz w:val="18"/>
              </w:rPr>
            </w:pPr>
            <w:r w:rsidRPr="009368FD">
              <w:rPr>
                <w:rFonts w:ascii="Cambria" w:hAnsi="Cambria"/>
                <w:sz w:val="18"/>
              </w:rPr>
              <w:t>- обрабатывающего производства;</w:t>
            </w:r>
          </w:p>
          <w:p w:rsidR="009368FD" w:rsidRDefault="009368FD" w:rsidP="00403526">
            <w:pPr>
              <w:jc w:val="both"/>
              <w:rPr>
                <w:rFonts w:ascii="Cambria" w:hAnsi="Cambria"/>
                <w:sz w:val="18"/>
              </w:rPr>
            </w:pPr>
            <w:r w:rsidRPr="009368FD">
              <w:rPr>
                <w:rFonts w:ascii="Cambria" w:hAnsi="Cambria"/>
                <w:sz w:val="18"/>
              </w:rPr>
              <w:t>- управления эксплуатации жилого и/или нежилого фонда</w:t>
            </w:r>
          </w:p>
          <w:p w:rsidR="009368FD" w:rsidRDefault="009368FD" w:rsidP="00403526">
            <w:pPr>
              <w:jc w:val="both"/>
              <w:rPr>
                <w:rFonts w:ascii="Cambria" w:hAnsi="Cambria"/>
                <w:sz w:val="18"/>
              </w:rPr>
            </w:pPr>
            <w:r>
              <w:rPr>
                <w:rFonts w:ascii="Cambria" w:hAnsi="Cambria"/>
                <w:sz w:val="18"/>
              </w:rPr>
              <w:t>- научных исследований и разработок</w:t>
            </w:r>
          </w:p>
          <w:p w:rsidR="009368FD" w:rsidRDefault="009368FD" w:rsidP="00EC604B">
            <w:pPr>
              <w:jc w:val="both"/>
              <w:rPr>
                <w:rFonts w:ascii="Cambria" w:hAnsi="Cambria"/>
                <w:sz w:val="18"/>
              </w:rPr>
            </w:pPr>
            <w:r>
              <w:rPr>
                <w:rFonts w:ascii="Cambria" w:hAnsi="Cambria"/>
                <w:sz w:val="18"/>
              </w:rPr>
              <w:t>- предоставлени</w:t>
            </w:r>
            <w:r w:rsidR="00EC604B">
              <w:rPr>
                <w:rFonts w:ascii="Cambria" w:hAnsi="Cambria"/>
                <w:sz w:val="18"/>
              </w:rPr>
              <w:t>я</w:t>
            </w:r>
            <w:r>
              <w:rPr>
                <w:rFonts w:ascii="Cambria" w:hAnsi="Cambria"/>
                <w:sz w:val="18"/>
              </w:rPr>
              <w:t xml:space="preserve"> социальн</w:t>
            </w:r>
            <w:r w:rsidR="00EC604B">
              <w:rPr>
                <w:rFonts w:ascii="Cambria" w:hAnsi="Cambria"/>
                <w:sz w:val="18"/>
              </w:rPr>
              <w:t>ых услуг</w:t>
            </w:r>
          </w:p>
          <w:p w:rsidR="00EC604B" w:rsidRPr="009368FD" w:rsidRDefault="00EC604B" w:rsidP="00EC604B">
            <w:pPr>
              <w:jc w:val="both"/>
              <w:rPr>
                <w:rFonts w:ascii="Cambria" w:hAnsi="Cambria"/>
                <w:sz w:val="18"/>
              </w:rPr>
            </w:pPr>
            <w:r>
              <w:rPr>
                <w:rFonts w:ascii="Cambria" w:hAnsi="Cambria"/>
                <w:sz w:val="18"/>
              </w:rPr>
              <w:t>- деятельности в области спорта</w:t>
            </w:r>
          </w:p>
        </w:tc>
      </w:tr>
      <w:tr w:rsidR="009368FD" w:rsidTr="009368FD">
        <w:tc>
          <w:tcPr>
            <w:tcW w:w="1838" w:type="dxa"/>
          </w:tcPr>
          <w:p w:rsidR="009368FD" w:rsidRPr="009368FD" w:rsidRDefault="009368FD" w:rsidP="00403526">
            <w:pPr>
              <w:jc w:val="both"/>
              <w:rPr>
                <w:rFonts w:ascii="Cambria" w:hAnsi="Cambria"/>
                <w:sz w:val="18"/>
              </w:rPr>
            </w:pPr>
            <w:r>
              <w:rPr>
                <w:rFonts w:ascii="Cambria" w:hAnsi="Cambria"/>
                <w:sz w:val="18"/>
              </w:rPr>
              <w:t>г</w:t>
            </w:r>
            <w:r w:rsidRPr="009368FD">
              <w:rPr>
                <w:rFonts w:ascii="Cambria" w:hAnsi="Cambria"/>
                <w:sz w:val="18"/>
              </w:rPr>
              <w:t>. Санкт-Петербург</w:t>
            </w:r>
          </w:p>
        </w:tc>
        <w:tc>
          <w:tcPr>
            <w:tcW w:w="3686" w:type="dxa"/>
          </w:tcPr>
          <w:p w:rsidR="009368FD" w:rsidRPr="009368FD" w:rsidRDefault="009368FD" w:rsidP="00403526">
            <w:pPr>
              <w:jc w:val="both"/>
              <w:rPr>
                <w:rFonts w:ascii="Cambria" w:hAnsi="Cambria"/>
                <w:sz w:val="18"/>
              </w:rPr>
            </w:pPr>
            <w:r w:rsidRPr="009368FD">
              <w:rPr>
                <w:rFonts w:ascii="Cambria" w:hAnsi="Cambria"/>
                <w:sz w:val="18"/>
              </w:rPr>
              <w:t>6% от валового дохода</w:t>
            </w:r>
          </w:p>
        </w:tc>
        <w:tc>
          <w:tcPr>
            <w:tcW w:w="3969" w:type="dxa"/>
          </w:tcPr>
          <w:p w:rsidR="009368FD" w:rsidRPr="009368FD" w:rsidRDefault="00EC604B" w:rsidP="00403526">
            <w:pPr>
              <w:jc w:val="both"/>
              <w:rPr>
                <w:rFonts w:ascii="Cambria" w:hAnsi="Cambria"/>
                <w:sz w:val="18"/>
              </w:rPr>
            </w:pPr>
            <w:r>
              <w:rPr>
                <w:rFonts w:ascii="Cambria" w:hAnsi="Cambria"/>
                <w:sz w:val="18"/>
              </w:rPr>
              <w:t>10% для всех видов деятельности</w:t>
            </w:r>
          </w:p>
        </w:tc>
      </w:tr>
    </w:tbl>
    <w:p w:rsidR="00F8260B" w:rsidRDefault="00F8260B" w:rsidP="00403526">
      <w:pPr>
        <w:spacing w:after="0"/>
        <w:ind w:firstLine="709"/>
        <w:jc w:val="both"/>
        <w:rPr>
          <w:rFonts w:ascii="Cambria" w:hAnsi="Cambria"/>
          <w:sz w:val="24"/>
        </w:rPr>
      </w:pPr>
    </w:p>
    <w:p w:rsidR="00EC604B" w:rsidRDefault="00EC604B" w:rsidP="00403526">
      <w:pPr>
        <w:spacing w:after="0"/>
        <w:ind w:firstLine="709"/>
        <w:jc w:val="both"/>
        <w:rPr>
          <w:rFonts w:ascii="Cambria" w:hAnsi="Cambria"/>
          <w:i/>
          <w:sz w:val="24"/>
        </w:rPr>
      </w:pPr>
      <w:r w:rsidRPr="00EC604B">
        <w:rPr>
          <w:rFonts w:ascii="Cambria" w:hAnsi="Cambria"/>
          <w:i/>
          <w:sz w:val="24"/>
        </w:rPr>
        <w:t>Актуальность применения</w:t>
      </w:r>
    </w:p>
    <w:p w:rsidR="00EC604B" w:rsidRDefault="00EC604B" w:rsidP="00403526">
      <w:pPr>
        <w:spacing w:after="0"/>
        <w:ind w:firstLine="709"/>
        <w:jc w:val="both"/>
        <w:rPr>
          <w:rFonts w:ascii="Cambria" w:hAnsi="Cambria"/>
          <w:sz w:val="24"/>
        </w:rPr>
      </w:pPr>
      <w:r>
        <w:rPr>
          <w:rFonts w:ascii="Cambria" w:hAnsi="Cambria"/>
          <w:sz w:val="24"/>
        </w:rPr>
        <w:t>С учетом вышесказанного очевидно, что применение упрощенной системы налогообложения оправдано в случае стремления индивидуального предпринимателя или руководства организации уменьшить колич</w:t>
      </w:r>
      <w:r w:rsidR="000045A9">
        <w:rPr>
          <w:rFonts w:ascii="Cambria" w:hAnsi="Cambria"/>
          <w:sz w:val="24"/>
        </w:rPr>
        <w:t xml:space="preserve">ество бухгалтерской отчетности и </w:t>
      </w:r>
      <w:r>
        <w:rPr>
          <w:rFonts w:ascii="Cambria" w:hAnsi="Cambria"/>
          <w:sz w:val="24"/>
        </w:rPr>
        <w:t>объем статистических регистров</w:t>
      </w:r>
      <w:r w:rsidR="000045A9">
        <w:rPr>
          <w:rFonts w:ascii="Cambria" w:hAnsi="Cambria"/>
          <w:sz w:val="24"/>
        </w:rPr>
        <w:t>, а также</w:t>
      </w:r>
      <w:r>
        <w:rPr>
          <w:rFonts w:ascii="Cambria" w:hAnsi="Cambria"/>
          <w:sz w:val="24"/>
        </w:rPr>
        <w:t xml:space="preserve"> сократить затраты на ведение учета предпринимательской деятельности. Опыт последних лет позволяет утверждать, что наиболее оправдано применение УСН в следующих ситуациях:</w:t>
      </w:r>
    </w:p>
    <w:p w:rsidR="00EC604B" w:rsidRPr="00EC604B" w:rsidRDefault="009636A0" w:rsidP="00EC604B">
      <w:pPr>
        <w:pStyle w:val="a3"/>
        <w:numPr>
          <w:ilvl w:val="2"/>
          <w:numId w:val="9"/>
        </w:numPr>
        <w:spacing w:after="0"/>
        <w:jc w:val="both"/>
        <w:rPr>
          <w:rFonts w:ascii="Cambria" w:hAnsi="Cambria"/>
          <w:sz w:val="24"/>
        </w:rPr>
      </w:pPr>
      <w:r>
        <w:rPr>
          <w:rFonts w:ascii="Cambria" w:hAnsi="Cambria"/>
          <w:sz w:val="24"/>
        </w:rPr>
        <w:t>оказании</w:t>
      </w:r>
      <w:r w:rsidR="00EC604B" w:rsidRPr="00EC604B">
        <w:rPr>
          <w:rFonts w:ascii="Cambria" w:hAnsi="Cambria"/>
          <w:sz w:val="24"/>
        </w:rPr>
        <w:t xml:space="preserve"> услуг в сфере </w:t>
      </w:r>
      <w:r w:rsidR="00EC604B" w:rsidRPr="00EC604B">
        <w:rPr>
          <w:rFonts w:ascii="Cambria" w:hAnsi="Cambria"/>
          <w:sz w:val="24"/>
          <w:lang w:val="en-US"/>
        </w:rPr>
        <w:t>IT</w:t>
      </w:r>
      <w:r w:rsidR="00EC604B" w:rsidRPr="00EC604B">
        <w:rPr>
          <w:rFonts w:ascii="Cambria" w:hAnsi="Cambria"/>
          <w:sz w:val="24"/>
        </w:rPr>
        <w:t>;</w:t>
      </w:r>
    </w:p>
    <w:p w:rsidR="00EC604B" w:rsidRPr="00EC604B" w:rsidRDefault="009636A0" w:rsidP="00EC604B">
      <w:pPr>
        <w:pStyle w:val="a3"/>
        <w:numPr>
          <w:ilvl w:val="2"/>
          <w:numId w:val="9"/>
        </w:numPr>
        <w:spacing w:after="0"/>
        <w:jc w:val="both"/>
        <w:rPr>
          <w:rFonts w:ascii="Cambria" w:hAnsi="Cambria"/>
          <w:sz w:val="24"/>
        </w:rPr>
      </w:pPr>
      <w:r>
        <w:rPr>
          <w:rFonts w:ascii="Cambria" w:hAnsi="Cambria"/>
          <w:sz w:val="24"/>
        </w:rPr>
        <w:t xml:space="preserve">оказании </w:t>
      </w:r>
      <w:r w:rsidR="00EC604B" w:rsidRPr="00EC604B">
        <w:rPr>
          <w:rFonts w:ascii="Cambria" w:hAnsi="Cambria"/>
          <w:sz w:val="24"/>
        </w:rPr>
        <w:t>рекламны</w:t>
      </w:r>
      <w:r>
        <w:rPr>
          <w:rFonts w:ascii="Cambria" w:hAnsi="Cambria"/>
          <w:sz w:val="24"/>
        </w:rPr>
        <w:t>х</w:t>
      </w:r>
      <w:r w:rsidR="00EC604B" w:rsidRPr="00EC604B">
        <w:rPr>
          <w:rFonts w:ascii="Cambria" w:hAnsi="Cambria"/>
          <w:sz w:val="24"/>
        </w:rPr>
        <w:t xml:space="preserve"> и маркетинговы</w:t>
      </w:r>
      <w:r>
        <w:rPr>
          <w:rFonts w:ascii="Cambria" w:hAnsi="Cambria"/>
          <w:sz w:val="24"/>
        </w:rPr>
        <w:t>х</w:t>
      </w:r>
      <w:r w:rsidR="00EC604B" w:rsidRPr="00EC604B">
        <w:rPr>
          <w:rFonts w:ascii="Cambria" w:hAnsi="Cambria"/>
          <w:sz w:val="24"/>
        </w:rPr>
        <w:t xml:space="preserve"> услуг;</w:t>
      </w:r>
    </w:p>
    <w:p w:rsidR="00EC604B" w:rsidRPr="00EC604B" w:rsidRDefault="009636A0" w:rsidP="00EC604B">
      <w:pPr>
        <w:pStyle w:val="a3"/>
        <w:numPr>
          <w:ilvl w:val="2"/>
          <w:numId w:val="9"/>
        </w:numPr>
        <w:spacing w:after="0"/>
        <w:jc w:val="both"/>
        <w:rPr>
          <w:rFonts w:ascii="Cambria" w:hAnsi="Cambria"/>
          <w:sz w:val="24"/>
        </w:rPr>
      </w:pPr>
      <w:r>
        <w:rPr>
          <w:rFonts w:ascii="Cambria" w:hAnsi="Cambria"/>
          <w:sz w:val="24"/>
        </w:rPr>
        <w:t xml:space="preserve">оказании </w:t>
      </w:r>
      <w:r w:rsidR="00EC604B" w:rsidRPr="00EC604B">
        <w:rPr>
          <w:rFonts w:ascii="Cambria" w:hAnsi="Cambria"/>
          <w:sz w:val="24"/>
        </w:rPr>
        <w:t>услуг по юридическому и бухгалтерскому обслуживанию субъектов предпринимательства;</w:t>
      </w:r>
    </w:p>
    <w:p w:rsidR="009636A0" w:rsidRDefault="009636A0" w:rsidP="00EC604B">
      <w:pPr>
        <w:pStyle w:val="a3"/>
        <w:numPr>
          <w:ilvl w:val="2"/>
          <w:numId w:val="9"/>
        </w:numPr>
        <w:spacing w:after="0"/>
        <w:jc w:val="both"/>
        <w:rPr>
          <w:rFonts w:ascii="Cambria" w:hAnsi="Cambria"/>
          <w:sz w:val="24"/>
        </w:rPr>
      </w:pPr>
      <w:r>
        <w:rPr>
          <w:rFonts w:ascii="Cambria" w:hAnsi="Cambria"/>
          <w:sz w:val="24"/>
        </w:rPr>
        <w:t>при осуществлении отдельных видов оптовой и розничной торговли (предполагающие высокую наценку на закупочную стоимость);</w:t>
      </w:r>
    </w:p>
    <w:p w:rsidR="00EC604B" w:rsidRDefault="00EC604B" w:rsidP="00EC604B">
      <w:pPr>
        <w:pStyle w:val="a3"/>
        <w:numPr>
          <w:ilvl w:val="2"/>
          <w:numId w:val="9"/>
        </w:numPr>
        <w:spacing w:after="0"/>
        <w:jc w:val="both"/>
        <w:rPr>
          <w:rFonts w:ascii="Cambria" w:hAnsi="Cambria"/>
          <w:sz w:val="24"/>
        </w:rPr>
      </w:pPr>
      <w:r w:rsidRPr="00EC604B">
        <w:rPr>
          <w:rFonts w:ascii="Cambria" w:hAnsi="Cambria"/>
          <w:sz w:val="24"/>
        </w:rPr>
        <w:t xml:space="preserve"> </w:t>
      </w:r>
      <w:r w:rsidR="009636A0">
        <w:rPr>
          <w:rFonts w:ascii="Cambria" w:hAnsi="Cambria"/>
          <w:sz w:val="24"/>
        </w:rPr>
        <w:t>оказании социально-бытовых услуг;</w:t>
      </w:r>
    </w:p>
    <w:p w:rsidR="009636A0" w:rsidRDefault="009636A0" w:rsidP="00EC604B">
      <w:pPr>
        <w:pStyle w:val="a3"/>
        <w:numPr>
          <w:ilvl w:val="2"/>
          <w:numId w:val="9"/>
        </w:numPr>
        <w:spacing w:after="0"/>
        <w:jc w:val="both"/>
        <w:rPr>
          <w:rFonts w:ascii="Cambria" w:hAnsi="Cambria"/>
          <w:sz w:val="24"/>
        </w:rPr>
      </w:pPr>
      <w:r>
        <w:rPr>
          <w:rFonts w:ascii="Cambria" w:hAnsi="Cambria"/>
          <w:sz w:val="24"/>
        </w:rPr>
        <w:t>в организациях с невысокой списочной численностью работников, имеющих небольшой денежный оборот (субъекты малого и среднего предпринимательства);</w:t>
      </w:r>
    </w:p>
    <w:p w:rsidR="009636A0" w:rsidRDefault="009636A0" w:rsidP="00EC604B">
      <w:pPr>
        <w:pStyle w:val="a3"/>
        <w:numPr>
          <w:ilvl w:val="2"/>
          <w:numId w:val="9"/>
        </w:numPr>
        <w:spacing w:after="0"/>
        <w:jc w:val="both"/>
        <w:rPr>
          <w:rFonts w:ascii="Cambria" w:hAnsi="Cambria"/>
          <w:sz w:val="24"/>
        </w:rPr>
      </w:pPr>
      <w:r>
        <w:rPr>
          <w:rFonts w:ascii="Cambria" w:hAnsi="Cambria"/>
          <w:sz w:val="24"/>
        </w:rPr>
        <w:t>при осуществлении иных видов деятельности с невысокой долей расходов в общей выручке.</w:t>
      </w:r>
    </w:p>
    <w:p w:rsidR="009636A0" w:rsidRDefault="009636A0" w:rsidP="009636A0">
      <w:pPr>
        <w:spacing w:after="0"/>
        <w:jc w:val="both"/>
        <w:rPr>
          <w:rFonts w:ascii="Cambria" w:hAnsi="Cambria"/>
          <w:sz w:val="24"/>
        </w:rPr>
      </w:pPr>
    </w:p>
    <w:p w:rsidR="009636A0" w:rsidRDefault="009636A0" w:rsidP="009636A0">
      <w:pPr>
        <w:spacing w:after="0"/>
        <w:ind w:left="708"/>
        <w:jc w:val="center"/>
        <w:rPr>
          <w:rFonts w:ascii="Cambria" w:hAnsi="Cambria"/>
          <w:b/>
          <w:sz w:val="28"/>
        </w:rPr>
      </w:pPr>
      <w:r w:rsidRPr="009636A0">
        <w:rPr>
          <w:rFonts w:ascii="Cambria" w:hAnsi="Cambria"/>
          <w:b/>
          <w:sz w:val="28"/>
        </w:rPr>
        <w:t>Единый налог на вмененный доход</w:t>
      </w:r>
    </w:p>
    <w:p w:rsidR="009636A0" w:rsidRDefault="009636A0" w:rsidP="009636A0">
      <w:pPr>
        <w:spacing w:after="0"/>
        <w:ind w:left="708"/>
        <w:jc w:val="center"/>
        <w:rPr>
          <w:rFonts w:ascii="Cambria" w:hAnsi="Cambria"/>
          <w:b/>
          <w:sz w:val="28"/>
        </w:rPr>
      </w:pPr>
    </w:p>
    <w:p w:rsidR="00002597" w:rsidRPr="00002597" w:rsidRDefault="00002597" w:rsidP="00002597">
      <w:pPr>
        <w:spacing w:after="0"/>
        <w:ind w:firstLine="708"/>
        <w:jc w:val="both"/>
        <w:rPr>
          <w:rFonts w:ascii="Cambria" w:hAnsi="Cambria"/>
          <w:i/>
          <w:sz w:val="24"/>
        </w:rPr>
      </w:pPr>
      <w:r w:rsidRPr="00BB424C">
        <w:rPr>
          <w:rFonts w:ascii="Cambria" w:hAnsi="Cambria"/>
          <w:i/>
          <w:sz w:val="24"/>
        </w:rPr>
        <w:t>Основные принципы</w:t>
      </w:r>
    </w:p>
    <w:p w:rsidR="009636A0" w:rsidRDefault="00BB424C" w:rsidP="00002597">
      <w:pPr>
        <w:spacing w:after="0"/>
        <w:ind w:firstLine="708"/>
        <w:jc w:val="both"/>
        <w:rPr>
          <w:rFonts w:ascii="Cambria" w:hAnsi="Cambria"/>
          <w:sz w:val="24"/>
        </w:rPr>
      </w:pPr>
      <w:r>
        <w:rPr>
          <w:rFonts w:ascii="Cambria" w:hAnsi="Cambria"/>
          <w:sz w:val="24"/>
        </w:rPr>
        <w:t>До 2013 года применение ЕНВД носило принудительный характер. На сегодняшний день ситуация изменилась и, согласно пункту 1 статьи 346.28 Налогового кодекса РФ, субъекты вправе добровольно становится плательщиками единого налога на вмененный доход. Сделать это можно лишь перед началом очередного года, отказ от применения ЕНВД также оформляется с начала нового календарного года.</w:t>
      </w:r>
      <w:r w:rsidR="00002597">
        <w:rPr>
          <w:rFonts w:ascii="Cambria" w:hAnsi="Cambria"/>
          <w:sz w:val="24"/>
        </w:rPr>
        <w:t xml:space="preserve"> Перечень видов деятельности</w:t>
      </w:r>
      <w:r>
        <w:rPr>
          <w:rFonts w:ascii="Cambria" w:hAnsi="Cambria"/>
          <w:sz w:val="24"/>
        </w:rPr>
        <w:t>,</w:t>
      </w:r>
      <w:r w:rsidR="00002597">
        <w:rPr>
          <w:rFonts w:ascii="Cambria" w:hAnsi="Cambria"/>
          <w:sz w:val="24"/>
        </w:rPr>
        <w:t xml:space="preserve"> </w:t>
      </w:r>
      <w:r>
        <w:rPr>
          <w:rFonts w:ascii="Cambria" w:hAnsi="Cambria"/>
          <w:sz w:val="24"/>
        </w:rPr>
        <w:t>при которых субъект вправе уплачивать ЕНВД,</w:t>
      </w:r>
      <w:r w:rsidR="00002597">
        <w:rPr>
          <w:rFonts w:ascii="Cambria" w:hAnsi="Cambria"/>
          <w:sz w:val="24"/>
        </w:rPr>
        <w:t xml:space="preserve"> указан в </w:t>
      </w:r>
      <w:r>
        <w:rPr>
          <w:rFonts w:ascii="Cambria" w:hAnsi="Cambria"/>
          <w:sz w:val="24"/>
        </w:rPr>
        <w:t xml:space="preserve">пункте 2 статьи 346.26 </w:t>
      </w:r>
      <w:r w:rsidR="00002597">
        <w:rPr>
          <w:rFonts w:ascii="Cambria" w:hAnsi="Cambria"/>
          <w:sz w:val="24"/>
        </w:rPr>
        <w:t xml:space="preserve">Налогового кодекса РФ. Уплата </w:t>
      </w:r>
      <w:r>
        <w:rPr>
          <w:rFonts w:ascii="Cambria" w:hAnsi="Cambria"/>
          <w:sz w:val="24"/>
        </w:rPr>
        <w:t>единого налога на вмененный доход</w:t>
      </w:r>
      <w:r w:rsidR="00002597">
        <w:rPr>
          <w:rFonts w:ascii="Cambria" w:hAnsi="Cambria"/>
          <w:sz w:val="24"/>
        </w:rPr>
        <w:t xml:space="preserve"> носит фиксированных характер в зависимости от вида деятельности: в этом выражается его первое преимущество – простота расчета налога к уплате в бюджет. </w:t>
      </w:r>
    </w:p>
    <w:p w:rsidR="00002597" w:rsidRDefault="00002597" w:rsidP="00002597">
      <w:pPr>
        <w:spacing w:after="0"/>
        <w:ind w:firstLine="708"/>
        <w:jc w:val="both"/>
        <w:rPr>
          <w:rFonts w:ascii="Cambria" w:hAnsi="Cambria"/>
          <w:sz w:val="24"/>
        </w:rPr>
      </w:pPr>
      <w:r>
        <w:rPr>
          <w:rFonts w:ascii="Cambria" w:hAnsi="Cambria"/>
          <w:sz w:val="24"/>
        </w:rPr>
        <w:t>Дополните</w:t>
      </w:r>
      <w:r w:rsidR="00126CE7">
        <w:rPr>
          <w:rFonts w:ascii="Cambria" w:hAnsi="Cambria"/>
          <w:sz w:val="24"/>
        </w:rPr>
        <w:t xml:space="preserve">льным плюсом применения единого налога на вмененный доход является право плательщика уменьшить сумму налога на суммы уплаченных обязательных взносов на пенсионное страхование, социальных страховых выплат, расходов по выплатам пособий по временной нетрудоспособности </w:t>
      </w:r>
      <w:r w:rsidR="00BB424C">
        <w:rPr>
          <w:rFonts w:ascii="Cambria" w:hAnsi="Cambria"/>
          <w:sz w:val="24"/>
        </w:rPr>
        <w:t xml:space="preserve">в отчетном периоде </w:t>
      </w:r>
      <w:r w:rsidR="00126CE7">
        <w:rPr>
          <w:rFonts w:ascii="Cambria" w:hAnsi="Cambria"/>
          <w:sz w:val="24"/>
        </w:rPr>
        <w:t xml:space="preserve">и т.д. При этом уменьшить сумму налога можно максимум вдвое – основные положения, связанные с </w:t>
      </w:r>
      <w:r w:rsidR="000045A9">
        <w:rPr>
          <w:rFonts w:ascii="Cambria" w:hAnsi="Cambria"/>
          <w:sz w:val="24"/>
        </w:rPr>
        <w:t xml:space="preserve">применением льгот по </w:t>
      </w:r>
      <w:r w:rsidR="00126CE7">
        <w:rPr>
          <w:rFonts w:ascii="Cambria" w:hAnsi="Cambria"/>
          <w:sz w:val="24"/>
        </w:rPr>
        <w:t>ЕНВД указаны в пункте 2 статьи 346.32 Налогового кодекса РФ.</w:t>
      </w:r>
    </w:p>
    <w:p w:rsidR="00F37618" w:rsidRDefault="00126CE7" w:rsidP="00002597">
      <w:pPr>
        <w:spacing w:after="0"/>
        <w:ind w:firstLine="708"/>
        <w:jc w:val="both"/>
        <w:rPr>
          <w:rFonts w:ascii="Cambria" w:hAnsi="Cambria"/>
          <w:sz w:val="24"/>
        </w:rPr>
      </w:pPr>
      <w:r>
        <w:rPr>
          <w:rFonts w:ascii="Cambria" w:hAnsi="Cambria"/>
          <w:sz w:val="24"/>
        </w:rPr>
        <w:lastRenderedPageBreak/>
        <w:t>Стоит отметить и упрощенный порядок ведения бухгалтерского учета для организаций и учета предпринимательской деятельности у ИП при применени</w:t>
      </w:r>
      <w:r w:rsidR="000045A9">
        <w:rPr>
          <w:rFonts w:ascii="Cambria" w:hAnsi="Cambria"/>
          <w:sz w:val="24"/>
        </w:rPr>
        <w:t>и</w:t>
      </w:r>
      <w:r>
        <w:rPr>
          <w:rFonts w:ascii="Cambria" w:hAnsi="Cambria"/>
          <w:sz w:val="24"/>
        </w:rPr>
        <w:t xml:space="preserve"> единого налога на вмененный доход, а также отсутствие жестких требований по </w:t>
      </w:r>
      <w:r w:rsidR="000045A9">
        <w:rPr>
          <w:rFonts w:ascii="Cambria" w:hAnsi="Cambria"/>
          <w:sz w:val="24"/>
        </w:rPr>
        <w:t>установке</w:t>
      </w:r>
      <w:r>
        <w:rPr>
          <w:rFonts w:ascii="Cambria" w:hAnsi="Cambria"/>
          <w:sz w:val="24"/>
        </w:rPr>
        <w:t xml:space="preserve"> кассового оборудования и освобождение от уплаты некоторых косвенных налогов. </w:t>
      </w:r>
    </w:p>
    <w:p w:rsidR="00F37618" w:rsidRDefault="00F37618" w:rsidP="00002597">
      <w:pPr>
        <w:spacing w:after="0"/>
        <w:ind w:firstLine="708"/>
        <w:jc w:val="both"/>
        <w:rPr>
          <w:rFonts w:ascii="Cambria" w:hAnsi="Cambria"/>
          <w:sz w:val="24"/>
        </w:rPr>
      </w:pPr>
    </w:p>
    <w:p w:rsidR="00F37618" w:rsidRDefault="00F37618" w:rsidP="00002597">
      <w:pPr>
        <w:spacing w:after="0"/>
        <w:ind w:firstLine="708"/>
        <w:jc w:val="both"/>
        <w:rPr>
          <w:rFonts w:ascii="Cambria" w:hAnsi="Cambria"/>
          <w:i/>
          <w:sz w:val="24"/>
        </w:rPr>
      </w:pPr>
      <w:r w:rsidRPr="00F37618">
        <w:rPr>
          <w:rFonts w:ascii="Cambria" w:hAnsi="Cambria"/>
          <w:i/>
          <w:sz w:val="24"/>
        </w:rPr>
        <w:t xml:space="preserve">Ставки </w:t>
      </w:r>
    </w:p>
    <w:p w:rsidR="00F37618" w:rsidRDefault="00F37618" w:rsidP="00002597">
      <w:pPr>
        <w:spacing w:after="0"/>
        <w:ind w:firstLine="708"/>
        <w:jc w:val="both"/>
        <w:rPr>
          <w:rFonts w:ascii="Cambria" w:hAnsi="Cambria"/>
          <w:sz w:val="24"/>
        </w:rPr>
      </w:pPr>
      <w:r>
        <w:rPr>
          <w:rFonts w:ascii="Cambria" w:hAnsi="Cambria"/>
          <w:sz w:val="24"/>
        </w:rPr>
        <w:t>Ставка ЕНВД указана в статье 346.31</w:t>
      </w:r>
      <w:r w:rsidR="00564D2D">
        <w:rPr>
          <w:rFonts w:ascii="Cambria" w:hAnsi="Cambria"/>
          <w:sz w:val="24"/>
        </w:rPr>
        <w:t xml:space="preserve"> Налогового кодекса РФ</w:t>
      </w:r>
      <w:r>
        <w:rPr>
          <w:rFonts w:ascii="Cambria" w:hAnsi="Cambria"/>
          <w:sz w:val="24"/>
        </w:rPr>
        <w:t xml:space="preserve"> и составляет 15% от величины вмененного дохода. </w:t>
      </w:r>
      <w:r w:rsidR="00564D2D">
        <w:rPr>
          <w:rFonts w:ascii="Cambria" w:hAnsi="Cambria"/>
          <w:sz w:val="24"/>
        </w:rPr>
        <w:t>Для определения суммы налога, причитающейся к уплате в бюджет, используются следующие показатели:</w:t>
      </w:r>
    </w:p>
    <w:p w:rsidR="00564D2D" w:rsidRDefault="00564D2D" w:rsidP="00564D2D">
      <w:pPr>
        <w:pStyle w:val="a3"/>
        <w:numPr>
          <w:ilvl w:val="2"/>
          <w:numId w:val="10"/>
        </w:numPr>
        <w:spacing w:after="0"/>
        <w:jc w:val="both"/>
        <w:rPr>
          <w:rFonts w:ascii="Cambria" w:hAnsi="Cambria"/>
          <w:sz w:val="24"/>
        </w:rPr>
      </w:pPr>
      <w:r>
        <w:rPr>
          <w:rFonts w:ascii="Cambria" w:hAnsi="Cambria"/>
          <w:sz w:val="24"/>
        </w:rPr>
        <w:t>базовая доходность (условная выручка за 1 месяц, устанавливается отдельно для каждого вида деятельности)</w:t>
      </w:r>
    </w:p>
    <w:p w:rsidR="00564D2D" w:rsidRDefault="00564D2D" w:rsidP="00564D2D">
      <w:pPr>
        <w:pStyle w:val="a3"/>
        <w:numPr>
          <w:ilvl w:val="2"/>
          <w:numId w:val="10"/>
        </w:numPr>
        <w:spacing w:after="0"/>
        <w:jc w:val="both"/>
        <w:rPr>
          <w:rFonts w:ascii="Cambria" w:hAnsi="Cambria"/>
          <w:sz w:val="24"/>
        </w:rPr>
      </w:pPr>
      <w:r>
        <w:rPr>
          <w:rFonts w:ascii="Cambria" w:hAnsi="Cambria"/>
          <w:sz w:val="24"/>
        </w:rPr>
        <w:t>физический показатель (зависит от условий функционирования субъекта, например, количества транспортных средств на балансе, списочной численности работников, площади торгового объекта и т.д.)</w:t>
      </w:r>
    </w:p>
    <w:p w:rsidR="00564D2D" w:rsidRDefault="00BB424C" w:rsidP="00564D2D">
      <w:pPr>
        <w:pStyle w:val="a3"/>
        <w:numPr>
          <w:ilvl w:val="2"/>
          <w:numId w:val="10"/>
        </w:numPr>
        <w:spacing w:after="0"/>
        <w:jc w:val="both"/>
        <w:rPr>
          <w:rFonts w:ascii="Cambria" w:hAnsi="Cambria"/>
          <w:sz w:val="24"/>
        </w:rPr>
      </w:pPr>
      <w:r>
        <w:rPr>
          <w:rFonts w:ascii="Cambria" w:hAnsi="Cambria"/>
          <w:sz w:val="24"/>
        </w:rPr>
        <w:t>корректирующие коэффициенты К1 и К2 (первый ежегодно утверждается Минэкономразвития, второй – местными органами управления)</w:t>
      </w:r>
    </w:p>
    <w:p w:rsidR="00BB424C" w:rsidRDefault="00BB424C" w:rsidP="00BB424C">
      <w:pPr>
        <w:spacing w:after="0"/>
        <w:jc w:val="both"/>
        <w:rPr>
          <w:rFonts w:ascii="Cambria" w:hAnsi="Cambria"/>
          <w:sz w:val="24"/>
        </w:rPr>
      </w:pPr>
    </w:p>
    <w:p w:rsidR="00BB424C" w:rsidRDefault="00BB424C" w:rsidP="00BB424C">
      <w:pPr>
        <w:spacing w:after="0"/>
        <w:ind w:left="708"/>
        <w:jc w:val="both"/>
        <w:rPr>
          <w:rFonts w:ascii="Cambria" w:hAnsi="Cambria"/>
          <w:i/>
          <w:sz w:val="24"/>
        </w:rPr>
      </w:pPr>
      <w:r w:rsidRPr="00BB424C">
        <w:rPr>
          <w:rFonts w:ascii="Cambria" w:hAnsi="Cambria"/>
          <w:i/>
          <w:sz w:val="24"/>
        </w:rPr>
        <w:t>Актуальность применения</w:t>
      </w:r>
    </w:p>
    <w:p w:rsidR="00126CE7" w:rsidRDefault="000045A9" w:rsidP="00002597">
      <w:pPr>
        <w:spacing w:after="0"/>
        <w:ind w:firstLine="708"/>
        <w:jc w:val="both"/>
        <w:rPr>
          <w:rFonts w:ascii="Cambria" w:hAnsi="Cambria"/>
          <w:sz w:val="24"/>
        </w:rPr>
      </w:pPr>
      <w:r>
        <w:rPr>
          <w:rFonts w:ascii="Cambria" w:hAnsi="Cambria"/>
          <w:sz w:val="24"/>
        </w:rPr>
        <w:t xml:space="preserve">С учетом фиксированного характера суммы налога, применение ЕНВД по предусмотренным видам деятельности наиболее выгодно, когда ваш бизнес имеет высокую доходность и носит бесперебойный характер. </w:t>
      </w:r>
    </w:p>
    <w:p w:rsidR="00EB06E7" w:rsidRDefault="00EB06E7" w:rsidP="00002597">
      <w:pPr>
        <w:spacing w:after="0"/>
        <w:ind w:firstLine="708"/>
        <w:jc w:val="both"/>
        <w:rPr>
          <w:rFonts w:ascii="Cambria" w:hAnsi="Cambria"/>
          <w:sz w:val="24"/>
        </w:rPr>
      </w:pPr>
    </w:p>
    <w:p w:rsidR="00EB06E7" w:rsidRDefault="00AA3418" w:rsidP="00EB06E7">
      <w:pPr>
        <w:spacing w:after="0"/>
        <w:ind w:left="708"/>
        <w:jc w:val="center"/>
        <w:rPr>
          <w:rFonts w:ascii="Cambria" w:hAnsi="Cambria"/>
          <w:b/>
          <w:sz w:val="28"/>
        </w:rPr>
      </w:pPr>
      <w:r>
        <w:rPr>
          <w:rFonts w:ascii="Cambria" w:hAnsi="Cambria"/>
          <w:b/>
          <w:sz w:val="28"/>
        </w:rPr>
        <w:t>Зарплатные налоги и страховые взносы</w:t>
      </w:r>
    </w:p>
    <w:p w:rsidR="00AA3418" w:rsidRDefault="00AA3418" w:rsidP="00EB06E7">
      <w:pPr>
        <w:spacing w:after="0"/>
        <w:ind w:left="708"/>
        <w:jc w:val="center"/>
        <w:rPr>
          <w:rFonts w:ascii="Cambria" w:hAnsi="Cambria"/>
          <w:b/>
          <w:sz w:val="28"/>
        </w:rPr>
      </w:pPr>
    </w:p>
    <w:p w:rsidR="00AA3418" w:rsidRPr="00F5402E" w:rsidRDefault="00AA3418" w:rsidP="00F5402E">
      <w:pPr>
        <w:spacing w:after="0"/>
        <w:ind w:firstLine="708"/>
        <w:jc w:val="both"/>
        <w:rPr>
          <w:rFonts w:ascii="Cambria" w:hAnsi="Cambria"/>
          <w:sz w:val="24"/>
        </w:rPr>
      </w:pPr>
      <w:r w:rsidRPr="00F5402E">
        <w:rPr>
          <w:rFonts w:ascii="Cambria" w:hAnsi="Cambria"/>
          <w:sz w:val="24"/>
        </w:rPr>
        <w:t xml:space="preserve">Помимо указанных </w:t>
      </w:r>
      <w:r w:rsidR="00F5402E">
        <w:rPr>
          <w:rFonts w:ascii="Cambria" w:hAnsi="Cambria"/>
          <w:sz w:val="24"/>
        </w:rPr>
        <w:t>выше налогов для индивидуальных предпринимателей и юридических лиц в отдельных случаях предусмотрена обязанность в уплате зарплатных налогов и страховых взносов в государственные фонды за себя и за своих работников, соответственно.</w:t>
      </w:r>
    </w:p>
    <w:p w:rsidR="00AA3418" w:rsidRDefault="00AA3418" w:rsidP="00EB06E7">
      <w:pPr>
        <w:spacing w:after="0"/>
        <w:ind w:left="708"/>
        <w:jc w:val="center"/>
        <w:rPr>
          <w:rFonts w:ascii="Cambria" w:hAnsi="Cambria"/>
          <w:b/>
          <w:sz w:val="28"/>
        </w:rPr>
      </w:pPr>
    </w:p>
    <w:p w:rsidR="00AA3418" w:rsidRDefault="00AA3418" w:rsidP="00AA3418">
      <w:pPr>
        <w:spacing w:after="0"/>
        <w:ind w:left="708"/>
        <w:jc w:val="both"/>
        <w:rPr>
          <w:rFonts w:ascii="Cambria" w:hAnsi="Cambria"/>
          <w:i/>
          <w:sz w:val="24"/>
        </w:rPr>
      </w:pPr>
      <w:r>
        <w:rPr>
          <w:rFonts w:ascii="Cambria" w:hAnsi="Cambria"/>
          <w:i/>
          <w:sz w:val="24"/>
        </w:rPr>
        <w:t>Налог на доход физического лица</w:t>
      </w:r>
    </w:p>
    <w:p w:rsidR="00AA3418" w:rsidRDefault="00AA3418" w:rsidP="00F5402E">
      <w:pPr>
        <w:spacing w:after="0"/>
        <w:ind w:firstLine="708"/>
        <w:jc w:val="both"/>
        <w:rPr>
          <w:rFonts w:ascii="Cambria" w:hAnsi="Cambria"/>
          <w:sz w:val="24"/>
        </w:rPr>
      </w:pPr>
      <w:r>
        <w:rPr>
          <w:rFonts w:ascii="Cambria" w:hAnsi="Cambria"/>
          <w:sz w:val="24"/>
        </w:rPr>
        <w:t xml:space="preserve">НДФЛ на сегодняшний день уплачивает каждое физическое лицо, которое осуществляет </w:t>
      </w:r>
      <w:r w:rsidR="00F5402E">
        <w:rPr>
          <w:rFonts w:ascii="Cambria" w:hAnsi="Cambria"/>
          <w:sz w:val="24"/>
        </w:rPr>
        <w:t xml:space="preserve">трудовую деятельность и является трудоустроенным в соответствии с действующим законодательством, в том числе и нерезиденты РФ, работающие на ее территории. </w:t>
      </w:r>
    </w:p>
    <w:p w:rsidR="00F5402E" w:rsidRDefault="00F5402E" w:rsidP="00F5402E">
      <w:pPr>
        <w:spacing w:after="0"/>
        <w:jc w:val="both"/>
        <w:rPr>
          <w:rFonts w:ascii="Cambria" w:hAnsi="Cambria"/>
          <w:sz w:val="24"/>
        </w:rPr>
      </w:pPr>
      <w:r>
        <w:rPr>
          <w:rFonts w:ascii="Cambria" w:hAnsi="Cambria"/>
          <w:sz w:val="24"/>
        </w:rPr>
        <w:tab/>
      </w:r>
      <w:r w:rsidR="00C109FE">
        <w:rPr>
          <w:rFonts w:ascii="Cambria" w:hAnsi="Cambria"/>
          <w:sz w:val="24"/>
        </w:rPr>
        <w:t xml:space="preserve">Общая ставка, по которой рассчитывается НДФЛ составляет 13% и для ИП, выбравших ОСНО, и для работодателей, уплачивающих налог за наемных лиц. В пунктах 2-5 статьи 224 Налогового кодекса РФ предусмотрены некоторые исключения из общих правил, при которых ставка может стать больше или снизится для отдельных категорий доходов. </w:t>
      </w:r>
    </w:p>
    <w:p w:rsidR="00C109FE" w:rsidRDefault="00C109FE" w:rsidP="00C109FE">
      <w:pPr>
        <w:spacing w:after="0"/>
        <w:ind w:firstLine="708"/>
        <w:jc w:val="both"/>
        <w:rPr>
          <w:rFonts w:ascii="Cambria" w:hAnsi="Cambria"/>
          <w:sz w:val="24"/>
        </w:rPr>
      </w:pPr>
      <w:r>
        <w:rPr>
          <w:rFonts w:ascii="Cambria" w:hAnsi="Cambria"/>
          <w:sz w:val="24"/>
        </w:rPr>
        <w:t xml:space="preserve">НДФЛ удерживается с зарплаты наемного лица в день перечисления или выдачи ему денежных средств. Оплата работодателем удержанного налога в бюджет производится в не позднее 15 числа месяца, следующего за отчетным, то есть того, в котором произошло удержание </w:t>
      </w:r>
      <w:r w:rsidRPr="00C109FE">
        <w:rPr>
          <w:rFonts w:ascii="Cambria" w:hAnsi="Cambria"/>
          <w:sz w:val="24"/>
        </w:rPr>
        <w:t>НДФЛ.</w:t>
      </w:r>
      <w:r>
        <w:rPr>
          <w:rFonts w:ascii="Cambria" w:hAnsi="Cambria"/>
          <w:sz w:val="24"/>
        </w:rPr>
        <w:t xml:space="preserve"> Существуют категории гражд</w:t>
      </w:r>
      <w:r w:rsidR="00B34076">
        <w:rPr>
          <w:rFonts w:ascii="Cambria" w:hAnsi="Cambria"/>
          <w:sz w:val="24"/>
        </w:rPr>
        <w:t xml:space="preserve">ан, обладающие правом на льготы по зарплатному налогу. В частности, стандартный вычет в сумме 3 000 рублей получают ликвидаторы аварии на ЧАЭС, инвалиды ВОВ и инвалиды </w:t>
      </w:r>
      <w:r w:rsidR="00B34076">
        <w:rPr>
          <w:rFonts w:ascii="Cambria" w:hAnsi="Cambria"/>
          <w:sz w:val="24"/>
          <w:lang w:val="en-US"/>
        </w:rPr>
        <w:t>I</w:t>
      </w:r>
      <w:r w:rsidR="00B34076">
        <w:rPr>
          <w:rFonts w:ascii="Cambria" w:hAnsi="Cambria"/>
          <w:sz w:val="24"/>
        </w:rPr>
        <w:t xml:space="preserve">, II и </w:t>
      </w:r>
      <w:r w:rsidR="00B34076">
        <w:rPr>
          <w:rFonts w:ascii="Cambria" w:hAnsi="Cambria"/>
          <w:sz w:val="24"/>
          <w:lang w:val="en-US"/>
        </w:rPr>
        <w:t>III</w:t>
      </w:r>
      <w:r w:rsidR="00B34076" w:rsidRPr="00B34076">
        <w:rPr>
          <w:rFonts w:ascii="Cambria" w:hAnsi="Cambria"/>
          <w:sz w:val="24"/>
        </w:rPr>
        <w:t xml:space="preserve"> </w:t>
      </w:r>
      <w:r w:rsidR="00B34076">
        <w:rPr>
          <w:rFonts w:ascii="Cambria" w:hAnsi="Cambria"/>
          <w:sz w:val="24"/>
        </w:rPr>
        <w:t xml:space="preserve">групп вследствие участия в боевых действиях при защите СССР и РФ, а также в сумме 500 рублей – Герои Советского Союза и Герои Российской Федерации, ветераны ВОВ, инвалиды </w:t>
      </w:r>
      <w:r w:rsidR="00B34076">
        <w:rPr>
          <w:rFonts w:ascii="Cambria" w:hAnsi="Cambria"/>
          <w:sz w:val="24"/>
          <w:lang w:val="en-US"/>
        </w:rPr>
        <w:t>I</w:t>
      </w:r>
      <w:r w:rsidR="00B34076">
        <w:rPr>
          <w:rFonts w:ascii="Cambria" w:hAnsi="Cambria"/>
          <w:sz w:val="24"/>
        </w:rPr>
        <w:t xml:space="preserve"> и </w:t>
      </w:r>
      <w:r w:rsidR="00B34076">
        <w:rPr>
          <w:rFonts w:ascii="Cambria" w:hAnsi="Cambria"/>
          <w:sz w:val="24"/>
          <w:lang w:val="en-US"/>
        </w:rPr>
        <w:t>II</w:t>
      </w:r>
      <w:r w:rsidR="00B34076">
        <w:rPr>
          <w:rFonts w:ascii="Cambria" w:hAnsi="Cambria"/>
          <w:sz w:val="24"/>
        </w:rPr>
        <w:t xml:space="preserve">, группы, а также иные категории граждан, полный перечень которых приведен в статье 218 Налогового Кодекса РФ. </w:t>
      </w:r>
    </w:p>
    <w:p w:rsidR="00B34076" w:rsidRPr="00B34076" w:rsidRDefault="00B34076" w:rsidP="00C109FE">
      <w:pPr>
        <w:spacing w:after="0"/>
        <w:ind w:firstLine="708"/>
        <w:jc w:val="both"/>
        <w:rPr>
          <w:rFonts w:ascii="Cambria" w:hAnsi="Cambria"/>
          <w:i/>
          <w:sz w:val="24"/>
        </w:rPr>
      </w:pPr>
      <w:r w:rsidRPr="00B34076">
        <w:rPr>
          <w:rFonts w:ascii="Cambria" w:hAnsi="Cambria"/>
          <w:i/>
          <w:sz w:val="24"/>
        </w:rPr>
        <w:lastRenderedPageBreak/>
        <w:t>Страховые взносы</w:t>
      </w:r>
    </w:p>
    <w:p w:rsidR="00B34076" w:rsidRDefault="00B34076" w:rsidP="00F5402E">
      <w:pPr>
        <w:spacing w:after="0"/>
        <w:jc w:val="both"/>
        <w:rPr>
          <w:rFonts w:ascii="Cambria" w:hAnsi="Cambria"/>
          <w:sz w:val="24"/>
        </w:rPr>
      </w:pPr>
      <w:r>
        <w:rPr>
          <w:rFonts w:ascii="Cambria" w:hAnsi="Cambria"/>
          <w:sz w:val="24"/>
        </w:rPr>
        <w:tab/>
        <w:t>Обязательные страховые взносы осуществля</w:t>
      </w:r>
      <w:r w:rsidR="001E46DD">
        <w:rPr>
          <w:rFonts w:ascii="Cambria" w:hAnsi="Cambria"/>
          <w:sz w:val="24"/>
        </w:rPr>
        <w:t>ю</w:t>
      </w:r>
      <w:r>
        <w:rPr>
          <w:rFonts w:ascii="Cambria" w:hAnsi="Cambria"/>
          <w:sz w:val="24"/>
        </w:rPr>
        <w:t xml:space="preserve">тся индивидуальными предпринимателями за себя и нанимателям за своих работников в три внебюджетных фонда: </w:t>
      </w:r>
    </w:p>
    <w:p w:rsidR="00B34076" w:rsidRDefault="00B34076" w:rsidP="00B34076">
      <w:pPr>
        <w:pStyle w:val="a3"/>
        <w:numPr>
          <w:ilvl w:val="0"/>
          <w:numId w:val="12"/>
        </w:numPr>
        <w:spacing w:after="0"/>
        <w:jc w:val="both"/>
        <w:rPr>
          <w:rFonts w:ascii="Cambria" w:hAnsi="Cambria"/>
          <w:sz w:val="24"/>
        </w:rPr>
      </w:pPr>
      <w:r w:rsidRPr="00B34076">
        <w:rPr>
          <w:rFonts w:ascii="Cambria" w:hAnsi="Cambria"/>
          <w:sz w:val="24"/>
        </w:rPr>
        <w:t>Пенсио</w:t>
      </w:r>
      <w:r>
        <w:rPr>
          <w:rFonts w:ascii="Cambria" w:hAnsi="Cambria"/>
          <w:sz w:val="24"/>
        </w:rPr>
        <w:t>нный фонд России (ПФР)</w:t>
      </w:r>
    </w:p>
    <w:p w:rsidR="00B34076" w:rsidRDefault="00B34076" w:rsidP="00B34076">
      <w:pPr>
        <w:pStyle w:val="a3"/>
        <w:numPr>
          <w:ilvl w:val="0"/>
          <w:numId w:val="12"/>
        </w:numPr>
        <w:spacing w:after="0"/>
        <w:jc w:val="both"/>
        <w:rPr>
          <w:rFonts w:ascii="Cambria" w:hAnsi="Cambria"/>
          <w:sz w:val="24"/>
        </w:rPr>
      </w:pPr>
      <w:r>
        <w:rPr>
          <w:rFonts w:ascii="Cambria" w:hAnsi="Cambria"/>
          <w:sz w:val="24"/>
        </w:rPr>
        <w:t>Федеральный Фонд обязательного медицинского страхования (ФФОМС)</w:t>
      </w:r>
    </w:p>
    <w:p w:rsidR="00B34076" w:rsidRDefault="00B34076" w:rsidP="00B34076">
      <w:pPr>
        <w:pStyle w:val="a3"/>
        <w:numPr>
          <w:ilvl w:val="0"/>
          <w:numId w:val="12"/>
        </w:numPr>
        <w:spacing w:after="0"/>
        <w:jc w:val="both"/>
        <w:rPr>
          <w:rFonts w:ascii="Cambria" w:hAnsi="Cambria"/>
          <w:sz w:val="24"/>
        </w:rPr>
      </w:pPr>
      <w:r>
        <w:rPr>
          <w:rFonts w:ascii="Cambria" w:hAnsi="Cambria"/>
          <w:sz w:val="24"/>
        </w:rPr>
        <w:t>Фонд социального страхования (ФСС)</w:t>
      </w:r>
    </w:p>
    <w:p w:rsidR="00B34076" w:rsidRDefault="00B34076" w:rsidP="00E045CA">
      <w:pPr>
        <w:spacing w:after="0"/>
        <w:ind w:firstLine="708"/>
        <w:jc w:val="both"/>
        <w:rPr>
          <w:rFonts w:ascii="Cambria" w:hAnsi="Cambria"/>
          <w:sz w:val="24"/>
        </w:rPr>
      </w:pPr>
      <w:r>
        <w:rPr>
          <w:rFonts w:ascii="Cambria" w:hAnsi="Cambria"/>
          <w:sz w:val="24"/>
        </w:rPr>
        <w:t xml:space="preserve">Взносы начисляются на собственные доходы ИП, выплаты сотрудникам, с которыми заключен трудовой договор, а также </w:t>
      </w:r>
      <w:r w:rsidR="00E045CA">
        <w:rPr>
          <w:rFonts w:ascii="Cambria" w:hAnsi="Cambria"/>
          <w:sz w:val="24"/>
        </w:rPr>
        <w:t xml:space="preserve">выплаты физическим лицам, с которыми заключены договора подряда. </w:t>
      </w:r>
    </w:p>
    <w:p w:rsidR="00E045CA" w:rsidRDefault="00E045CA" w:rsidP="00E045CA">
      <w:pPr>
        <w:spacing w:after="0"/>
        <w:ind w:firstLine="708"/>
        <w:jc w:val="both"/>
        <w:rPr>
          <w:rFonts w:ascii="Cambria" w:hAnsi="Cambria"/>
          <w:sz w:val="24"/>
        </w:rPr>
      </w:pPr>
      <w:r>
        <w:rPr>
          <w:rFonts w:ascii="Cambria" w:hAnsi="Cambria"/>
          <w:sz w:val="24"/>
        </w:rPr>
        <w:t>Расчет базы по страховым взносам для каждого сотрудника и каждого подрядчика ведется отдельно нарастающим итогом в течение года. База по ФФОМС и ФСС не должна превышать предельную величину, которая в 2014 году составляет 624 000 рублей. Таким образом, взносы сверх данной суммы не начисляются, новый отсчет начинается с 1 января 2015 года. По взносам в ПФР база не имеет лимита, однако при выплатах, начисленных сверх установленной предельной величины, предусмотрен льготный тариф:</w:t>
      </w:r>
    </w:p>
    <w:p w:rsidR="000222D5" w:rsidRDefault="000222D5" w:rsidP="00E045CA">
      <w:pPr>
        <w:spacing w:after="0"/>
        <w:ind w:firstLine="708"/>
        <w:jc w:val="both"/>
        <w:rPr>
          <w:rFonts w:ascii="Cambria" w:hAnsi="Cambria"/>
          <w:sz w:val="24"/>
        </w:rPr>
      </w:pPr>
    </w:p>
    <w:tbl>
      <w:tblPr>
        <w:tblStyle w:val="a4"/>
        <w:tblW w:w="0" w:type="auto"/>
        <w:tblLook w:val="04A0" w:firstRow="1" w:lastRow="0" w:firstColumn="1" w:lastColumn="0" w:noHBand="0" w:noVBand="1"/>
      </w:tblPr>
      <w:tblGrid>
        <w:gridCol w:w="5807"/>
        <w:gridCol w:w="851"/>
        <w:gridCol w:w="992"/>
        <w:gridCol w:w="1134"/>
        <w:gridCol w:w="1127"/>
      </w:tblGrid>
      <w:tr w:rsidR="00E045CA" w:rsidTr="000222D5">
        <w:tc>
          <w:tcPr>
            <w:tcW w:w="5807" w:type="dxa"/>
          </w:tcPr>
          <w:p w:rsidR="00E045CA" w:rsidRPr="000222D5" w:rsidRDefault="00E045CA" w:rsidP="000222D5">
            <w:pPr>
              <w:jc w:val="center"/>
              <w:rPr>
                <w:rFonts w:ascii="Cambria" w:hAnsi="Cambria"/>
                <w:b/>
                <w:sz w:val="24"/>
              </w:rPr>
            </w:pPr>
            <w:r w:rsidRPr="000222D5">
              <w:rPr>
                <w:rFonts w:ascii="Cambria" w:hAnsi="Cambria"/>
                <w:b/>
                <w:sz w:val="24"/>
              </w:rPr>
              <w:t>База для расчета взносов</w:t>
            </w:r>
          </w:p>
        </w:tc>
        <w:tc>
          <w:tcPr>
            <w:tcW w:w="851" w:type="dxa"/>
          </w:tcPr>
          <w:p w:rsidR="00E045CA" w:rsidRPr="000222D5" w:rsidRDefault="00E045CA" w:rsidP="000222D5">
            <w:pPr>
              <w:jc w:val="center"/>
              <w:rPr>
                <w:rFonts w:ascii="Cambria" w:hAnsi="Cambria"/>
                <w:b/>
                <w:sz w:val="24"/>
              </w:rPr>
            </w:pPr>
            <w:r w:rsidRPr="000222D5">
              <w:rPr>
                <w:rFonts w:ascii="Cambria" w:hAnsi="Cambria"/>
                <w:b/>
                <w:sz w:val="24"/>
              </w:rPr>
              <w:t>ПФР</w:t>
            </w:r>
          </w:p>
        </w:tc>
        <w:tc>
          <w:tcPr>
            <w:tcW w:w="992" w:type="dxa"/>
          </w:tcPr>
          <w:p w:rsidR="00E045CA" w:rsidRPr="000222D5" w:rsidRDefault="00E045CA" w:rsidP="000222D5">
            <w:pPr>
              <w:jc w:val="center"/>
              <w:rPr>
                <w:rFonts w:ascii="Cambria" w:hAnsi="Cambria"/>
                <w:b/>
                <w:sz w:val="24"/>
              </w:rPr>
            </w:pPr>
            <w:r w:rsidRPr="000222D5">
              <w:rPr>
                <w:rFonts w:ascii="Cambria" w:hAnsi="Cambria"/>
                <w:b/>
                <w:sz w:val="24"/>
              </w:rPr>
              <w:t>ФСС</w:t>
            </w:r>
          </w:p>
        </w:tc>
        <w:tc>
          <w:tcPr>
            <w:tcW w:w="1134" w:type="dxa"/>
          </w:tcPr>
          <w:p w:rsidR="00E045CA" w:rsidRPr="000222D5" w:rsidRDefault="00E045CA" w:rsidP="000222D5">
            <w:pPr>
              <w:jc w:val="center"/>
              <w:rPr>
                <w:rFonts w:ascii="Cambria" w:hAnsi="Cambria"/>
                <w:b/>
                <w:sz w:val="24"/>
              </w:rPr>
            </w:pPr>
            <w:r w:rsidRPr="000222D5">
              <w:rPr>
                <w:rFonts w:ascii="Cambria" w:hAnsi="Cambria"/>
                <w:b/>
                <w:sz w:val="24"/>
              </w:rPr>
              <w:t>ФФОМС</w:t>
            </w:r>
          </w:p>
        </w:tc>
        <w:tc>
          <w:tcPr>
            <w:tcW w:w="1127" w:type="dxa"/>
          </w:tcPr>
          <w:p w:rsidR="00E045CA" w:rsidRPr="000222D5" w:rsidRDefault="00E045CA" w:rsidP="000222D5">
            <w:pPr>
              <w:jc w:val="center"/>
              <w:rPr>
                <w:rFonts w:ascii="Cambria" w:hAnsi="Cambria"/>
                <w:b/>
                <w:sz w:val="24"/>
              </w:rPr>
            </w:pPr>
            <w:r w:rsidRPr="000222D5">
              <w:rPr>
                <w:rFonts w:ascii="Cambria" w:hAnsi="Cambria"/>
                <w:b/>
                <w:sz w:val="24"/>
              </w:rPr>
              <w:t>ИТОГО</w:t>
            </w:r>
          </w:p>
          <w:p w:rsidR="00E045CA" w:rsidRPr="000222D5" w:rsidRDefault="00E045CA" w:rsidP="000222D5">
            <w:pPr>
              <w:jc w:val="center"/>
              <w:rPr>
                <w:rFonts w:ascii="Cambria" w:hAnsi="Cambria"/>
                <w:b/>
                <w:sz w:val="24"/>
              </w:rPr>
            </w:pPr>
          </w:p>
        </w:tc>
      </w:tr>
      <w:tr w:rsidR="00E045CA" w:rsidTr="000222D5">
        <w:tc>
          <w:tcPr>
            <w:tcW w:w="5807" w:type="dxa"/>
          </w:tcPr>
          <w:p w:rsidR="00E045CA" w:rsidRDefault="000222D5" w:rsidP="00E045CA">
            <w:pPr>
              <w:jc w:val="both"/>
              <w:rPr>
                <w:rFonts w:ascii="Cambria" w:hAnsi="Cambria"/>
                <w:sz w:val="24"/>
              </w:rPr>
            </w:pPr>
            <w:r>
              <w:rPr>
                <w:rFonts w:ascii="Cambria" w:hAnsi="Cambria"/>
                <w:sz w:val="24"/>
              </w:rPr>
              <w:t>Не превышает предельную величину</w:t>
            </w:r>
          </w:p>
        </w:tc>
        <w:tc>
          <w:tcPr>
            <w:tcW w:w="851" w:type="dxa"/>
          </w:tcPr>
          <w:p w:rsidR="00E045CA" w:rsidRDefault="000222D5" w:rsidP="000222D5">
            <w:pPr>
              <w:jc w:val="center"/>
              <w:rPr>
                <w:rFonts w:ascii="Cambria" w:hAnsi="Cambria"/>
                <w:sz w:val="24"/>
              </w:rPr>
            </w:pPr>
            <w:r>
              <w:rPr>
                <w:rFonts w:ascii="Cambria" w:hAnsi="Cambria"/>
                <w:sz w:val="24"/>
              </w:rPr>
              <w:t>22%</w:t>
            </w:r>
          </w:p>
        </w:tc>
        <w:tc>
          <w:tcPr>
            <w:tcW w:w="992" w:type="dxa"/>
          </w:tcPr>
          <w:p w:rsidR="00E045CA" w:rsidRDefault="000222D5" w:rsidP="000222D5">
            <w:pPr>
              <w:jc w:val="center"/>
              <w:rPr>
                <w:rFonts w:ascii="Cambria" w:hAnsi="Cambria"/>
                <w:sz w:val="24"/>
              </w:rPr>
            </w:pPr>
            <w:r>
              <w:rPr>
                <w:rFonts w:ascii="Cambria" w:hAnsi="Cambria"/>
                <w:sz w:val="24"/>
              </w:rPr>
              <w:t>2,9%</w:t>
            </w:r>
          </w:p>
        </w:tc>
        <w:tc>
          <w:tcPr>
            <w:tcW w:w="1134" w:type="dxa"/>
          </w:tcPr>
          <w:p w:rsidR="00E045CA" w:rsidRDefault="000222D5" w:rsidP="000222D5">
            <w:pPr>
              <w:jc w:val="center"/>
              <w:rPr>
                <w:rFonts w:ascii="Cambria" w:hAnsi="Cambria"/>
                <w:sz w:val="24"/>
              </w:rPr>
            </w:pPr>
            <w:r>
              <w:rPr>
                <w:rFonts w:ascii="Cambria" w:hAnsi="Cambria"/>
                <w:sz w:val="24"/>
              </w:rPr>
              <w:t>5,1%</w:t>
            </w:r>
          </w:p>
        </w:tc>
        <w:tc>
          <w:tcPr>
            <w:tcW w:w="1127" w:type="dxa"/>
          </w:tcPr>
          <w:p w:rsidR="00E045CA" w:rsidRDefault="000222D5" w:rsidP="000222D5">
            <w:pPr>
              <w:jc w:val="center"/>
              <w:rPr>
                <w:rFonts w:ascii="Cambria" w:hAnsi="Cambria"/>
                <w:sz w:val="24"/>
              </w:rPr>
            </w:pPr>
            <w:r>
              <w:rPr>
                <w:rFonts w:ascii="Cambria" w:hAnsi="Cambria"/>
                <w:sz w:val="24"/>
              </w:rPr>
              <w:t>30%</w:t>
            </w:r>
          </w:p>
        </w:tc>
      </w:tr>
      <w:tr w:rsidR="00E045CA" w:rsidTr="000222D5">
        <w:tc>
          <w:tcPr>
            <w:tcW w:w="5807" w:type="dxa"/>
          </w:tcPr>
          <w:p w:rsidR="00E045CA" w:rsidRDefault="000222D5" w:rsidP="00E045CA">
            <w:pPr>
              <w:jc w:val="both"/>
              <w:rPr>
                <w:rFonts w:ascii="Cambria" w:hAnsi="Cambria"/>
                <w:sz w:val="24"/>
              </w:rPr>
            </w:pPr>
            <w:r>
              <w:rPr>
                <w:rFonts w:ascii="Cambria" w:hAnsi="Cambria"/>
                <w:sz w:val="24"/>
              </w:rPr>
              <w:t>Сверх предельной величины</w:t>
            </w:r>
          </w:p>
        </w:tc>
        <w:tc>
          <w:tcPr>
            <w:tcW w:w="851" w:type="dxa"/>
          </w:tcPr>
          <w:p w:rsidR="00E045CA" w:rsidRDefault="000222D5" w:rsidP="000222D5">
            <w:pPr>
              <w:jc w:val="center"/>
              <w:rPr>
                <w:rFonts w:ascii="Cambria" w:hAnsi="Cambria"/>
                <w:sz w:val="24"/>
              </w:rPr>
            </w:pPr>
            <w:r>
              <w:rPr>
                <w:rFonts w:ascii="Cambria" w:hAnsi="Cambria"/>
                <w:sz w:val="24"/>
              </w:rPr>
              <w:t>10%</w:t>
            </w:r>
          </w:p>
        </w:tc>
        <w:tc>
          <w:tcPr>
            <w:tcW w:w="992" w:type="dxa"/>
          </w:tcPr>
          <w:p w:rsidR="00E045CA" w:rsidRDefault="000222D5" w:rsidP="000222D5">
            <w:pPr>
              <w:jc w:val="center"/>
              <w:rPr>
                <w:rFonts w:ascii="Cambria" w:hAnsi="Cambria"/>
                <w:sz w:val="24"/>
              </w:rPr>
            </w:pPr>
            <w:r>
              <w:rPr>
                <w:rFonts w:ascii="Cambria" w:hAnsi="Cambria"/>
                <w:sz w:val="24"/>
              </w:rPr>
              <w:t>0%</w:t>
            </w:r>
          </w:p>
        </w:tc>
        <w:tc>
          <w:tcPr>
            <w:tcW w:w="1134" w:type="dxa"/>
          </w:tcPr>
          <w:p w:rsidR="00E045CA" w:rsidRDefault="000222D5" w:rsidP="000222D5">
            <w:pPr>
              <w:jc w:val="center"/>
              <w:rPr>
                <w:rFonts w:ascii="Cambria" w:hAnsi="Cambria"/>
                <w:sz w:val="24"/>
              </w:rPr>
            </w:pPr>
            <w:r>
              <w:rPr>
                <w:rFonts w:ascii="Cambria" w:hAnsi="Cambria"/>
                <w:sz w:val="24"/>
              </w:rPr>
              <w:t>0%</w:t>
            </w:r>
          </w:p>
        </w:tc>
        <w:tc>
          <w:tcPr>
            <w:tcW w:w="1127" w:type="dxa"/>
          </w:tcPr>
          <w:p w:rsidR="00E045CA" w:rsidRDefault="000222D5" w:rsidP="000222D5">
            <w:pPr>
              <w:jc w:val="center"/>
              <w:rPr>
                <w:rFonts w:ascii="Cambria" w:hAnsi="Cambria"/>
                <w:sz w:val="24"/>
              </w:rPr>
            </w:pPr>
            <w:r>
              <w:rPr>
                <w:rFonts w:ascii="Cambria" w:hAnsi="Cambria"/>
                <w:sz w:val="24"/>
              </w:rPr>
              <w:t>10%</w:t>
            </w:r>
          </w:p>
        </w:tc>
      </w:tr>
    </w:tbl>
    <w:p w:rsidR="00E045CA" w:rsidRPr="00DD590F" w:rsidRDefault="00DD590F" w:rsidP="00E045CA">
      <w:pPr>
        <w:spacing w:after="0"/>
        <w:ind w:firstLine="708"/>
        <w:jc w:val="both"/>
        <w:rPr>
          <w:rFonts w:ascii="Cambria" w:hAnsi="Cambria"/>
          <w:sz w:val="24"/>
        </w:rPr>
      </w:pPr>
      <w:r>
        <w:rPr>
          <w:rFonts w:ascii="Cambria" w:hAnsi="Cambria"/>
          <w:sz w:val="24"/>
        </w:rPr>
        <w:t>Ставки страховых взносов за наемных лиц у юридических лиц и индивидуальных предпринимателей не зависят от применяемой системы налогообложения, однако предусмотрены некоторые особенности исчисления страховых взносов для малых предприятий производственной и социальной сферы, социально направленных некоммерческих организаций, благотворительных и аптечных организаций, а также инжиниринговых компаний. Ставки для юридических лиц, осуществляющих указанные виды деятельности,</w:t>
      </w:r>
      <w:bookmarkStart w:id="0" w:name="_GoBack"/>
      <w:bookmarkEnd w:id="0"/>
      <w:r>
        <w:rPr>
          <w:rFonts w:ascii="Cambria" w:hAnsi="Cambria"/>
          <w:sz w:val="24"/>
        </w:rPr>
        <w:t xml:space="preserve"> в 2014 году регулируются </w:t>
      </w:r>
      <w:r w:rsidRPr="00DD590F">
        <w:rPr>
          <w:rFonts w:ascii="Cambria" w:hAnsi="Cambria"/>
          <w:sz w:val="24"/>
        </w:rPr>
        <w:t xml:space="preserve">Законом </w:t>
      </w:r>
      <w:r>
        <w:rPr>
          <w:rFonts w:ascii="Cambria" w:hAnsi="Cambria"/>
          <w:sz w:val="24"/>
        </w:rPr>
        <w:t xml:space="preserve">от 02.12.2013 №333-ФЗ «О внесении изменений в статьи 58 и 58.2 Федерального закона «О страховых взносах в ПФР, ФСС и ФФОМС».  </w:t>
      </w:r>
    </w:p>
    <w:p w:rsidR="00DD590F" w:rsidRPr="00B34076" w:rsidRDefault="00DD590F" w:rsidP="00E045CA">
      <w:pPr>
        <w:spacing w:after="0"/>
        <w:ind w:firstLine="708"/>
        <w:jc w:val="both"/>
        <w:rPr>
          <w:rFonts w:ascii="Cambria" w:hAnsi="Cambria"/>
          <w:sz w:val="24"/>
        </w:rPr>
      </w:pPr>
    </w:p>
    <w:p w:rsidR="00C109FE" w:rsidRDefault="000222D5" w:rsidP="00F5402E">
      <w:pPr>
        <w:spacing w:after="0"/>
        <w:jc w:val="both"/>
        <w:rPr>
          <w:rFonts w:ascii="Cambria" w:hAnsi="Cambria"/>
          <w:sz w:val="24"/>
        </w:rPr>
      </w:pPr>
      <w:r>
        <w:rPr>
          <w:rFonts w:ascii="Cambria" w:hAnsi="Cambria"/>
          <w:sz w:val="24"/>
        </w:rPr>
        <w:tab/>
        <w:t xml:space="preserve">Для индивидуальных предпринимателей, адвокатов, нотариусов и иных лиц, занятых частной практикой и уплачивающих страховые взносы «за себя» установлены фиксированные ставки взносов, хотя по сути с 2014 года таковыми не являются. С </w:t>
      </w:r>
      <w:r w:rsidR="00177919">
        <w:rPr>
          <w:rFonts w:ascii="Cambria" w:hAnsi="Cambria"/>
          <w:sz w:val="24"/>
        </w:rPr>
        <w:t>нынешнего года размер взносов зависит от дохода предпринимателя за календарный год, при этом доход считается следующим образом:</w:t>
      </w:r>
    </w:p>
    <w:p w:rsidR="00177919" w:rsidRDefault="00177919" w:rsidP="00177919">
      <w:pPr>
        <w:pStyle w:val="a3"/>
        <w:numPr>
          <w:ilvl w:val="0"/>
          <w:numId w:val="20"/>
        </w:numPr>
        <w:spacing w:after="0"/>
        <w:jc w:val="both"/>
        <w:rPr>
          <w:rFonts w:ascii="Cambria" w:hAnsi="Cambria"/>
          <w:sz w:val="24"/>
        </w:rPr>
      </w:pPr>
      <w:r>
        <w:rPr>
          <w:rFonts w:ascii="Cambria" w:hAnsi="Cambria"/>
          <w:sz w:val="24"/>
        </w:rPr>
        <w:t>ОСН – доходы, включаемые в налоговую базу по НДФЛ (в соответствии со статьей 227 Налогового кодекса РФ), т.е. валовая выручка за вычетом расходов</w:t>
      </w:r>
    </w:p>
    <w:p w:rsidR="00177919" w:rsidRDefault="00177919" w:rsidP="00177919">
      <w:pPr>
        <w:pStyle w:val="a3"/>
        <w:numPr>
          <w:ilvl w:val="0"/>
          <w:numId w:val="20"/>
        </w:numPr>
        <w:spacing w:after="0"/>
        <w:jc w:val="both"/>
        <w:rPr>
          <w:rFonts w:ascii="Cambria" w:hAnsi="Cambria"/>
          <w:sz w:val="24"/>
        </w:rPr>
      </w:pPr>
      <w:r>
        <w:rPr>
          <w:rFonts w:ascii="Cambria" w:hAnsi="Cambria"/>
          <w:sz w:val="24"/>
        </w:rPr>
        <w:t xml:space="preserve">УСН – доходы, включаемые в налоговую базу по УСН (в соответствии со статьей </w:t>
      </w:r>
      <w:r w:rsidRPr="00177919">
        <w:rPr>
          <w:rFonts w:ascii="Cambria" w:hAnsi="Cambria"/>
          <w:sz w:val="24"/>
        </w:rPr>
        <w:t>346.15</w:t>
      </w:r>
      <w:r>
        <w:rPr>
          <w:rFonts w:ascii="Cambria" w:hAnsi="Cambria"/>
          <w:sz w:val="24"/>
        </w:rPr>
        <w:t xml:space="preserve"> Налогового кодекса РФ), т.е. валовая выручка при объекте налогообложения «доходы» или валовая выручка за вычетом расходов при объекте налогообложения «доходы, уменьшенные на сумму расходов»</w:t>
      </w:r>
    </w:p>
    <w:p w:rsidR="00177919" w:rsidRDefault="00177919" w:rsidP="00177919">
      <w:pPr>
        <w:pStyle w:val="a3"/>
        <w:numPr>
          <w:ilvl w:val="0"/>
          <w:numId w:val="20"/>
        </w:numPr>
        <w:spacing w:after="0"/>
        <w:jc w:val="both"/>
        <w:rPr>
          <w:rFonts w:ascii="Cambria" w:hAnsi="Cambria"/>
          <w:sz w:val="24"/>
        </w:rPr>
      </w:pPr>
      <w:r>
        <w:rPr>
          <w:rFonts w:ascii="Cambria" w:hAnsi="Cambria"/>
          <w:sz w:val="24"/>
        </w:rPr>
        <w:t>ЕНВД – вмененный доход, который рассчитан согласно статьи 346.26 Налогового кодекса РФ</w:t>
      </w:r>
      <w:r w:rsidR="003373D7">
        <w:rPr>
          <w:rFonts w:ascii="Cambria" w:hAnsi="Cambria"/>
          <w:sz w:val="24"/>
        </w:rPr>
        <w:t xml:space="preserve"> за 1-4 квартал</w:t>
      </w:r>
    </w:p>
    <w:p w:rsidR="003373D7" w:rsidRPr="003373D7" w:rsidRDefault="003373D7" w:rsidP="003373D7">
      <w:pPr>
        <w:spacing w:after="0"/>
        <w:ind w:firstLine="708"/>
        <w:jc w:val="both"/>
        <w:rPr>
          <w:rFonts w:ascii="Cambria" w:hAnsi="Cambria"/>
          <w:sz w:val="24"/>
        </w:rPr>
      </w:pPr>
      <w:r>
        <w:rPr>
          <w:rFonts w:ascii="Cambria" w:hAnsi="Cambria"/>
          <w:sz w:val="24"/>
        </w:rPr>
        <w:t>На сегодняшний день установлен следующий порядок уплаты страховых взносов для ИП, доход которых не превышает 300 000 рублей в год:</w:t>
      </w:r>
    </w:p>
    <w:p w:rsidR="00177919" w:rsidRDefault="00177919" w:rsidP="00F5402E">
      <w:pPr>
        <w:spacing w:after="0"/>
        <w:jc w:val="both"/>
        <w:rPr>
          <w:rFonts w:ascii="Cambria" w:hAnsi="Cambria"/>
          <w:sz w:val="24"/>
        </w:rPr>
      </w:pPr>
    </w:p>
    <w:tbl>
      <w:tblPr>
        <w:tblStyle w:val="a4"/>
        <w:tblW w:w="0" w:type="auto"/>
        <w:tblLook w:val="04A0" w:firstRow="1" w:lastRow="0" w:firstColumn="1" w:lastColumn="0" w:noHBand="0" w:noVBand="1"/>
      </w:tblPr>
      <w:tblGrid>
        <w:gridCol w:w="4568"/>
        <w:gridCol w:w="1360"/>
        <w:gridCol w:w="1861"/>
        <w:gridCol w:w="1125"/>
        <w:gridCol w:w="997"/>
      </w:tblGrid>
      <w:tr w:rsidR="003373D7" w:rsidRPr="001E46DD" w:rsidTr="001E46DD">
        <w:tc>
          <w:tcPr>
            <w:tcW w:w="4571" w:type="dxa"/>
          </w:tcPr>
          <w:p w:rsidR="003373D7" w:rsidRPr="001E46DD" w:rsidRDefault="003373D7" w:rsidP="00A3054B">
            <w:pPr>
              <w:jc w:val="center"/>
              <w:rPr>
                <w:rFonts w:ascii="Cambria" w:hAnsi="Cambria"/>
                <w:b/>
              </w:rPr>
            </w:pPr>
            <w:r w:rsidRPr="001E46DD">
              <w:rPr>
                <w:rFonts w:ascii="Cambria" w:hAnsi="Cambria"/>
                <w:b/>
              </w:rPr>
              <w:lastRenderedPageBreak/>
              <w:t>Категория плательщика</w:t>
            </w:r>
          </w:p>
        </w:tc>
        <w:tc>
          <w:tcPr>
            <w:tcW w:w="1360" w:type="dxa"/>
          </w:tcPr>
          <w:p w:rsidR="003373D7" w:rsidRPr="001E46DD" w:rsidRDefault="003373D7" w:rsidP="00A3054B">
            <w:pPr>
              <w:jc w:val="center"/>
              <w:rPr>
                <w:rFonts w:ascii="Cambria" w:hAnsi="Cambria"/>
                <w:b/>
              </w:rPr>
            </w:pPr>
            <w:r w:rsidRPr="001E46DD">
              <w:rPr>
                <w:rFonts w:ascii="Cambria" w:hAnsi="Cambria"/>
                <w:b/>
              </w:rPr>
              <w:t>ПФР, страховая часть</w:t>
            </w:r>
          </w:p>
        </w:tc>
        <w:tc>
          <w:tcPr>
            <w:tcW w:w="1861" w:type="dxa"/>
          </w:tcPr>
          <w:p w:rsidR="003373D7" w:rsidRPr="001E46DD" w:rsidRDefault="003373D7" w:rsidP="00A3054B">
            <w:pPr>
              <w:jc w:val="center"/>
              <w:rPr>
                <w:rFonts w:ascii="Cambria" w:hAnsi="Cambria"/>
                <w:b/>
              </w:rPr>
            </w:pPr>
            <w:r w:rsidRPr="001E46DD">
              <w:rPr>
                <w:rFonts w:ascii="Cambria" w:hAnsi="Cambria"/>
                <w:b/>
              </w:rPr>
              <w:t>ПФР, накопительная часть</w:t>
            </w:r>
          </w:p>
        </w:tc>
        <w:tc>
          <w:tcPr>
            <w:tcW w:w="1122" w:type="dxa"/>
          </w:tcPr>
          <w:p w:rsidR="003373D7" w:rsidRPr="001E46DD" w:rsidRDefault="003373D7" w:rsidP="00A3054B">
            <w:pPr>
              <w:jc w:val="center"/>
              <w:rPr>
                <w:rFonts w:ascii="Cambria" w:hAnsi="Cambria"/>
                <w:b/>
              </w:rPr>
            </w:pPr>
            <w:r w:rsidRPr="001E46DD">
              <w:rPr>
                <w:rFonts w:ascii="Cambria" w:hAnsi="Cambria"/>
                <w:b/>
              </w:rPr>
              <w:t>ФФОМС</w:t>
            </w:r>
          </w:p>
        </w:tc>
        <w:tc>
          <w:tcPr>
            <w:tcW w:w="997" w:type="dxa"/>
          </w:tcPr>
          <w:p w:rsidR="003373D7" w:rsidRPr="001E46DD" w:rsidRDefault="003373D7" w:rsidP="00A3054B">
            <w:pPr>
              <w:jc w:val="center"/>
              <w:rPr>
                <w:rFonts w:ascii="Cambria" w:hAnsi="Cambria"/>
                <w:b/>
              </w:rPr>
            </w:pPr>
            <w:r w:rsidRPr="001E46DD">
              <w:rPr>
                <w:rFonts w:ascii="Cambria" w:hAnsi="Cambria"/>
                <w:b/>
              </w:rPr>
              <w:t>ТФОМС</w:t>
            </w:r>
          </w:p>
          <w:p w:rsidR="003373D7" w:rsidRPr="001E46DD" w:rsidRDefault="003373D7" w:rsidP="00A3054B">
            <w:pPr>
              <w:jc w:val="center"/>
              <w:rPr>
                <w:rFonts w:ascii="Cambria" w:hAnsi="Cambria"/>
                <w:b/>
              </w:rPr>
            </w:pPr>
          </w:p>
        </w:tc>
      </w:tr>
      <w:tr w:rsidR="003373D7" w:rsidRPr="001E46DD" w:rsidTr="001E46DD">
        <w:tc>
          <w:tcPr>
            <w:tcW w:w="4571" w:type="dxa"/>
          </w:tcPr>
          <w:p w:rsidR="003373D7" w:rsidRPr="001E46DD" w:rsidRDefault="003373D7" w:rsidP="001E46DD">
            <w:pPr>
              <w:jc w:val="both"/>
              <w:rPr>
                <w:rFonts w:ascii="Cambria" w:hAnsi="Cambria"/>
              </w:rPr>
            </w:pPr>
            <w:r w:rsidRPr="001E46DD">
              <w:rPr>
                <w:rFonts w:ascii="Cambria" w:hAnsi="Cambria"/>
              </w:rPr>
              <w:t>Все ИП</w:t>
            </w:r>
            <w:r w:rsidR="001E46DD" w:rsidRPr="001E46DD">
              <w:rPr>
                <w:rFonts w:ascii="Cambria" w:hAnsi="Cambria"/>
              </w:rPr>
              <w:t>, нотариусы и адвокаты 1966 г.р. и старше, ИП 1967 г.р. и младше, которые не написали заявление о переводе накопительной части в НПФ</w:t>
            </w:r>
          </w:p>
        </w:tc>
        <w:tc>
          <w:tcPr>
            <w:tcW w:w="1360" w:type="dxa"/>
          </w:tcPr>
          <w:p w:rsidR="003373D7" w:rsidRPr="001E46DD" w:rsidRDefault="003373D7" w:rsidP="001E46DD">
            <w:pPr>
              <w:jc w:val="center"/>
              <w:rPr>
                <w:rFonts w:ascii="Cambria" w:hAnsi="Cambria"/>
              </w:rPr>
            </w:pPr>
            <w:r w:rsidRPr="001E46DD">
              <w:rPr>
                <w:rFonts w:ascii="Cambria" w:hAnsi="Cambria"/>
              </w:rPr>
              <w:t>2</w:t>
            </w:r>
            <w:r w:rsidR="001E46DD" w:rsidRPr="001E46DD">
              <w:rPr>
                <w:rFonts w:ascii="Cambria" w:hAnsi="Cambria"/>
              </w:rPr>
              <w:t>6</w:t>
            </w:r>
            <w:r w:rsidRPr="001E46DD">
              <w:rPr>
                <w:rFonts w:ascii="Cambria" w:hAnsi="Cambria"/>
              </w:rPr>
              <w:t>%</w:t>
            </w:r>
          </w:p>
          <w:p w:rsidR="001E46DD" w:rsidRPr="001E46DD" w:rsidRDefault="001E46DD" w:rsidP="001E46DD">
            <w:pPr>
              <w:jc w:val="center"/>
              <w:rPr>
                <w:rFonts w:ascii="Cambria" w:hAnsi="Cambria"/>
              </w:rPr>
            </w:pPr>
            <w:r w:rsidRPr="001E46DD">
              <w:rPr>
                <w:rFonts w:ascii="Cambria" w:hAnsi="Cambria"/>
              </w:rPr>
              <w:t>(17 328,48 руб. в год)</w:t>
            </w:r>
          </w:p>
        </w:tc>
        <w:tc>
          <w:tcPr>
            <w:tcW w:w="1861" w:type="dxa"/>
          </w:tcPr>
          <w:p w:rsidR="003373D7" w:rsidRPr="001E46DD" w:rsidRDefault="001E46DD" w:rsidP="00A3054B">
            <w:pPr>
              <w:jc w:val="center"/>
              <w:rPr>
                <w:rFonts w:ascii="Cambria" w:hAnsi="Cambria"/>
              </w:rPr>
            </w:pPr>
            <w:r>
              <w:rPr>
                <w:rFonts w:ascii="Cambria" w:hAnsi="Cambria"/>
              </w:rPr>
              <w:t>0</w:t>
            </w:r>
            <w:r w:rsidR="003373D7" w:rsidRPr="001E46DD">
              <w:rPr>
                <w:rFonts w:ascii="Cambria" w:hAnsi="Cambria"/>
              </w:rPr>
              <w:t>%</w:t>
            </w:r>
          </w:p>
        </w:tc>
        <w:tc>
          <w:tcPr>
            <w:tcW w:w="1122" w:type="dxa"/>
          </w:tcPr>
          <w:p w:rsidR="003373D7" w:rsidRDefault="003373D7" w:rsidP="00A3054B">
            <w:pPr>
              <w:jc w:val="center"/>
              <w:rPr>
                <w:rFonts w:ascii="Cambria" w:hAnsi="Cambria"/>
              </w:rPr>
            </w:pPr>
            <w:r w:rsidRPr="001E46DD">
              <w:rPr>
                <w:rFonts w:ascii="Cambria" w:hAnsi="Cambria"/>
              </w:rPr>
              <w:t>5,1%</w:t>
            </w:r>
          </w:p>
          <w:p w:rsidR="001E46DD" w:rsidRPr="001E46DD" w:rsidRDefault="001E46DD" w:rsidP="00A3054B">
            <w:pPr>
              <w:jc w:val="center"/>
              <w:rPr>
                <w:rFonts w:ascii="Cambria" w:hAnsi="Cambria"/>
              </w:rPr>
            </w:pPr>
            <w:r>
              <w:rPr>
                <w:rFonts w:ascii="Cambria" w:hAnsi="Cambria"/>
              </w:rPr>
              <w:t>(3 399,05 руб. в год)</w:t>
            </w:r>
          </w:p>
        </w:tc>
        <w:tc>
          <w:tcPr>
            <w:tcW w:w="997" w:type="dxa"/>
          </w:tcPr>
          <w:p w:rsidR="003373D7" w:rsidRPr="001E46DD" w:rsidRDefault="003373D7" w:rsidP="00A3054B">
            <w:pPr>
              <w:jc w:val="center"/>
              <w:rPr>
                <w:rFonts w:ascii="Cambria" w:hAnsi="Cambria"/>
              </w:rPr>
            </w:pPr>
            <w:r w:rsidRPr="001E46DD">
              <w:rPr>
                <w:rFonts w:ascii="Cambria" w:hAnsi="Cambria"/>
              </w:rPr>
              <w:t>0%</w:t>
            </w:r>
          </w:p>
        </w:tc>
      </w:tr>
      <w:tr w:rsidR="003373D7" w:rsidRPr="001E46DD" w:rsidTr="001E46DD">
        <w:tc>
          <w:tcPr>
            <w:tcW w:w="4571" w:type="dxa"/>
          </w:tcPr>
          <w:p w:rsidR="001E46DD" w:rsidRPr="001E46DD" w:rsidRDefault="001E46DD" w:rsidP="00A3054B">
            <w:pPr>
              <w:jc w:val="both"/>
              <w:rPr>
                <w:rFonts w:ascii="Cambria" w:hAnsi="Cambria"/>
              </w:rPr>
            </w:pPr>
            <w:r w:rsidRPr="001E46DD">
              <w:rPr>
                <w:rFonts w:ascii="Cambria" w:hAnsi="Cambria"/>
              </w:rPr>
              <w:t>Все ИП, нотариусы и адвокаты 1967 г.р. и младше, которые написали заявление о переводе накопительной части в НПФ</w:t>
            </w:r>
          </w:p>
          <w:p w:rsidR="001E46DD" w:rsidRPr="001E46DD" w:rsidRDefault="001E46DD" w:rsidP="00A3054B">
            <w:pPr>
              <w:jc w:val="both"/>
              <w:rPr>
                <w:rFonts w:ascii="Cambria" w:hAnsi="Cambria"/>
              </w:rPr>
            </w:pPr>
          </w:p>
        </w:tc>
        <w:tc>
          <w:tcPr>
            <w:tcW w:w="1360" w:type="dxa"/>
          </w:tcPr>
          <w:p w:rsidR="003373D7" w:rsidRDefault="001E46DD" w:rsidP="00A3054B">
            <w:pPr>
              <w:jc w:val="center"/>
              <w:rPr>
                <w:rFonts w:ascii="Cambria" w:hAnsi="Cambria"/>
              </w:rPr>
            </w:pPr>
            <w:r w:rsidRPr="001E46DD">
              <w:rPr>
                <w:rFonts w:ascii="Cambria" w:hAnsi="Cambria"/>
              </w:rPr>
              <w:t>2</w:t>
            </w:r>
            <w:r w:rsidR="003373D7" w:rsidRPr="001E46DD">
              <w:rPr>
                <w:rFonts w:ascii="Cambria" w:hAnsi="Cambria"/>
              </w:rPr>
              <w:t>0%</w:t>
            </w:r>
          </w:p>
          <w:p w:rsidR="001E46DD" w:rsidRPr="001E46DD" w:rsidRDefault="001E46DD" w:rsidP="00A3054B">
            <w:pPr>
              <w:jc w:val="center"/>
              <w:rPr>
                <w:rFonts w:ascii="Cambria" w:hAnsi="Cambria"/>
              </w:rPr>
            </w:pPr>
            <w:r>
              <w:rPr>
                <w:rFonts w:ascii="Cambria" w:hAnsi="Cambria"/>
              </w:rPr>
              <w:t>(13 329,60 руб. в год)</w:t>
            </w:r>
          </w:p>
        </w:tc>
        <w:tc>
          <w:tcPr>
            <w:tcW w:w="1861" w:type="dxa"/>
          </w:tcPr>
          <w:p w:rsidR="003373D7" w:rsidRDefault="001E46DD" w:rsidP="00A3054B">
            <w:pPr>
              <w:jc w:val="center"/>
              <w:rPr>
                <w:rFonts w:ascii="Cambria" w:hAnsi="Cambria"/>
              </w:rPr>
            </w:pPr>
            <w:r>
              <w:rPr>
                <w:rFonts w:ascii="Cambria" w:hAnsi="Cambria"/>
              </w:rPr>
              <w:t>6</w:t>
            </w:r>
            <w:r w:rsidR="003373D7" w:rsidRPr="001E46DD">
              <w:rPr>
                <w:rFonts w:ascii="Cambria" w:hAnsi="Cambria"/>
              </w:rPr>
              <w:t>%</w:t>
            </w:r>
          </w:p>
          <w:p w:rsidR="001E46DD" w:rsidRPr="001E46DD" w:rsidRDefault="001E46DD" w:rsidP="00A3054B">
            <w:pPr>
              <w:jc w:val="center"/>
              <w:rPr>
                <w:rFonts w:ascii="Cambria" w:hAnsi="Cambria"/>
              </w:rPr>
            </w:pPr>
            <w:r>
              <w:rPr>
                <w:rFonts w:ascii="Cambria" w:hAnsi="Cambria"/>
              </w:rPr>
              <w:t>(3 998,88 руб. в год)</w:t>
            </w:r>
          </w:p>
        </w:tc>
        <w:tc>
          <w:tcPr>
            <w:tcW w:w="1122" w:type="dxa"/>
          </w:tcPr>
          <w:p w:rsidR="001E46DD" w:rsidRDefault="001E46DD" w:rsidP="001E46DD">
            <w:pPr>
              <w:jc w:val="center"/>
              <w:rPr>
                <w:rFonts w:ascii="Cambria" w:hAnsi="Cambria"/>
              </w:rPr>
            </w:pPr>
            <w:r w:rsidRPr="001E46DD">
              <w:rPr>
                <w:rFonts w:ascii="Cambria" w:hAnsi="Cambria"/>
              </w:rPr>
              <w:t>5,1%</w:t>
            </w:r>
          </w:p>
          <w:p w:rsidR="003373D7" w:rsidRPr="001E46DD" w:rsidRDefault="001E46DD" w:rsidP="001E46DD">
            <w:pPr>
              <w:jc w:val="center"/>
              <w:rPr>
                <w:rFonts w:ascii="Cambria" w:hAnsi="Cambria"/>
              </w:rPr>
            </w:pPr>
            <w:r>
              <w:rPr>
                <w:rFonts w:ascii="Cambria" w:hAnsi="Cambria"/>
              </w:rPr>
              <w:t>(3 399,05 руб. в год)</w:t>
            </w:r>
          </w:p>
        </w:tc>
        <w:tc>
          <w:tcPr>
            <w:tcW w:w="997" w:type="dxa"/>
          </w:tcPr>
          <w:p w:rsidR="003373D7" w:rsidRPr="001E46DD" w:rsidRDefault="003373D7" w:rsidP="00A3054B">
            <w:pPr>
              <w:jc w:val="center"/>
              <w:rPr>
                <w:rFonts w:ascii="Cambria" w:hAnsi="Cambria"/>
              </w:rPr>
            </w:pPr>
            <w:r w:rsidRPr="001E46DD">
              <w:rPr>
                <w:rFonts w:ascii="Cambria" w:hAnsi="Cambria"/>
              </w:rPr>
              <w:t>0%</w:t>
            </w:r>
          </w:p>
        </w:tc>
      </w:tr>
    </w:tbl>
    <w:p w:rsidR="00177919" w:rsidRDefault="00177919" w:rsidP="00F5402E">
      <w:pPr>
        <w:spacing w:after="0"/>
        <w:jc w:val="both"/>
        <w:rPr>
          <w:rFonts w:ascii="Cambria" w:hAnsi="Cambria"/>
          <w:sz w:val="24"/>
        </w:rPr>
      </w:pPr>
    </w:p>
    <w:p w:rsidR="00177919" w:rsidRDefault="001E46DD" w:rsidP="00F5402E">
      <w:pPr>
        <w:spacing w:after="0"/>
        <w:jc w:val="both"/>
        <w:rPr>
          <w:rFonts w:ascii="Cambria" w:hAnsi="Cambria"/>
          <w:sz w:val="24"/>
        </w:rPr>
      </w:pPr>
      <w:r>
        <w:rPr>
          <w:rFonts w:ascii="Cambria" w:hAnsi="Cambria"/>
          <w:sz w:val="24"/>
        </w:rPr>
        <w:tab/>
        <w:t>В ситуации, когда доход ИП, нотариуса или адвоката превышает 300 000 рублей за год, помимо указанных в таблице выше сумм уплачиваются взносы в ПФР по ставке 1% от суммы дохода, превышающей 300 000 рублей. Взносы в ФФОМС с превышения не уплачиваются. При этом стоит отметить, что сумма годовых страховых взносов в ПФР не может превышать 8×МРОТ×12×26%, т.е. в 2014 году составлять более, чем 138 627, 84 рубля.</w:t>
      </w:r>
    </w:p>
    <w:p w:rsidR="001E46DD" w:rsidRDefault="001E46DD" w:rsidP="00F5402E">
      <w:pPr>
        <w:spacing w:after="0"/>
        <w:jc w:val="both"/>
        <w:rPr>
          <w:rFonts w:ascii="Cambria" w:hAnsi="Cambria"/>
          <w:sz w:val="24"/>
        </w:rPr>
      </w:pPr>
      <w:r>
        <w:rPr>
          <w:rFonts w:ascii="Cambria" w:hAnsi="Cambria"/>
          <w:sz w:val="24"/>
        </w:rPr>
        <w:tab/>
        <w:t xml:space="preserve">Страховые взносы уплачиваются плательщиком в бюджет на позднее 31 декабря текущего года по части не превышающей 300 000 рублей и не позднее 1 апреля с дохода, превышающего 300 000 рублей в год.  </w:t>
      </w:r>
    </w:p>
    <w:p w:rsidR="00C109FE" w:rsidRPr="00C109FE" w:rsidRDefault="00C109FE" w:rsidP="00F5402E">
      <w:pPr>
        <w:spacing w:after="0"/>
        <w:jc w:val="both"/>
        <w:rPr>
          <w:rFonts w:ascii="Cambria" w:hAnsi="Cambria"/>
          <w:sz w:val="24"/>
        </w:rPr>
      </w:pPr>
    </w:p>
    <w:p w:rsidR="00F5402E" w:rsidRDefault="00F5402E" w:rsidP="00F5402E">
      <w:pPr>
        <w:spacing w:after="0"/>
        <w:ind w:firstLine="708"/>
        <w:jc w:val="both"/>
        <w:rPr>
          <w:rFonts w:ascii="Cambria" w:hAnsi="Cambria"/>
          <w:sz w:val="24"/>
        </w:rPr>
      </w:pPr>
    </w:p>
    <w:p w:rsidR="00AA3418" w:rsidRDefault="00AA3418" w:rsidP="00AA3418">
      <w:pPr>
        <w:spacing w:after="0"/>
        <w:ind w:left="708"/>
        <w:rPr>
          <w:rFonts w:ascii="Cambria" w:hAnsi="Cambria"/>
          <w:b/>
          <w:sz w:val="28"/>
        </w:rPr>
      </w:pPr>
    </w:p>
    <w:p w:rsidR="00EB06E7" w:rsidRDefault="00EB06E7" w:rsidP="00002597">
      <w:pPr>
        <w:spacing w:after="0"/>
        <w:ind w:firstLine="708"/>
        <w:jc w:val="both"/>
        <w:rPr>
          <w:rFonts w:ascii="Cambria" w:hAnsi="Cambria"/>
          <w:sz w:val="24"/>
        </w:rPr>
      </w:pPr>
    </w:p>
    <w:p w:rsidR="000045A9" w:rsidRPr="00EB06E7" w:rsidRDefault="000045A9" w:rsidP="00002597">
      <w:pPr>
        <w:spacing w:after="0"/>
        <w:ind w:firstLine="708"/>
        <w:jc w:val="both"/>
        <w:rPr>
          <w:rFonts w:ascii="Cambria" w:hAnsi="Cambria"/>
          <w:sz w:val="24"/>
        </w:rPr>
      </w:pPr>
    </w:p>
    <w:p w:rsidR="000045A9" w:rsidRPr="00EB06E7" w:rsidRDefault="000045A9" w:rsidP="00002597">
      <w:pPr>
        <w:spacing w:after="0"/>
        <w:ind w:firstLine="708"/>
        <w:jc w:val="both"/>
        <w:rPr>
          <w:rFonts w:ascii="Cambria" w:hAnsi="Cambria"/>
          <w:sz w:val="24"/>
        </w:rPr>
      </w:pPr>
    </w:p>
    <w:p w:rsidR="000045A9" w:rsidRPr="00E045CA" w:rsidRDefault="00A52707" w:rsidP="00002597">
      <w:pPr>
        <w:spacing w:after="0"/>
        <w:ind w:firstLine="708"/>
        <w:jc w:val="both"/>
        <w:rPr>
          <w:rFonts w:ascii="Cambria" w:hAnsi="Cambria"/>
          <w:sz w:val="24"/>
        </w:rPr>
      </w:pPr>
      <w:r>
        <w:rPr>
          <w:noProof/>
          <w:lang w:eastAsia="ru-RU"/>
        </w:rPr>
        <w:drawing>
          <wp:inline distT="0" distB="0" distL="0" distR="0" wp14:anchorId="39D619F0" wp14:editId="00EB1FEF">
            <wp:extent cx="6299835" cy="354393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9835" cy="3543935"/>
                    </a:xfrm>
                    <a:prstGeom prst="rect">
                      <a:avLst/>
                    </a:prstGeom>
                  </pic:spPr>
                </pic:pic>
              </a:graphicData>
            </a:graphic>
          </wp:inline>
        </w:drawing>
      </w:r>
    </w:p>
    <w:p w:rsidR="00B34076" w:rsidRPr="00E045CA" w:rsidRDefault="00B34076">
      <w:pPr>
        <w:spacing w:after="0"/>
        <w:ind w:firstLine="708"/>
        <w:jc w:val="both"/>
        <w:rPr>
          <w:rFonts w:ascii="Cambria" w:hAnsi="Cambria"/>
          <w:sz w:val="24"/>
        </w:rPr>
      </w:pPr>
    </w:p>
    <w:sectPr w:rsidR="00B34076" w:rsidRPr="00E045CA" w:rsidSect="00E5047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3913"/>
    <w:multiLevelType w:val="hybridMultilevel"/>
    <w:tmpl w:val="9C32BF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DEC208A"/>
    <w:multiLevelType w:val="hybridMultilevel"/>
    <w:tmpl w:val="11A8DFBA"/>
    <w:lvl w:ilvl="0" w:tplc="1386649C">
      <w:start w:val="1"/>
      <w:numFmt w:val="decimal"/>
      <w:lvlText w:val="%1."/>
      <w:lvlJc w:val="left"/>
      <w:pPr>
        <w:ind w:left="720" w:firstLine="4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379DC"/>
    <w:multiLevelType w:val="hybridMultilevel"/>
    <w:tmpl w:val="862CEE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64A1010"/>
    <w:multiLevelType w:val="multilevel"/>
    <w:tmpl w:val="F03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EA48CC"/>
    <w:multiLevelType w:val="hybridMultilevel"/>
    <w:tmpl w:val="155E0A6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367D1201"/>
    <w:multiLevelType w:val="multilevel"/>
    <w:tmpl w:val="EACA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AF1D87"/>
    <w:multiLevelType w:val="multilevel"/>
    <w:tmpl w:val="5C909A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DD97843"/>
    <w:multiLevelType w:val="hybridMultilevel"/>
    <w:tmpl w:val="213E9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6D130C"/>
    <w:multiLevelType w:val="multilevel"/>
    <w:tmpl w:val="F32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4713E9"/>
    <w:multiLevelType w:val="hybridMultilevel"/>
    <w:tmpl w:val="2578E58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nsid w:val="561B0478"/>
    <w:multiLevelType w:val="multilevel"/>
    <w:tmpl w:val="34B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4F4C38"/>
    <w:multiLevelType w:val="multilevel"/>
    <w:tmpl w:val="8B2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9C326B"/>
    <w:multiLevelType w:val="hybridMultilevel"/>
    <w:tmpl w:val="F03258B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5FBB494B"/>
    <w:multiLevelType w:val="hybridMultilevel"/>
    <w:tmpl w:val="2E1A04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74D45A2"/>
    <w:multiLevelType w:val="multilevel"/>
    <w:tmpl w:val="682012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8AA0508"/>
    <w:multiLevelType w:val="multilevel"/>
    <w:tmpl w:val="793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C45CDD"/>
    <w:multiLevelType w:val="multilevel"/>
    <w:tmpl w:val="CD68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FB4B2C"/>
    <w:multiLevelType w:val="hybridMultilevel"/>
    <w:tmpl w:val="11A2E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6A4F9B"/>
    <w:multiLevelType w:val="multilevel"/>
    <w:tmpl w:val="E98E7A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B815CA0"/>
    <w:multiLevelType w:val="multilevel"/>
    <w:tmpl w:val="5C909A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13"/>
  </w:num>
  <w:num w:numId="3">
    <w:abstractNumId w:val="0"/>
  </w:num>
  <w:num w:numId="4">
    <w:abstractNumId w:val="7"/>
  </w:num>
  <w:num w:numId="5">
    <w:abstractNumId w:val="14"/>
  </w:num>
  <w:num w:numId="6">
    <w:abstractNumId w:val="18"/>
  </w:num>
  <w:num w:numId="7">
    <w:abstractNumId w:val="12"/>
  </w:num>
  <w:num w:numId="8">
    <w:abstractNumId w:val="1"/>
  </w:num>
  <w:num w:numId="9">
    <w:abstractNumId w:val="6"/>
  </w:num>
  <w:num w:numId="10">
    <w:abstractNumId w:val="19"/>
  </w:num>
  <w:num w:numId="11">
    <w:abstractNumId w:val="2"/>
  </w:num>
  <w:num w:numId="12">
    <w:abstractNumId w:val="9"/>
  </w:num>
  <w:num w:numId="13">
    <w:abstractNumId w:val="15"/>
  </w:num>
  <w:num w:numId="14">
    <w:abstractNumId w:val="10"/>
  </w:num>
  <w:num w:numId="15">
    <w:abstractNumId w:val="8"/>
  </w:num>
  <w:num w:numId="16">
    <w:abstractNumId w:val="11"/>
  </w:num>
  <w:num w:numId="17">
    <w:abstractNumId w:val="16"/>
  </w:num>
  <w:num w:numId="18">
    <w:abstractNumId w:val="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2F"/>
    <w:rsid w:val="00002597"/>
    <w:rsid w:val="000045A9"/>
    <w:rsid w:val="000222D5"/>
    <w:rsid w:val="00065689"/>
    <w:rsid w:val="00126CE7"/>
    <w:rsid w:val="001347F9"/>
    <w:rsid w:val="00153E3B"/>
    <w:rsid w:val="00177919"/>
    <w:rsid w:val="001E46DD"/>
    <w:rsid w:val="003373D7"/>
    <w:rsid w:val="00403526"/>
    <w:rsid w:val="00564D2D"/>
    <w:rsid w:val="0062602F"/>
    <w:rsid w:val="008166AD"/>
    <w:rsid w:val="008853CA"/>
    <w:rsid w:val="0093019B"/>
    <w:rsid w:val="009368FD"/>
    <w:rsid w:val="009636A0"/>
    <w:rsid w:val="00A52707"/>
    <w:rsid w:val="00AA3418"/>
    <w:rsid w:val="00B34076"/>
    <w:rsid w:val="00BB424C"/>
    <w:rsid w:val="00C109FE"/>
    <w:rsid w:val="00C243E8"/>
    <w:rsid w:val="00DD590F"/>
    <w:rsid w:val="00E045CA"/>
    <w:rsid w:val="00E20FC6"/>
    <w:rsid w:val="00E5047A"/>
    <w:rsid w:val="00EB06E7"/>
    <w:rsid w:val="00EC604B"/>
    <w:rsid w:val="00F37618"/>
    <w:rsid w:val="00F5402E"/>
    <w:rsid w:val="00F8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7DAF-BFAE-40CF-B516-AC9DE3FB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689"/>
    <w:pPr>
      <w:ind w:left="720"/>
      <w:contextualSpacing/>
    </w:pPr>
  </w:style>
  <w:style w:type="table" w:styleId="a4">
    <w:name w:val="Table Grid"/>
    <w:basedOn w:val="a1"/>
    <w:uiPriority w:val="39"/>
    <w:rsid w:val="00936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1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919"/>
  </w:style>
  <w:style w:type="character" w:styleId="a6">
    <w:name w:val="Hyperlink"/>
    <w:basedOn w:val="a0"/>
    <w:uiPriority w:val="99"/>
    <w:semiHidden/>
    <w:unhideWhenUsed/>
    <w:rsid w:val="00177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967976">
      <w:bodyDiv w:val="1"/>
      <w:marLeft w:val="0"/>
      <w:marRight w:val="0"/>
      <w:marTop w:val="0"/>
      <w:marBottom w:val="0"/>
      <w:divBdr>
        <w:top w:val="none" w:sz="0" w:space="0" w:color="auto"/>
        <w:left w:val="none" w:sz="0" w:space="0" w:color="auto"/>
        <w:bottom w:val="none" w:sz="0" w:space="0" w:color="auto"/>
        <w:right w:val="none" w:sz="0" w:space="0" w:color="auto"/>
      </w:divBdr>
    </w:div>
    <w:div w:id="21468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Михайлович</dc:creator>
  <cp:keywords/>
  <dc:description/>
  <cp:lastModifiedBy>Сергей Михайлович</cp:lastModifiedBy>
  <cp:revision>6</cp:revision>
  <dcterms:created xsi:type="dcterms:W3CDTF">2014-09-30T04:56:00Z</dcterms:created>
  <dcterms:modified xsi:type="dcterms:W3CDTF">2014-10-06T12:59:00Z</dcterms:modified>
</cp:coreProperties>
</file>