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70" w:rsidRPr="008E7F70" w:rsidRDefault="008E7F70" w:rsidP="008E7F70">
      <w:pPr>
        <w:shd w:val="clear" w:color="auto" w:fill="FFFFFF"/>
        <w:spacing w:before="450" w:after="150" w:line="540" w:lineRule="atLeast"/>
        <w:textAlignment w:val="baseline"/>
        <w:outlineLvl w:val="1"/>
        <w:rPr>
          <w:rFonts w:ascii="Georgia" w:eastAsia="Times New Roman" w:hAnsi="Georgia" w:cs="Arial"/>
          <w:color w:val="333333"/>
          <w:sz w:val="45"/>
          <w:szCs w:val="45"/>
          <w:lang w:eastAsia="ru-RU"/>
        </w:rPr>
      </w:pPr>
      <w:r w:rsidRPr="008E7F70">
        <w:rPr>
          <w:rFonts w:ascii="Georgia" w:eastAsia="Times New Roman" w:hAnsi="Georgia" w:cs="Arial"/>
          <w:color w:val="333333"/>
          <w:sz w:val="45"/>
          <w:szCs w:val="45"/>
          <w:lang w:eastAsia="ru-RU"/>
        </w:rPr>
        <w:t>Что ещё можно посмотреть в Омске</w:t>
      </w:r>
    </w:p>
    <w:p w:rsidR="008E7F70" w:rsidRPr="008E7F70" w:rsidRDefault="008E7F70" w:rsidP="008E7F70">
      <w:pPr>
        <w:shd w:val="clear" w:color="auto" w:fill="FFFFFF"/>
        <w:spacing w:before="300" w:after="150" w:line="450" w:lineRule="atLeast"/>
        <w:textAlignment w:val="baseline"/>
        <w:outlineLvl w:val="2"/>
        <w:rPr>
          <w:rFonts w:ascii="Georgia" w:eastAsia="Times New Roman" w:hAnsi="Georgia" w:cs="Arial"/>
          <w:color w:val="333333"/>
          <w:sz w:val="36"/>
          <w:szCs w:val="36"/>
          <w:lang w:eastAsia="ru-RU"/>
        </w:rPr>
      </w:pPr>
      <w:r w:rsidRPr="008E7F70">
        <w:rPr>
          <w:rFonts w:ascii="Georgia" w:eastAsia="Times New Roman" w:hAnsi="Georgia" w:cs="Arial"/>
          <w:color w:val="333333"/>
          <w:sz w:val="36"/>
          <w:szCs w:val="36"/>
          <w:lang w:eastAsia="ru-RU"/>
        </w:rPr>
        <w:t>Великий Транссиб</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Важнейшим фактором для развития старого Омска стало строительство Транссибирской магистрали. Вместе с налаженным судоходством по Иртышу это позволило сделать Омск крупным транспортным и торгово-промышленным узлом в Западной Сибири.</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Железнодорожный мост, построенный в конце XIX века по проекту выдающегося русского инженера-строителя Н.А. </w:t>
      </w:r>
      <w:proofErr w:type="spellStart"/>
      <w:r w:rsidRPr="008E7F70">
        <w:rPr>
          <w:rFonts w:ascii="Arial" w:eastAsia="Times New Roman" w:hAnsi="Arial" w:cs="Arial"/>
          <w:color w:val="333333"/>
          <w:sz w:val="21"/>
          <w:szCs w:val="21"/>
          <w:lang w:eastAsia="ru-RU"/>
        </w:rPr>
        <w:t>Белелюбского</w:t>
      </w:r>
      <w:proofErr w:type="spellEnd"/>
      <w:r w:rsidRPr="008E7F70">
        <w:rPr>
          <w:rFonts w:ascii="Arial" w:eastAsia="Times New Roman" w:hAnsi="Arial" w:cs="Arial"/>
          <w:color w:val="333333"/>
          <w:sz w:val="21"/>
          <w:szCs w:val="21"/>
          <w:lang w:eastAsia="ru-RU"/>
        </w:rPr>
        <w:t>, прослужил 100 лет, и лишь сравнительно недавно на его надёжных опорах были заменены мостовые пролёты.</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В знак особого значения железнодорожного транспорта для Омска и в связи с 170-летием железных дорог России на станции «</w:t>
      </w:r>
      <w:proofErr w:type="gramStart"/>
      <w:r w:rsidRPr="008E7F70">
        <w:rPr>
          <w:rFonts w:ascii="Arial" w:eastAsia="Times New Roman" w:hAnsi="Arial" w:cs="Arial"/>
          <w:color w:val="333333"/>
          <w:sz w:val="21"/>
          <w:szCs w:val="21"/>
          <w:lang w:eastAsia="ru-RU"/>
        </w:rPr>
        <w:t>Омск-Пассажирский</w:t>
      </w:r>
      <w:proofErr w:type="gramEnd"/>
      <w:r w:rsidRPr="008E7F70">
        <w:rPr>
          <w:rFonts w:ascii="Arial" w:eastAsia="Times New Roman" w:hAnsi="Arial" w:cs="Arial"/>
          <w:color w:val="333333"/>
          <w:sz w:val="21"/>
          <w:szCs w:val="21"/>
          <w:lang w:eastAsia="ru-RU"/>
        </w:rPr>
        <w:t>» на вечную стоянку определён старый паровоз.</w:t>
      </w:r>
    </w:p>
    <w:tbl>
      <w:tblPr>
        <w:tblW w:w="5000" w:type="pct"/>
        <w:tblCellMar>
          <w:left w:w="0" w:type="dxa"/>
          <w:right w:w="0" w:type="dxa"/>
        </w:tblCellMar>
        <w:tblLook w:val="04A0" w:firstRow="1" w:lastRow="0" w:firstColumn="1" w:lastColumn="0" w:noHBand="0" w:noVBand="1"/>
      </w:tblPr>
      <w:tblGrid>
        <w:gridCol w:w="3268"/>
        <w:gridCol w:w="3268"/>
        <w:gridCol w:w="3269"/>
      </w:tblGrid>
      <w:tr w:rsidR="008E7F70" w:rsidRPr="008E7F70" w:rsidTr="008E7F70">
        <w:tc>
          <w:tcPr>
            <w:tcW w:w="1650" w:type="pct"/>
            <w:tcBorders>
              <w:top w:val="nil"/>
              <w:left w:val="nil"/>
              <w:bottom w:val="nil"/>
              <w:right w:val="nil"/>
            </w:tcBorders>
            <w:tcMar>
              <w:top w:w="0" w:type="dxa"/>
              <w:left w:w="0" w:type="dxa"/>
              <w:bottom w:w="0" w:type="dxa"/>
              <w:right w:w="450" w:type="dxa"/>
            </w:tcMar>
            <w:vAlign w:val="bottom"/>
            <w:hideMark/>
          </w:tcPr>
          <w:p w:rsidR="008E7F70" w:rsidRPr="008564CD" w:rsidRDefault="008E7F70" w:rsidP="008E7F70">
            <w:pPr>
              <w:spacing w:after="0" w:line="270" w:lineRule="atLeast"/>
              <w:rPr>
                <w:rFonts w:ascii="Arial" w:eastAsia="Times New Roman" w:hAnsi="Arial" w:cs="Arial"/>
                <w:sz w:val="20"/>
                <w:szCs w:val="20"/>
                <w:lang w:eastAsia="ru-RU"/>
              </w:rPr>
            </w:pPr>
            <w:bookmarkStart w:id="0" w:name="p_56_INSTANCE_bTT8"/>
            <w:bookmarkEnd w:id="0"/>
          </w:p>
        </w:tc>
        <w:tc>
          <w:tcPr>
            <w:tcW w:w="1650" w:type="pct"/>
            <w:tcBorders>
              <w:top w:val="nil"/>
              <w:left w:val="nil"/>
              <w:bottom w:val="nil"/>
              <w:right w:val="nil"/>
            </w:tcBorders>
            <w:tcMar>
              <w:top w:w="0" w:type="dxa"/>
              <w:left w:w="0" w:type="dxa"/>
              <w:bottom w:w="0" w:type="dxa"/>
              <w:right w:w="450" w:type="dxa"/>
            </w:tcMar>
            <w:vAlign w:val="bottom"/>
            <w:hideMark/>
          </w:tcPr>
          <w:p w:rsidR="008E7F70" w:rsidRPr="008564CD" w:rsidRDefault="008E7F70" w:rsidP="008E7F70">
            <w:pPr>
              <w:spacing w:after="0" w:line="270" w:lineRule="atLeast"/>
              <w:rPr>
                <w:rFonts w:ascii="Arial" w:eastAsia="Times New Roman" w:hAnsi="Arial" w:cs="Arial"/>
                <w:sz w:val="20"/>
                <w:szCs w:val="20"/>
                <w:lang w:eastAsia="ru-RU"/>
              </w:rPr>
            </w:pPr>
          </w:p>
        </w:tc>
        <w:tc>
          <w:tcPr>
            <w:tcW w:w="1650" w:type="pct"/>
            <w:tcBorders>
              <w:top w:val="nil"/>
              <w:left w:val="nil"/>
              <w:bottom w:val="nil"/>
              <w:right w:val="nil"/>
            </w:tcBorders>
            <w:tcMar>
              <w:top w:w="0" w:type="dxa"/>
              <w:left w:w="0" w:type="dxa"/>
              <w:bottom w:w="0" w:type="dxa"/>
              <w:right w:w="450" w:type="dxa"/>
            </w:tcMar>
            <w:vAlign w:val="bottom"/>
            <w:hideMark/>
          </w:tcPr>
          <w:p w:rsidR="008E7F70" w:rsidRPr="008564CD" w:rsidRDefault="008E7F70" w:rsidP="008E7F70">
            <w:pPr>
              <w:spacing w:after="0" w:line="270" w:lineRule="atLeast"/>
              <w:rPr>
                <w:rFonts w:ascii="Arial" w:eastAsia="Times New Roman" w:hAnsi="Arial" w:cs="Arial"/>
                <w:sz w:val="20"/>
                <w:szCs w:val="20"/>
                <w:lang w:eastAsia="ru-RU"/>
              </w:rPr>
            </w:pPr>
          </w:p>
        </w:tc>
      </w:tr>
      <w:tr w:rsidR="008E7F70" w:rsidRPr="008E7F70" w:rsidTr="008E7F70">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333952">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49. Железнодорожный мост через Иртыш. Проект инженера Н.А. </w:t>
            </w:r>
            <w:proofErr w:type="spellStart"/>
            <w:r w:rsidRPr="008E7F70">
              <w:rPr>
                <w:rFonts w:ascii="Arial" w:eastAsia="Times New Roman" w:hAnsi="Arial" w:cs="Arial"/>
                <w:sz w:val="20"/>
                <w:szCs w:val="20"/>
                <w:lang w:eastAsia="ru-RU"/>
              </w:rPr>
              <w:t>Белелюбского</w:t>
            </w:r>
            <w:proofErr w:type="spellEnd"/>
            <w:r w:rsidRPr="008E7F70">
              <w:rPr>
                <w:rFonts w:ascii="Arial" w:eastAsia="Times New Roman" w:hAnsi="Arial" w:cs="Arial"/>
                <w:sz w:val="20"/>
                <w:szCs w:val="20"/>
                <w:lang w:eastAsia="ru-RU"/>
              </w:rPr>
              <w:t>. 1895–1896; достроен в 1935; реконструирован в 2001–2007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333952">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50. Железнодорожный вокзал, станция «</w:t>
            </w:r>
            <w:proofErr w:type="gramStart"/>
            <w:r w:rsidRPr="008E7F70">
              <w:rPr>
                <w:rFonts w:ascii="Arial" w:eastAsia="Times New Roman" w:hAnsi="Arial" w:cs="Arial"/>
                <w:sz w:val="20"/>
                <w:szCs w:val="20"/>
                <w:lang w:eastAsia="ru-RU"/>
              </w:rPr>
              <w:t>Омск-Пассажирский</w:t>
            </w:r>
            <w:proofErr w:type="gramEnd"/>
            <w:r w:rsidRPr="008E7F70">
              <w:rPr>
                <w:rFonts w:ascii="Arial" w:eastAsia="Times New Roman" w:hAnsi="Arial" w:cs="Arial"/>
                <w:sz w:val="20"/>
                <w:szCs w:val="20"/>
                <w:lang w:eastAsia="ru-RU"/>
              </w:rPr>
              <w:t>». 2006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333952">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51. Паровоз серии Э </w:t>
            </w:r>
            <w:proofErr w:type="gramStart"/>
            <w:r w:rsidRPr="008E7F70">
              <w:rPr>
                <w:rFonts w:ascii="Arial" w:eastAsia="Times New Roman" w:hAnsi="Arial" w:cs="Arial"/>
                <w:sz w:val="20"/>
                <w:szCs w:val="20"/>
                <w:lang w:eastAsia="ru-RU"/>
              </w:rPr>
              <w:t>Р</w:t>
            </w:r>
            <w:proofErr w:type="gramEnd"/>
            <w:r w:rsidRPr="008E7F70">
              <w:rPr>
                <w:rFonts w:ascii="Arial" w:eastAsia="Times New Roman" w:hAnsi="Arial" w:cs="Arial"/>
                <w:sz w:val="20"/>
                <w:szCs w:val="20"/>
                <w:lang w:eastAsia="ru-RU"/>
              </w:rPr>
              <w:t xml:space="preserve"> (Э реконструированный). 1953. Пассажирский вагон. 1938. </w:t>
            </w:r>
            <w:proofErr w:type="gramStart"/>
            <w:r w:rsidRPr="008E7F70">
              <w:rPr>
                <w:rFonts w:ascii="Arial" w:eastAsia="Times New Roman" w:hAnsi="Arial" w:cs="Arial"/>
                <w:sz w:val="20"/>
                <w:szCs w:val="20"/>
                <w:lang w:eastAsia="ru-RU"/>
              </w:rPr>
              <w:t>Установлены</w:t>
            </w:r>
            <w:proofErr w:type="gramEnd"/>
            <w:r w:rsidRPr="008E7F70">
              <w:rPr>
                <w:rFonts w:ascii="Arial" w:eastAsia="Times New Roman" w:hAnsi="Arial" w:cs="Arial"/>
                <w:sz w:val="20"/>
                <w:szCs w:val="20"/>
                <w:lang w:eastAsia="ru-RU"/>
              </w:rPr>
              <w:t xml:space="preserve"> в 2007 </w:t>
            </w:r>
            <w:r w:rsidRPr="008E7F70">
              <w:rPr>
                <w:rFonts w:ascii="Arial" w:eastAsia="Times New Roman" w:hAnsi="Arial" w:cs="Arial"/>
                <w:sz w:val="20"/>
                <w:szCs w:val="20"/>
                <w:lang w:eastAsia="ru-RU"/>
              </w:rPr>
              <w:br/>
            </w:r>
          </w:p>
        </w:tc>
      </w:tr>
    </w:tbl>
    <w:p w:rsidR="008E7F70" w:rsidRPr="008E7F70" w:rsidRDefault="008E7F70" w:rsidP="008E7F70">
      <w:pPr>
        <w:shd w:val="clear" w:color="auto" w:fill="FFFFFF"/>
        <w:spacing w:before="300" w:after="150" w:line="450" w:lineRule="atLeast"/>
        <w:textAlignment w:val="baseline"/>
        <w:outlineLvl w:val="2"/>
        <w:rPr>
          <w:rFonts w:ascii="Georgia" w:eastAsia="Times New Roman" w:hAnsi="Georgia" w:cs="Arial"/>
          <w:color w:val="333333"/>
          <w:sz w:val="36"/>
          <w:szCs w:val="36"/>
          <w:lang w:eastAsia="ru-RU"/>
        </w:rPr>
      </w:pPr>
      <w:bookmarkStart w:id="1" w:name="p_56_INSTANCE_I3Qk"/>
      <w:bookmarkEnd w:id="1"/>
      <w:r w:rsidRPr="008E7F70">
        <w:rPr>
          <w:rFonts w:ascii="Georgia" w:eastAsia="Times New Roman" w:hAnsi="Georgia" w:cs="Arial"/>
          <w:color w:val="333333"/>
          <w:sz w:val="36"/>
          <w:szCs w:val="36"/>
          <w:lang w:eastAsia="ru-RU"/>
        </w:rPr>
        <w:t>Рядом с Достоевским</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 xml:space="preserve">На улице </w:t>
      </w:r>
      <w:proofErr w:type="spellStart"/>
      <w:r w:rsidRPr="008E7F70">
        <w:rPr>
          <w:rFonts w:ascii="Arial" w:eastAsia="Times New Roman" w:hAnsi="Arial" w:cs="Arial"/>
          <w:color w:val="333333"/>
          <w:sz w:val="21"/>
          <w:szCs w:val="21"/>
          <w:lang w:eastAsia="ru-RU"/>
        </w:rPr>
        <w:t>Гусарова</w:t>
      </w:r>
      <w:proofErr w:type="spellEnd"/>
      <w:r w:rsidRPr="008E7F70">
        <w:rPr>
          <w:rFonts w:ascii="Arial" w:eastAsia="Times New Roman" w:hAnsi="Arial" w:cs="Arial"/>
          <w:color w:val="333333"/>
          <w:sz w:val="21"/>
          <w:szCs w:val="21"/>
          <w:lang w:eastAsia="ru-RU"/>
        </w:rPr>
        <w:t xml:space="preserve"> памятной табличкой и скромным портретом классика отмечено место острожного госпиталя, в котором лечился Фёдор Михайлович. Госпитальный комплекс и сегодня действует. На его территории отреставрирована церковь иконы Божией Матери «Всех скорбящих Радость» в псевдорусском стиле.</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 xml:space="preserve">Ещё одно знаменитое имя, связанное с Омском, — </w:t>
      </w:r>
      <w:proofErr w:type="spellStart"/>
      <w:r w:rsidRPr="008E7F70">
        <w:rPr>
          <w:rFonts w:ascii="Arial" w:eastAsia="Times New Roman" w:hAnsi="Arial" w:cs="Arial"/>
          <w:color w:val="333333"/>
          <w:sz w:val="21"/>
          <w:szCs w:val="21"/>
          <w:lang w:eastAsia="ru-RU"/>
        </w:rPr>
        <w:t>Чокан</w:t>
      </w:r>
      <w:proofErr w:type="spellEnd"/>
      <w:r w:rsidRPr="008E7F70">
        <w:rPr>
          <w:rFonts w:ascii="Arial" w:eastAsia="Times New Roman" w:hAnsi="Arial" w:cs="Arial"/>
          <w:color w:val="333333"/>
          <w:sz w:val="21"/>
          <w:szCs w:val="21"/>
          <w:lang w:eastAsia="ru-RU"/>
        </w:rPr>
        <w:t xml:space="preserve"> Валиханов — учёный, путешественник, видный казахский просветитель, офицер Российской армии и разведчик. Он был дружен с Ф.М. Достоевским: после освобождения из острога писателя познакомила с Валихановым дочь декабриста И.И. Анненкова Ольга.</w:t>
      </w:r>
    </w:p>
    <w:tbl>
      <w:tblPr>
        <w:tblW w:w="5000" w:type="pct"/>
        <w:tblCellMar>
          <w:left w:w="0" w:type="dxa"/>
          <w:right w:w="0" w:type="dxa"/>
        </w:tblCellMar>
        <w:tblLook w:val="04A0" w:firstRow="1" w:lastRow="0" w:firstColumn="1" w:lastColumn="0" w:noHBand="0" w:noVBand="1"/>
      </w:tblPr>
      <w:tblGrid>
        <w:gridCol w:w="3268"/>
        <w:gridCol w:w="3268"/>
        <w:gridCol w:w="3269"/>
      </w:tblGrid>
      <w:tr w:rsidR="008E7F70" w:rsidRPr="008E7F70" w:rsidTr="008E7F70">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bookmarkStart w:id="2" w:name="p_56_INSTANCE_Ck95"/>
            <w:bookmarkEnd w:id="2"/>
            <w:r>
              <w:rPr>
                <w:rFonts w:ascii="Arial" w:eastAsia="Times New Roman" w:hAnsi="Arial" w:cs="Arial"/>
                <w:noProof/>
                <w:color w:val="004BA0"/>
                <w:sz w:val="20"/>
                <w:szCs w:val="20"/>
                <w:bdr w:val="none" w:sz="0" w:space="0" w:color="auto" w:frame="1"/>
                <w:lang w:eastAsia="ru-RU"/>
              </w:rPr>
              <w:drawing>
                <wp:inline distT="0" distB="0" distL="0" distR="0" wp14:anchorId="1F54C484" wp14:editId="1203B161">
                  <wp:extent cx="1431290" cy="954405"/>
                  <wp:effectExtent l="0" t="0" r="0" b="0"/>
                  <wp:docPr id="18" name="Рисунок 18" descr="52. Окружной военный госпиталь на улице Гусарова. 1870-ые">
                    <a:hlinkClick xmlns:a="http://schemas.openxmlformats.org/drawingml/2006/main" r:id="rId5" tooltip="&quot;52. Окружной военный госпиталь на улице Гусарова. 1870-ы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 Окружной военный госпиталь на улице Гусарова. 1870-ые">
                            <a:hlinkClick r:id="rId5" tooltip="&quot;52. Окружной военный госпиталь на улице Гусарова. 1870-ы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32B89D45" wp14:editId="6F764165">
                  <wp:extent cx="946150" cy="1431290"/>
                  <wp:effectExtent l="0" t="0" r="6350" b="0"/>
                  <wp:docPr id="17" name="Рисунок 17" descr="53. Церковь иконы Божией Матери «Всех скорбящих Радость» в Омском военном&#10;  госпитале. По проекту архитектора А.И. фон Гогена. 1904–1906">
                    <a:hlinkClick xmlns:a="http://schemas.openxmlformats.org/drawingml/2006/main" r:id="rId7" tooltip="&quot;53. Церковь иконы Божией Матери «Всех скорбящих Радость» в Омском военном&#10;  госпитале. По проекту архитектора А.И. фон Гогена. 1904–190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3. Церковь иконы Божией Матери «Всех скорбящих Радость» в Омском военном&#10;  госпитале. По проекту архитектора А.И. фон Гогена. 1904–1906">
                            <a:hlinkClick r:id="rId7" tooltip="&quot;53. Церковь иконы Божией Матери «Всех скорбящих Радость» в Омском военном&#10;  госпитале. По проекту архитектора А.И. фон Гогена. 1904–1906&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26B7BE06" wp14:editId="7201A93E">
                  <wp:extent cx="1431290" cy="954405"/>
                  <wp:effectExtent l="0" t="0" r="0" b="0"/>
                  <wp:docPr id="16" name="Рисунок 16" descr="54. Памятник Чокану Валиханову возле консульства Республики Казахстан. Скульптор&#10;  Азат Баярлин. 2004">
                    <a:hlinkClick xmlns:a="http://schemas.openxmlformats.org/drawingml/2006/main" r:id="rId9" tooltip="&quot;54. Памятник Чокану Валиханову возле консульства Республики Казахстан. Скульптор&#10;  Азат Баярлин. 200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4. Памятник Чокану Валиханову возле консульства Республики Казахстан. Скульптор&#10;  Азат Баярлин. 2004">
                            <a:hlinkClick r:id="rId9" tooltip="&quot;54. Памятник Чокану Валиханову возле консульства Республики Казахстан. Скульптор&#10;  Азат Баярлин. 2004&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r>
      <w:tr w:rsidR="008E7F70" w:rsidRPr="008E7F70" w:rsidTr="008E7F70">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52. Окружной военный госпиталь на улице </w:t>
            </w:r>
            <w:proofErr w:type="spellStart"/>
            <w:r w:rsidRPr="008E7F70">
              <w:rPr>
                <w:rFonts w:ascii="Arial" w:eastAsia="Times New Roman" w:hAnsi="Arial" w:cs="Arial"/>
                <w:sz w:val="20"/>
                <w:szCs w:val="20"/>
                <w:lang w:eastAsia="ru-RU"/>
              </w:rPr>
              <w:t>Гусарова</w:t>
            </w:r>
            <w:proofErr w:type="spellEnd"/>
            <w:r w:rsidRPr="008E7F70">
              <w:rPr>
                <w:rFonts w:ascii="Arial" w:eastAsia="Times New Roman" w:hAnsi="Arial" w:cs="Arial"/>
                <w:sz w:val="20"/>
                <w:szCs w:val="20"/>
                <w:lang w:eastAsia="ru-RU"/>
              </w:rPr>
              <w:t>. 1870-ые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53. Церковь иконы Божией Матери «Всех скорбящих Радость» в Омском военном госпитале. По проекту архитектора А.И. фон Гогена. 1904–1906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54. Памятник </w:t>
            </w:r>
            <w:proofErr w:type="spellStart"/>
            <w:r w:rsidRPr="008E7F70">
              <w:rPr>
                <w:rFonts w:ascii="Arial" w:eastAsia="Times New Roman" w:hAnsi="Arial" w:cs="Arial"/>
                <w:sz w:val="20"/>
                <w:szCs w:val="20"/>
                <w:lang w:eastAsia="ru-RU"/>
              </w:rPr>
              <w:t>Чокану</w:t>
            </w:r>
            <w:proofErr w:type="spellEnd"/>
            <w:r w:rsidRPr="008E7F70">
              <w:rPr>
                <w:rFonts w:ascii="Arial" w:eastAsia="Times New Roman" w:hAnsi="Arial" w:cs="Arial"/>
                <w:sz w:val="20"/>
                <w:szCs w:val="20"/>
                <w:lang w:eastAsia="ru-RU"/>
              </w:rPr>
              <w:t xml:space="preserve"> Валиханову возле консульства Республики Казахстан. Скульптор </w:t>
            </w:r>
            <w:proofErr w:type="spellStart"/>
            <w:r w:rsidRPr="008E7F70">
              <w:rPr>
                <w:rFonts w:ascii="Arial" w:eastAsia="Times New Roman" w:hAnsi="Arial" w:cs="Arial"/>
                <w:sz w:val="20"/>
                <w:szCs w:val="20"/>
                <w:lang w:eastAsia="ru-RU"/>
              </w:rPr>
              <w:t>Азат</w:t>
            </w:r>
            <w:proofErr w:type="spellEnd"/>
            <w:r w:rsidRPr="008E7F70">
              <w:rPr>
                <w:rFonts w:ascii="Arial" w:eastAsia="Times New Roman" w:hAnsi="Arial" w:cs="Arial"/>
                <w:sz w:val="20"/>
                <w:szCs w:val="20"/>
                <w:lang w:eastAsia="ru-RU"/>
              </w:rPr>
              <w:t xml:space="preserve"> </w:t>
            </w:r>
            <w:proofErr w:type="spellStart"/>
            <w:r w:rsidRPr="008E7F70">
              <w:rPr>
                <w:rFonts w:ascii="Arial" w:eastAsia="Times New Roman" w:hAnsi="Arial" w:cs="Arial"/>
                <w:sz w:val="20"/>
                <w:szCs w:val="20"/>
                <w:lang w:eastAsia="ru-RU"/>
              </w:rPr>
              <w:t>Баярлин</w:t>
            </w:r>
            <w:proofErr w:type="spellEnd"/>
            <w:r w:rsidRPr="008E7F70">
              <w:rPr>
                <w:rFonts w:ascii="Arial" w:eastAsia="Times New Roman" w:hAnsi="Arial" w:cs="Arial"/>
                <w:sz w:val="20"/>
                <w:szCs w:val="20"/>
                <w:lang w:eastAsia="ru-RU"/>
              </w:rPr>
              <w:t>. 2004 </w:t>
            </w:r>
            <w:r w:rsidRPr="008E7F70">
              <w:rPr>
                <w:rFonts w:ascii="Arial" w:eastAsia="Times New Roman" w:hAnsi="Arial" w:cs="Arial"/>
                <w:sz w:val="20"/>
                <w:szCs w:val="20"/>
                <w:lang w:eastAsia="ru-RU"/>
              </w:rPr>
              <w:br/>
            </w:r>
          </w:p>
        </w:tc>
      </w:tr>
    </w:tbl>
    <w:p w:rsidR="008E7F70" w:rsidRPr="008E7F70" w:rsidRDefault="008E7F70" w:rsidP="008E7F70">
      <w:pPr>
        <w:shd w:val="clear" w:color="auto" w:fill="FFFFFF"/>
        <w:spacing w:before="300" w:after="150" w:line="450" w:lineRule="atLeast"/>
        <w:textAlignment w:val="baseline"/>
        <w:outlineLvl w:val="2"/>
        <w:rPr>
          <w:rFonts w:ascii="Georgia" w:eastAsia="Times New Roman" w:hAnsi="Georgia" w:cs="Arial"/>
          <w:color w:val="333333"/>
          <w:sz w:val="36"/>
          <w:szCs w:val="36"/>
          <w:lang w:eastAsia="ru-RU"/>
        </w:rPr>
      </w:pPr>
      <w:bookmarkStart w:id="3" w:name="p_56_INSTANCE_6Fhw"/>
      <w:bookmarkEnd w:id="3"/>
      <w:r w:rsidRPr="008E7F70">
        <w:rPr>
          <w:rFonts w:ascii="Georgia" w:eastAsia="Times New Roman" w:hAnsi="Georgia" w:cs="Arial"/>
          <w:color w:val="333333"/>
          <w:sz w:val="36"/>
          <w:szCs w:val="36"/>
          <w:lang w:eastAsia="ru-RU"/>
        </w:rPr>
        <w:lastRenderedPageBreak/>
        <w:t>Деревянное кружево</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 xml:space="preserve">Деревянная архитектура Омска XIX — начала XX веков </w:t>
      </w:r>
      <w:proofErr w:type="gramStart"/>
      <w:r w:rsidRPr="008E7F70">
        <w:rPr>
          <w:rFonts w:ascii="Arial" w:eastAsia="Times New Roman" w:hAnsi="Arial" w:cs="Arial"/>
          <w:color w:val="333333"/>
          <w:sz w:val="21"/>
          <w:szCs w:val="21"/>
          <w:lang w:eastAsia="ru-RU"/>
        </w:rPr>
        <w:t>интересна</w:t>
      </w:r>
      <w:proofErr w:type="gramEnd"/>
      <w:r w:rsidRPr="008E7F70">
        <w:rPr>
          <w:rFonts w:ascii="Arial" w:eastAsia="Times New Roman" w:hAnsi="Arial" w:cs="Arial"/>
          <w:color w:val="333333"/>
          <w:sz w:val="21"/>
          <w:szCs w:val="21"/>
          <w:lang w:eastAsia="ru-RU"/>
        </w:rPr>
        <w:t xml:space="preserve"> прежде всего разнообразным декором. Дом сибирского хозяина должен быть крепким, надёжным. Но и красивым: многие дома были любовно украшены резьбой, причудливыми архитектурными элементами. </w:t>
      </w:r>
      <w:proofErr w:type="gramStart"/>
      <w:r w:rsidRPr="008E7F70">
        <w:rPr>
          <w:rFonts w:ascii="Arial" w:eastAsia="Times New Roman" w:hAnsi="Arial" w:cs="Arial"/>
          <w:color w:val="333333"/>
          <w:sz w:val="21"/>
          <w:szCs w:val="21"/>
          <w:lang w:eastAsia="ru-RU"/>
        </w:rPr>
        <w:t>Некоторые из сохранившихся до наших дней старинные деревянные дома отданы под музеи и культурные центры.</w:t>
      </w:r>
      <w:proofErr w:type="gramEnd"/>
    </w:p>
    <w:tbl>
      <w:tblPr>
        <w:tblW w:w="5000" w:type="pct"/>
        <w:tblCellMar>
          <w:left w:w="0" w:type="dxa"/>
          <w:right w:w="0" w:type="dxa"/>
        </w:tblCellMar>
        <w:tblLook w:val="04A0" w:firstRow="1" w:lastRow="0" w:firstColumn="1" w:lastColumn="0" w:noHBand="0" w:noVBand="1"/>
      </w:tblPr>
      <w:tblGrid>
        <w:gridCol w:w="3268"/>
        <w:gridCol w:w="3268"/>
        <w:gridCol w:w="3269"/>
      </w:tblGrid>
      <w:tr w:rsidR="008E7F70" w:rsidRPr="008E7F70" w:rsidTr="008E7F70">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bookmarkStart w:id="4" w:name="p_56_INSTANCE_63cE"/>
            <w:bookmarkEnd w:id="4"/>
            <w:r>
              <w:rPr>
                <w:rFonts w:ascii="Arial" w:eastAsia="Times New Roman" w:hAnsi="Arial" w:cs="Arial"/>
                <w:noProof/>
                <w:color w:val="004BA0"/>
                <w:sz w:val="20"/>
                <w:szCs w:val="20"/>
                <w:bdr w:val="none" w:sz="0" w:space="0" w:color="auto" w:frame="1"/>
                <w:lang w:eastAsia="ru-RU"/>
              </w:rPr>
              <w:drawing>
                <wp:inline distT="0" distB="0" distL="0" distR="0" wp14:anchorId="44C6B126" wp14:editId="1586E1F0">
                  <wp:extent cx="1431290" cy="954405"/>
                  <wp:effectExtent l="0" t="0" r="0" b="0"/>
                  <wp:docPr id="15" name="Рисунок 15" descr="55. Дом Ф.Ф. Штумпфа на бывшей Плотниковской улице (Дом-музей народного&#10;художника России Кондратия Белова, ул. Ч. Валиханова). 1910-ые">
                    <a:hlinkClick xmlns:a="http://schemas.openxmlformats.org/drawingml/2006/main" r:id="rId11" tooltip="&quot;55. Дом Ф.Ф. Штумпфа на бывшей Плотниковской улице (Дом-музей народного&#10;художника России Кондратия Белова, ул. Ч. Валиханова). 1910-ы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5. Дом Ф.Ф. Штумпфа на бывшей Плотниковской улице (Дом-музей народного&#10;художника России Кондратия Белова, ул. Ч. Валиханова). 1910-ые">
                            <a:hlinkClick r:id="rId11" tooltip="&quot;55. Дом Ф.Ф. Штумпфа на бывшей Плотниковской улице (Дом-музей народного&#10;художника России Кондратия Белова, ул. Ч. Валиханова). 1910-ые&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72967393" wp14:editId="10DCC1DF">
                  <wp:extent cx="946150" cy="1431290"/>
                  <wp:effectExtent l="0" t="0" r="6350" b="0"/>
                  <wp:docPr id="14" name="Рисунок 14" descr="56. Особняк семьи Кабалкиных (Музей «Либеров-центр», ул. Думская). 1911">
                    <a:hlinkClick xmlns:a="http://schemas.openxmlformats.org/drawingml/2006/main" r:id="rId13" tooltip="&quot;56. Особняк семьи Кабалкиных (Музей «Либеров-центр», ул. Думская). 19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6. Особняк семьи Кабалкиных (Музей «Либеров-центр», ул. Думская). 1911">
                            <a:hlinkClick r:id="rId13" tooltip="&quot;56. Особняк семьи Кабалкиных (Музей «Либеров-центр», ул. Думская). 1911&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0006380C" wp14:editId="09A0C209">
                  <wp:extent cx="1431290" cy="954405"/>
                  <wp:effectExtent l="0" t="0" r="0" b="0"/>
                  <wp:docPr id="13" name="Рисунок 13" descr="57. «Дом с драконами» на бывшей Кирпичной улице (ул. Мичурина). &#10;Начало XX в.">
                    <a:hlinkClick xmlns:a="http://schemas.openxmlformats.org/drawingml/2006/main" r:id="rId15" tooltip="&quot;57. «Дом с драконами» на бывшей Кирпичной улице (ул. Мичурина). &#10;Начало XX 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7. «Дом с драконами» на бывшей Кирпичной улице (ул. Мичурина). &#10;Начало XX в.">
                            <a:hlinkClick r:id="rId15" tooltip="&quot;57. «Дом с драконами» на бывшей Кирпичной улице (ул. Мичурина). &#10;Начало XX в.&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r>
      <w:tr w:rsidR="008E7F70" w:rsidRPr="008E7F70" w:rsidTr="008E7F70">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55. Дом Ф.Ф. </w:t>
            </w:r>
            <w:proofErr w:type="spellStart"/>
            <w:r w:rsidRPr="008E7F70">
              <w:rPr>
                <w:rFonts w:ascii="Arial" w:eastAsia="Times New Roman" w:hAnsi="Arial" w:cs="Arial"/>
                <w:sz w:val="20"/>
                <w:szCs w:val="20"/>
                <w:lang w:eastAsia="ru-RU"/>
              </w:rPr>
              <w:t>Штумпфа</w:t>
            </w:r>
            <w:proofErr w:type="spellEnd"/>
            <w:r w:rsidRPr="008E7F70">
              <w:rPr>
                <w:rFonts w:ascii="Arial" w:eastAsia="Times New Roman" w:hAnsi="Arial" w:cs="Arial"/>
                <w:sz w:val="20"/>
                <w:szCs w:val="20"/>
                <w:lang w:eastAsia="ru-RU"/>
              </w:rPr>
              <w:t xml:space="preserve"> на бывшей </w:t>
            </w:r>
            <w:proofErr w:type="spellStart"/>
            <w:r w:rsidRPr="008E7F70">
              <w:rPr>
                <w:rFonts w:ascii="Arial" w:eastAsia="Times New Roman" w:hAnsi="Arial" w:cs="Arial"/>
                <w:sz w:val="20"/>
                <w:szCs w:val="20"/>
                <w:lang w:eastAsia="ru-RU"/>
              </w:rPr>
              <w:t>Плотниковской</w:t>
            </w:r>
            <w:proofErr w:type="spellEnd"/>
            <w:r w:rsidRPr="008E7F70">
              <w:rPr>
                <w:rFonts w:ascii="Arial" w:eastAsia="Times New Roman" w:hAnsi="Arial" w:cs="Arial"/>
                <w:sz w:val="20"/>
                <w:szCs w:val="20"/>
                <w:lang w:eastAsia="ru-RU"/>
              </w:rPr>
              <w:t xml:space="preserve"> улице (Дом-музей народного художника России Кондратия Белова, ул. Ч. Валиханова). 1910-ые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56. Особняк семьи </w:t>
            </w:r>
            <w:proofErr w:type="spellStart"/>
            <w:r w:rsidRPr="008E7F70">
              <w:rPr>
                <w:rFonts w:ascii="Arial" w:eastAsia="Times New Roman" w:hAnsi="Arial" w:cs="Arial"/>
                <w:sz w:val="20"/>
                <w:szCs w:val="20"/>
                <w:lang w:eastAsia="ru-RU"/>
              </w:rPr>
              <w:t>Кабалкиных</w:t>
            </w:r>
            <w:proofErr w:type="spellEnd"/>
            <w:r w:rsidRPr="008E7F70">
              <w:rPr>
                <w:rFonts w:ascii="Arial" w:eastAsia="Times New Roman" w:hAnsi="Arial" w:cs="Arial"/>
                <w:sz w:val="20"/>
                <w:szCs w:val="20"/>
                <w:lang w:eastAsia="ru-RU"/>
              </w:rPr>
              <w:t xml:space="preserve"> (Музей «Либеров-центр», ул. </w:t>
            </w:r>
            <w:proofErr w:type="gramStart"/>
            <w:r w:rsidRPr="008E7F70">
              <w:rPr>
                <w:rFonts w:ascii="Arial" w:eastAsia="Times New Roman" w:hAnsi="Arial" w:cs="Arial"/>
                <w:sz w:val="20"/>
                <w:szCs w:val="20"/>
                <w:lang w:eastAsia="ru-RU"/>
              </w:rPr>
              <w:t>Думская</w:t>
            </w:r>
            <w:proofErr w:type="gramEnd"/>
            <w:r w:rsidRPr="008E7F70">
              <w:rPr>
                <w:rFonts w:ascii="Arial" w:eastAsia="Times New Roman" w:hAnsi="Arial" w:cs="Arial"/>
                <w:sz w:val="20"/>
                <w:szCs w:val="20"/>
                <w:lang w:eastAsia="ru-RU"/>
              </w:rPr>
              <w:t>). 1911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57. «Дом с драконами» на бывшей Кирпичной улице (ул. Мичурина). Начало XX в. </w:t>
            </w:r>
            <w:r w:rsidRPr="008E7F70">
              <w:rPr>
                <w:rFonts w:ascii="Arial" w:eastAsia="Times New Roman" w:hAnsi="Arial" w:cs="Arial"/>
                <w:sz w:val="20"/>
                <w:szCs w:val="20"/>
                <w:lang w:eastAsia="ru-RU"/>
              </w:rPr>
              <w:br/>
            </w:r>
          </w:p>
        </w:tc>
      </w:tr>
    </w:tbl>
    <w:p w:rsidR="008E7F70" w:rsidRPr="008E7F70" w:rsidRDefault="008E7F70" w:rsidP="008E7F70">
      <w:pPr>
        <w:shd w:val="clear" w:color="auto" w:fill="FFFFFF"/>
        <w:spacing w:before="300" w:after="150" w:line="450" w:lineRule="atLeast"/>
        <w:textAlignment w:val="baseline"/>
        <w:outlineLvl w:val="2"/>
        <w:rPr>
          <w:rFonts w:ascii="Georgia" w:eastAsia="Times New Roman" w:hAnsi="Georgia" w:cs="Arial"/>
          <w:color w:val="333333"/>
          <w:sz w:val="36"/>
          <w:szCs w:val="36"/>
          <w:lang w:eastAsia="ru-RU"/>
        </w:rPr>
      </w:pPr>
      <w:bookmarkStart w:id="5" w:name="p_56_INSTANCE_O7nY"/>
      <w:bookmarkEnd w:id="5"/>
      <w:r w:rsidRPr="008E7F70">
        <w:rPr>
          <w:rFonts w:ascii="Georgia" w:eastAsia="Times New Roman" w:hAnsi="Georgia" w:cs="Arial"/>
          <w:color w:val="333333"/>
          <w:sz w:val="36"/>
          <w:szCs w:val="36"/>
          <w:lang w:eastAsia="ru-RU"/>
        </w:rPr>
        <w:t>Омск — белая столица</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 xml:space="preserve">Этот высокий статус нашего города просуществовал всего около года, но остались свидетели омской </w:t>
      </w:r>
      <w:proofErr w:type="spellStart"/>
      <w:r w:rsidRPr="008E7F70">
        <w:rPr>
          <w:rFonts w:ascii="Arial" w:eastAsia="Times New Roman" w:hAnsi="Arial" w:cs="Arial"/>
          <w:color w:val="333333"/>
          <w:sz w:val="21"/>
          <w:szCs w:val="21"/>
          <w:lang w:eastAsia="ru-RU"/>
        </w:rPr>
        <w:t>столичности</w:t>
      </w:r>
      <w:proofErr w:type="spellEnd"/>
      <w:r w:rsidRPr="008E7F70">
        <w:rPr>
          <w:rFonts w:ascii="Arial" w:eastAsia="Times New Roman" w:hAnsi="Arial" w:cs="Arial"/>
          <w:color w:val="333333"/>
          <w:sz w:val="21"/>
          <w:szCs w:val="21"/>
          <w:lang w:eastAsia="ru-RU"/>
        </w:rPr>
        <w:t xml:space="preserve"> на его улицах.</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Так, здание Омского государственного университета путей сообщения в прошлом — Управление Омской железной дороги (1917). В 1918–1919 годах — ставка Колчака и министерство путей сообщения Российского правительства. Статуи на фасаде аллегорически изображают различные службы железной дороги: путь, тягу, движение и администрацию.</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Здание судебных установлений на Соборной площади: в нём располагались Омская судебная палата и высший судебный орган того времени — Правительствующий сенат.</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Здание Госбанка: именно здесь, в Банковском переулке, хранилось легендарное «золото Колчака» — золотой запас Российской империи.</w:t>
      </w:r>
    </w:p>
    <w:tbl>
      <w:tblPr>
        <w:tblW w:w="5000" w:type="pct"/>
        <w:tblCellMar>
          <w:left w:w="0" w:type="dxa"/>
          <w:right w:w="0" w:type="dxa"/>
        </w:tblCellMar>
        <w:tblLook w:val="04A0" w:firstRow="1" w:lastRow="0" w:firstColumn="1" w:lastColumn="0" w:noHBand="0" w:noVBand="1"/>
      </w:tblPr>
      <w:tblGrid>
        <w:gridCol w:w="3268"/>
        <w:gridCol w:w="3268"/>
        <w:gridCol w:w="3269"/>
      </w:tblGrid>
      <w:tr w:rsidR="008E7F70" w:rsidRPr="008E7F70" w:rsidTr="008E7F70">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bookmarkStart w:id="6" w:name="p_56_INSTANCE_2y1L"/>
            <w:bookmarkEnd w:id="6"/>
            <w:r>
              <w:rPr>
                <w:rFonts w:ascii="Arial" w:eastAsia="Times New Roman" w:hAnsi="Arial" w:cs="Arial"/>
                <w:noProof/>
                <w:color w:val="004BA0"/>
                <w:sz w:val="20"/>
                <w:szCs w:val="20"/>
                <w:bdr w:val="none" w:sz="0" w:space="0" w:color="auto" w:frame="1"/>
                <w:lang w:eastAsia="ru-RU"/>
              </w:rPr>
              <w:drawing>
                <wp:inline distT="0" distB="0" distL="0" distR="0" wp14:anchorId="7740840C" wp14:editId="0116B160">
                  <wp:extent cx="1431290" cy="954405"/>
                  <wp:effectExtent l="0" t="0" r="0" b="0"/>
                  <wp:docPr id="12" name="Рисунок 12" descr="58. Управление Омской железной дороги (Омский государственный университет&#10;  путей сообщения). Архитектор Ф.И. Лидваль, скульптор Владимир Винклер.&#10;1917">
                    <a:hlinkClick xmlns:a="http://schemas.openxmlformats.org/drawingml/2006/main" r:id="rId17" tooltip="&quot;58. Управление Омской железной дороги (Омский государственный университет&#10;  путей сообщения). Архитектор Ф.И. Лидваль, скульптор Владимир Винклер.&#10;19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8. Управление Омской железной дороги (Омский государственный университет&#10;  путей сообщения). Архитектор Ф.И. Лидваль, скульптор Владимир Винклер.&#10;1917">
                            <a:hlinkClick r:id="rId17" tooltip="&quot;58. Управление Омской железной дороги (Омский государственный университет&#10;  путей сообщения). Архитектор Ф.И. Лидваль, скульптор Владимир Винклер.&#10;1917&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5E9F5843" wp14:editId="2209D883">
                  <wp:extent cx="1431290" cy="954405"/>
                  <wp:effectExtent l="0" t="0" r="0" b="0"/>
                  <wp:docPr id="11" name="Рисунок 11" descr="59. Здание судебных установлений (Законодательное собрание Омской области).&#10;  Архитектор В.А. Прусаков. 1917">
                    <a:hlinkClick xmlns:a="http://schemas.openxmlformats.org/drawingml/2006/main" r:id="rId19" tooltip="&quot;59. Здание судебных установлений (Законодательное собрание Омской области).&#10;  Архитектор В.А. Прусаков. 19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9. Здание судебных установлений (Законодательное собрание Омской области).&#10;  Архитектор В.А. Прусаков. 1917">
                            <a:hlinkClick r:id="rId19" tooltip="&quot;59. Здание судебных установлений (Законодательное собрание Омской области).&#10;  Архитектор В.А. Прусаков. 1917&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6EC3D42E" wp14:editId="69AFEA8F">
                  <wp:extent cx="946150" cy="1431290"/>
                  <wp:effectExtent l="0" t="0" r="6350" b="0"/>
                  <wp:docPr id="10" name="Рисунок 10" descr="60. Здание Госбанка (Омское отделение Центробанка РФ). Архитектор Н.Е. Вараксин. 1902">
                    <a:hlinkClick xmlns:a="http://schemas.openxmlformats.org/drawingml/2006/main" r:id="rId21" tooltip="&quot;60. Здание Госбанка (Омское отделение Центробанка РФ). Архитектор Н.Е. Вараксин. 19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0. Здание Госбанка (Омское отделение Центробанка РФ). Архитектор Н.Е. Вараксин. 1902">
                            <a:hlinkClick r:id="rId21" tooltip="&quot;60. Здание Госбанка (Омское отделение Центробанка РФ). Архитектор Н.Е. Вараксин. 1902&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r>
      <w:tr w:rsidR="008E7F70" w:rsidRPr="008E7F70" w:rsidTr="008E7F70">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58. Управление Омской железной дороги (Омский государственный университет путей сообщения). Архитектор </w:t>
            </w:r>
            <w:r w:rsidRPr="008E7F70">
              <w:rPr>
                <w:rFonts w:ascii="Arial" w:eastAsia="Times New Roman" w:hAnsi="Arial" w:cs="Arial"/>
                <w:sz w:val="20"/>
                <w:szCs w:val="20"/>
                <w:lang w:eastAsia="ru-RU"/>
              </w:rPr>
              <w:lastRenderedPageBreak/>
              <w:t>Ф.И. </w:t>
            </w:r>
            <w:proofErr w:type="spellStart"/>
            <w:r w:rsidRPr="008E7F70">
              <w:rPr>
                <w:rFonts w:ascii="Arial" w:eastAsia="Times New Roman" w:hAnsi="Arial" w:cs="Arial"/>
                <w:sz w:val="20"/>
                <w:szCs w:val="20"/>
                <w:lang w:eastAsia="ru-RU"/>
              </w:rPr>
              <w:t>Лидваль</w:t>
            </w:r>
            <w:proofErr w:type="spellEnd"/>
            <w:r w:rsidRPr="008E7F70">
              <w:rPr>
                <w:rFonts w:ascii="Arial" w:eastAsia="Times New Roman" w:hAnsi="Arial" w:cs="Arial"/>
                <w:sz w:val="20"/>
                <w:szCs w:val="20"/>
                <w:lang w:eastAsia="ru-RU"/>
              </w:rPr>
              <w:t xml:space="preserve">, скульптор Владимир </w:t>
            </w:r>
            <w:proofErr w:type="spellStart"/>
            <w:r w:rsidRPr="008E7F70">
              <w:rPr>
                <w:rFonts w:ascii="Arial" w:eastAsia="Times New Roman" w:hAnsi="Arial" w:cs="Arial"/>
                <w:sz w:val="20"/>
                <w:szCs w:val="20"/>
                <w:lang w:eastAsia="ru-RU"/>
              </w:rPr>
              <w:t>Винклер</w:t>
            </w:r>
            <w:proofErr w:type="spellEnd"/>
            <w:r w:rsidRPr="008E7F70">
              <w:rPr>
                <w:rFonts w:ascii="Arial" w:eastAsia="Times New Roman" w:hAnsi="Arial" w:cs="Arial"/>
                <w:sz w:val="20"/>
                <w:szCs w:val="20"/>
                <w:lang w:eastAsia="ru-RU"/>
              </w:rPr>
              <w:t>. 1917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lastRenderedPageBreak/>
              <w:t>59. Здание судебных установлений (Законодательное собрание Омской области). Архитектор В.А. Прусаков. 1917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8564CD">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lastRenderedPageBreak/>
              <w:t>60. Здание Госбанка (Омское отделение Центробанка РФ). Архитектор Н.Е. </w:t>
            </w:r>
            <w:proofErr w:type="spellStart"/>
            <w:r w:rsidRPr="008E7F70">
              <w:rPr>
                <w:rFonts w:ascii="Arial" w:eastAsia="Times New Roman" w:hAnsi="Arial" w:cs="Arial"/>
                <w:sz w:val="20"/>
                <w:szCs w:val="20"/>
                <w:lang w:eastAsia="ru-RU"/>
              </w:rPr>
              <w:t>Вараксин</w:t>
            </w:r>
            <w:proofErr w:type="spellEnd"/>
            <w:r w:rsidRPr="008E7F70">
              <w:rPr>
                <w:rFonts w:ascii="Arial" w:eastAsia="Times New Roman" w:hAnsi="Arial" w:cs="Arial"/>
                <w:sz w:val="20"/>
                <w:szCs w:val="20"/>
                <w:lang w:eastAsia="ru-RU"/>
              </w:rPr>
              <w:t>. 1902 </w:t>
            </w:r>
            <w:r w:rsidRPr="008E7F70">
              <w:rPr>
                <w:rFonts w:ascii="Arial" w:eastAsia="Times New Roman" w:hAnsi="Arial" w:cs="Arial"/>
                <w:sz w:val="20"/>
                <w:szCs w:val="20"/>
                <w:lang w:eastAsia="ru-RU"/>
              </w:rPr>
              <w:br/>
            </w:r>
          </w:p>
        </w:tc>
      </w:tr>
    </w:tbl>
    <w:p w:rsidR="008E7F70" w:rsidRPr="008E7F70" w:rsidRDefault="008E7F70" w:rsidP="008E7F70">
      <w:pPr>
        <w:shd w:val="clear" w:color="auto" w:fill="FFFFFF"/>
        <w:spacing w:before="300" w:after="150" w:line="450" w:lineRule="atLeast"/>
        <w:textAlignment w:val="baseline"/>
        <w:outlineLvl w:val="2"/>
        <w:rPr>
          <w:rFonts w:ascii="Georgia" w:eastAsia="Times New Roman" w:hAnsi="Georgia" w:cs="Arial"/>
          <w:color w:val="333333"/>
          <w:sz w:val="36"/>
          <w:szCs w:val="36"/>
          <w:lang w:eastAsia="ru-RU"/>
        </w:rPr>
      </w:pPr>
      <w:bookmarkStart w:id="7" w:name="p_56_INSTANCE_Lyl6"/>
      <w:bookmarkEnd w:id="7"/>
      <w:r w:rsidRPr="008E7F70">
        <w:rPr>
          <w:rFonts w:ascii="Georgia" w:eastAsia="Times New Roman" w:hAnsi="Georgia" w:cs="Arial"/>
          <w:color w:val="333333"/>
          <w:sz w:val="36"/>
          <w:szCs w:val="36"/>
          <w:lang w:eastAsia="ru-RU"/>
        </w:rPr>
        <w:lastRenderedPageBreak/>
        <w:t>Судьба страны — судьба города</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 xml:space="preserve">В годы Великой Отечественной войны в Омск было эвакуировано около 200 промышленных предприятий, 60 госпиталей, десятки учебных заведений, театры и музеи. За счёт </w:t>
      </w:r>
      <w:proofErr w:type="gramStart"/>
      <w:r w:rsidRPr="008E7F70">
        <w:rPr>
          <w:rFonts w:ascii="Arial" w:eastAsia="Times New Roman" w:hAnsi="Arial" w:cs="Arial"/>
          <w:color w:val="333333"/>
          <w:sz w:val="21"/>
          <w:szCs w:val="21"/>
          <w:lang w:eastAsia="ru-RU"/>
        </w:rPr>
        <w:t>эвакуированных</w:t>
      </w:r>
      <w:proofErr w:type="gramEnd"/>
      <w:r w:rsidRPr="008E7F70">
        <w:rPr>
          <w:rFonts w:ascii="Arial" w:eastAsia="Times New Roman" w:hAnsi="Arial" w:cs="Arial"/>
          <w:color w:val="333333"/>
          <w:sz w:val="21"/>
          <w:szCs w:val="21"/>
          <w:lang w:eastAsia="ru-RU"/>
        </w:rPr>
        <w:t xml:space="preserve"> численность населения города возросла вдвое. Многие прибывшие сюда во время войны связали свою дальнейшую судьбу с Омском.</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Город-труженик, город-сад — так называли Омск на протяжении десятилетий.</w:t>
      </w:r>
    </w:p>
    <w:tbl>
      <w:tblPr>
        <w:tblW w:w="5000" w:type="pct"/>
        <w:tblCellMar>
          <w:left w:w="0" w:type="dxa"/>
          <w:right w:w="0" w:type="dxa"/>
        </w:tblCellMar>
        <w:tblLook w:val="04A0" w:firstRow="1" w:lastRow="0" w:firstColumn="1" w:lastColumn="0" w:noHBand="0" w:noVBand="1"/>
      </w:tblPr>
      <w:tblGrid>
        <w:gridCol w:w="3268"/>
        <w:gridCol w:w="3268"/>
        <w:gridCol w:w="3269"/>
      </w:tblGrid>
      <w:tr w:rsidR="008E7F70" w:rsidRPr="008E7F70" w:rsidTr="008E7F70">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bookmarkStart w:id="8" w:name="p_56_INSTANCE_2hqT"/>
            <w:bookmarkEnd w:id="8"/>
            <w:r>
              <w:rPr>
                <w:rFonts w:ascii="Arial" w:eastAsia="Times New Roman" w:hAnsi="Arial" w:cs="Arial"/>
                <w:noProof/>
                <w:color w:val="004BA0"/>
                <w:sz w:val="20"/>
                <w:szCs w:val="20"/>
                <w:bdr w:val="none" w:sz="0" w:space="0" w:color="auto" w:frame="1"/>
                <w:lang w:eastAsia="ru-RU"/>
              </w:rPr>
              <w:drawing>
                <wp:inline distT="0" distB="0" distL="0" distR="0" wp14:anchorId="1CC667E9" wp14:editId="028D2812">
                  <wp:extent cx="946150" cy="1431290"/>
                  <wp:effectExtent l="0" t="0" r="6350" b="0"/>
                  <wp:docPr id="9" name="Рисунок 9" descr="61. Парк Победы. Архитектор Н.А. Ковальчук, скульптор Дмитрий Рябичев.&#10;  1975">
                    <a:hlinkClick xmlns:a="http://schemas.openxmlformats.org/drawingml/2006/main" r:id="rId23" tooltip="&quot;61. Парк Победы. Архитектор Н.А. Ковальчук, скульптор Дмитрий Рябичев.&#10;  197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1. Парк Победы. Архитектор Н.А. Ковальчук, скульптор Дмитрий Рябичев.&#10;  1975">
                            <a:hlinkClick r:id="rId23" tooltip="&quot;61. Парк Победы. Архитектор Н.А. Ковальчук, скульптор Дмитрий Рябичев.&#10;  1975&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7C46E685" wp14:editId="47066E0F">
                  <wp:extent cx="1431290" cy="954405"/>
                  <wp:effectExtent l="0" t="0" r="0" b="0"/>
                  <wp:docPr id="8" name="Рисунок 8" descr="62. Памятник труженикам тыла. Скульптор Сергей Норышев. 2010">
                    <a:hlinkClick xmlns:a="http://schemas.openxmlformats.org/drawingml/2006/main" r:id="rId25" tooltip="&quot;62. Памятник труженикам тыла. Скульптор Сергей Норышев. 2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2. Памятник труженикам тыла. Скульптор Сергей Норышев. 2010">
                            <a:hlinkClick r:id="rId25" tooltip="&quot;62. Памятник труженикам тыла. Скульптор Сергей Норышев. 2010&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5CB91C06" wp14:editId="44750592">
                  <wp:extent cx="946150" cy="1431290"/>
                  <wp:effectExtent l="0" t="0" r="6350" b="0"/>
                  <wp:docPr id="7" name="Рисунок 7" descr="63. Памятник солдатской матери Анастасии Ларионовой. Скульптор Сергей Голованцев.&#10;  2002">
                    <a:hlinkClick xmlns:a="http://schemas.openxmlformats.org/drawingml/2006/main" r:id="rId27" tooltip="&quot;63. Памятник солдатской матери Анастасии Ларионовой. Скульптор Сергей Голованцев.&#10;  20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 Памятник солдатской матери Анастасии Ларионовой. Скульптор Сергей Голованцев.&#10;  2002">
                            <a:hlinkClick r:id="rId27" tooltip="&quot;63. Памятник солдатской матери Анастасии Ларионовой. Скульптор Сергей Голованцев.&#10;  2002&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r>
      <w:tr w:rsidR="008E7F70" w:rsidRPr="008E7F70" w:rsidTr="008E7F70">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B93223">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61. Парк Победы. Архитектор Н.А. Ковальчук, скульптор Дмитрий </w:t>
            </w:r>
            <w:proofErr w:type="spellStart"/>
            <w:r w:rsidRPr="008E7F70">
              <w:rPr>
                <w:rFonts w:ascii="Arial" w:eastAsia="Times New Roman" w:hAnsi="Arial" w:cs="Arial"/>
                <w:sz w:val="20"/>
                <w:szCs w:val="20"/>
                <w:lang w:eastAsia="ru-RU"/>
              </w:rPr>
              <w:t>Рябичев</w:t>
            </w:r>
            <w:proofErr w:type="spellEnd"/>
            <w:r w:rsidRPr="008E7F70">
              <w:rPr>
                <w:rFonts w:ascii="Arial" w:eastAsia="Times New Roman" w:hAnsi="Arial" w:cs="Arial"/>
                <w:sz w:val="20"/>
                <w:szCs w:val="20"/>
                <w:lang w:eastAsia="ru-RU"/>
              </w:rPr>
              <w:t>. 1975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B93223">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62. Памятник труженикам тыла. Скульптор Сергей </w:t>
            </w:r>
            <w:proofErr w:type="spellStart"/>
            <w:r w:rsidRPr="008E7F70">
              <w:rPr>
                <w:rFonts w:ascii="Arial" w:eastAsia="Times New Roman" w:hAnsi="Arial" w:cs="Arial"/>
                <w:sz w:val="20"/>
                <w:szCs w:val="20"/>
                <w:lang w:eastAsia="ru-RU"/>
              </w:rPr>
              <w:t>Норышев</w:t>
            </w:r>
            <w:proofErr w:type="spellEnd"/>
            <w:r w:rsidRPr="008E7F70">
              <w:rPr>
                <w:rFonts w:ascii="Arial" w:eastAsia="Times New Roman" w:hAnsi="Arial" w:cs="Arial"/>
                <w:sz w:val="20"/>
                <w:szCs w:val="20"/>
                <w:lang w:eastAsia="ru-RU"/>
              </w:rPr>
              <w:t>. 2010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B93223">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63. Памятник солдатской матери Анастасии Ларионовой. Скульптор Сергей </w:t>
            </w:r>
            <w:proofErr w:type="spellStart"/>
            <w:r w:rsidRPr="008E7F70">
              <w:rPr>
                <w:rFonts w:ascii="Arial" w:eastAsia="Times New Roman" w:hAnsi="Arial" w:cs="Arial"/>
                <w:sz w:val="20"/>
                <w:szCs w:val="20"/>
                <w:lang w:eastAsia="ru-RU"/>
              </w:rPr>
              <w:t>Голованцев</w:t>
            </w:r>
            <w:proofErr w:type="spellEnd"/>
            <w:r w:rsidRPr="008E7F70">
              <w:rPr>
                <w:rFonts w:ascii="Arial" w:eastAsia="Times New Roman" w:hAnsi="Arial" w:cs="Arial"/>
                <w:sz w:val="20"/>
                <w:szCs w:val="20"/>
                <w:lang w:eastAsia="ru-RU"/>
              </w:rPr>
              <w:t>. 2002 </w:t>
            </w:r>
            <w:r w:rsidRPr="008E7F70">
              <w:rPr>
                <w:rFonts w:ascii="Arial" w:eastAsia="Times New Roman" w:hAnsi="Arial" w:cs="Arial"/>
                <w:sz w:val="20"/>
                <w:szCs w:val="20"/>
                <w:lang w:eastAsia="ru-RU"/>
              </w:rPr>
              <w:br/>
            </w:r>
          </w:p>
        </w:tc>
      </w:tr>
    </w:tbl>
    <w:p w:rsidR="008E7F70" w:rsidRPr="008E7F70" w:rsidRDefault="008E7F70" w:rsidP="008E7F70">
      <w:pPr>
        <w:shd w:val="clear" w:color="auto" w:fill="FFFFFF"/>
        <w:spacing w:before="300" w:after="150" w:line="450" w:lineRule="atLeast"/>
        <w:textAlignment w:val="baseline"/>
        <w:outlineLvl w:val="2"/>
        <w:rPr>
          <w:rFonts w:ascii="Georgia" w:eastAsia="Times New Roman" w:hAnsi="Georgia" w:cs="Arial"/>
          <w:color w:val="333333"/>
          <w:sz w:val="36"/>
          <w:szCs w:val="36"/>
          <w:lang w:eastAsia="ru-RU"/>
        </w:rPr>
      </w:pPr>
      <w:bookmarkStart w:id="9" w:name="p_56_INSTANCE_ZOz8"/>
      <w:bookmarkEnd w:id="9"/>
      <w:r w:rsidRPr="008E7F70">
        <w:rPr>
          <w:rFonts w:ascii="Georgia" w:eastAsia="Times New Roman" w:hAnsi="Georgia" w:cs="Arial"/>
          <w:color w:val="333333"/>
          <w:sz w:val="36"/>
          <w:szCs w:val="36"/>
          <w:lang w:eastAsia="ru-RU"/>
        </w:rPr>
        <w:t>Вечные ценности</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Омские храмы, их золотые купола притягивают взгляды. Сохранилось несколько церквей старой постройки, в которых не прекращались службы и в годы советской власти.</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proofErr w:type="spellStart"/>
      <w:r w:rsidRPr="008E7F70">
        <w:rPr>
          <w:rFonts w:ascii="Arial" w:eastAsia="Times New Roman" w:hAnsi="Arial" w:cs="Arial"/>
          <w:color w:val="333333"/>
          <w:sz w:val="21"/>
          <w:szCs w:val="21"/>
          <w:lang w:eastAsia="ru-RU"/>
        </w:rPr>
        <w:t>Ачаирский</w:t>
      </w:r>
      <w:proofErr w:type="spellEnd"/>
      <w:r w:rsidRPr="008E7F70">
        <w:rPr>
          <w:rFonts w:ascii="Arial" w:eastAsia="Times New Roman" w:hAnsi="Arial" w:cs="Arial"/>
          <w:color w:val="333333"/>
          <w:sz w:val="21"/>
          <w:szCs w:val="21"/>
          <w:lang w:eastAsia="ru-RU"/>
        </w:rPr>
        <w:t xml:space="preserve"> Крестовый женский монастырь расположен за городом. С 1937 по1953 годы он был одним из «островов» сталинского </w:t>
      </w:r>
      <w:proofErr w:type="spellStart"/>
      <w:r w:rsidRPr="008E7F70">
        <w:rPr>
          <w:rFonts w:ascii="Arial" w:eastAsia="Times New Roman" w:hAnsi="Arial" w:cs="Arial"/>
          <w:color w:val="333333"/>
          <w:sz w:val="21"/>
          <w:szCs w:val="21"/>
          <w:lang w:eastAsia="ru-RU"/>
        </w:rPr>
        <w:t>ГУЛага</w:t>
      </w:r>
      <w:proofErr w:type="spellEnd"/>
      <w:r w:rsidRPr="008E7F70">
        <w:rPr>
          <w:rFonts w:ascii="Arial" w:eastAsia="Times New Roman" w:hAnsi="Arial" w:cs="Arial"/>
          <w:color w:val="333333"/>
          <w:sz w:val="21"/>
          <w:szCs w:val="21"/>
          <w:lang w:eastAsia="ru-RU"/>
        </w:rPr>
        <w:t>. Сегодня монастырь возрождён; на его территории есть святой источник.</w:t>
      </w:r>
    </w:p>
    <w:tbl>
      <w:tblPr>
        <w:tblW w:w="5000" w:type="pct"/>
        <w:tblCellMar>
          <w:left w:w="0" w:type="dxa"/>
          <w:right w:w="0" w:type="dxa"/>
        </w:tblCellMar>
        <w:tblLook w:val="04A0" w:firstRow="1" w:lastRow="0" w:firstColumn="1" w:lastColumn="0" w:noHBand="0" w:noVBand="1"/>
      </w:tblPr>
      <w:tblGrid>
        <w:gridCol w:w="3268"/>
        <w:gridCol w:w="3268"/>
        <w:gridCol w:w="3269"/>
      </w:tblGrid>
      <w:tr w:rsidR="008E7F70" w:rsidRPr="008E7F70" w:rsidTr="008E7F70">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bookmarkStart w:id="10" w:name="p_56_INSTANCE_6FHj"/>
            <w:bookmarkEnd w:id="10"/>
            <w:r>
              <w:rPr>
                <w:rFonts w:ascii="Arial" w:eastAsia="Times New Roman" w:hAnsi="Arial" w:cs="Arial"/>
                <w:noProof/>
                <w:color w:val="004BA0"/>
                <w:sz w:val="20"/>
                <w:szCs w:val="20"/>
                <w:bdr w:val="none" w:sz="0" w:space="0" w:color="auto" w:frame="1"/>
                <w:lang w:eastAsia="ru-RU"/>
              </w:rPr>
              <w:drawing>
                <wp:inline distT="0" distB="0" distL="0" distR="0" wp14:anchorId="58638163" wp14:editId="7C679A83">
                  <wp:extent cx="946150" cy="1431290"/>
                  <wp:effectExtent l="0" t="0" r="6350" b="0"/>
                  <wp:docPr id="6" name="Рисунок 6" descr="64. Крестовоздвиженский собор. Проект архитекторов К.Е. Лазарева и Ф.Ф. Вагнера.&#10;1865–1870">
                    <a:hlinkClick xmlns:a="http://schemas.openxmlformats.org/drawingml/2006/main" r:id="rId29" tooltip="&quot;64. Крестовоздвиженский собор. Проект архитекторов К.Е. Лазарева и Ф.Ф. Вагнера.&#10;1865–187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4. Крестовоздвиженский собор. Проект архитекторов К.Е. Лазарева и Ф.Ф. Вагнера.&#10;1865–1870">
                            <a:hlinkClick r:id="rId29" tooltip="&quot;64. Крестовоздвиженский собор. Проект архитекторов К.Е. Лазарева и Ф.Ф. Вагнера.&#10;1865–1870&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2D9F94D8" wp14:editId="5E1DE2AE">
                  <wp:extent cx="1431290" cy="954405"/>
                  <wp:effectExtent l="0" t="0" r="0" b="0"/>
                  <wp:docPr id="5" name="Рисунок 5" descr="65. Церковь во имя святого Николая Чудотворца. 1911–1913">
                    <a:hlinkClick xmlns:a="http://schemas.openxmlformats.org/drawingml/2006/main" r:id="rId31" tooltip="&quot;65. Церковь во имя святого Николая Чудотворца. 1911–19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5. Церковь во имя святого Николая Чудотворца. 1911–1913">
                            <a:hlinkClick r:id="rId31" tooltip="&quot;65. Церковь во имя святого Николая Чудотворца. 1911–1913&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3B8E209A" wp14:editId="5685834B">
                  <wp:extent cx="946150" cy="1431290"/>
                  <wp:effectExtent l="0" t="0" r="6350" b="0"/>
                  <wp:docPr id="4" name="Рисунок 4" descr="Ачаирский крестовый женский монастырь. Основан в 1905; возрождён&#10;  в 1992,&#10;  восстановлен в 1998 — 2000-ых">
                    <a:hlinkClick xmlns:a="http://schemas.openxmlformats.org/drawingml/2006/main" r:id="rId33" tooltip="&quot;Ачаирский крестовый женский монастырь. Основан в 1905; возрождён&#10;  в 1992,&#10;  восстановлен в 1998 — 2000-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чаирский крестовый женский монастырь. Основан в 1905; возрождён&#10;  в 1992,&#10;  восстановлен в 1998 — 2000-ых">
                            <a:hlinkClick r:id="rId33" tooltip="&quot;Ачаирский крестовый женский монастырь. Основан в 1905; возрождён&#10;  в 1992,&#10;  восстановлен в 1998 — 2000-ых&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r>
      <w:tr w:rsidR="008E7F70" w:rsidRPr="008E7F70" w:rsidTr="008E7F70">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B93223">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 xml:space="preserve">64. </w:t>
            </w:r>
            <w:proofErr w:type="spellStart"/>
            <w:r w:rsidRPr="008E7F70">
              <w:rPr>
                <w:rFonts w:ascii="Arial" w:eastAsia="Times New Roman" w:hAnsi="Arial" w:cs="Arial"/>
                <w:sz w:val="20"/>
                <w:szCs w:val="20"/>
                <w:lang w:eastAsia="ru-RU"/>
              </w:rPr>
              <w:t>Крестовоздвиженский</w:t>
            </w:r>
            <w:proofErr w:type="spellEnd"/>
            <w:r w:rsidRPr="008E7F70">
              <w:rPr>
                <w:rFonts w:ascii="Arial" w:eastAsia="Times New Roman" w:hAnsi="Arial" w:cs="Arial"/>
                <w:sz w:val="20"/>
                <w:szCs w:val="20"/>
                <w:lang w:eastAsia="ru-RU"/>
              </w:rPr>
              <w:t xml:space="preserve"> собор. Проект архитекторов К.Е. Лазарева и Ф.Ф. Вагнера. 1865–1870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B93223">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65. Церковь во имя святого Николая Чудотворца. 1911–1913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B93223">
            <w:pPr>
              <w:spacing w:after="0" w:line="270" w:lineRule="atLeast"/>
              <w:rPr>
                <w:rFonts w:ascii="Arial" w:eastAsia="Times New Roman" w:hAnsi="Arial" w:cs="Arial"/>
                <w:sz w:val="20"/>
                <w:szCs w:val="20"/>
                <w:lang w:eastAsia="ru-RU"/>
              </w:rPr>
            </w:pPr>
            <w:proofErr w:type="spellStart"/>
            <w:r w:rsidRPr="008E7F70">
              <w:rPr>
                <w:rFonts w:ascii="Arial" w:eastAsia="Times New Roman" w:hAnsi="Arial" w:cs="Arial"/>
                <w:sz w:val="20"/>
                <w:szCs w:val="20"/>
                <w:lang w:eastAsia="ru-RU"/>
              </w:rPr>
              <w:t>Ачаирский</w:t>
            </w:r>
            <w:proofErr w:type="spellEnd"/>
            <w:r w:rsidRPr="008E7F70">
              <w:rPr>
                <w:rFonts w:ascii="Arial" w:eastAsia="Times New Roman" w:hAnsi="Arial" w:cs="Arial"/>
                <w:sz w:val="20"/>
                <w:szCs w:val="20"/>
                <w:lang w:eastAsia="ru-RU"/>
              </w:rPr>
              <w:t xml:space="preserve"> крестовый женский монастырь. Основан в 1905; возрождён в 1992, восстановлен в 1998 — 2000-ых </w:t>
            </w:r>
            <w:r w:rsidRPr="008E7F70">
              <w:rPr>
                <w:rFonts w:ascii="Arial" w:eastAsia="Times New Roman" w:hAnsi="Arial" w:cs="Arial"/>
                <w:sz w:val="20"/>
                <w:szCs w:val="20"/>
                <w:lang w:eastAsia="ru-RU"/>
              </w:rPr>
              <w:br/>
            </w:r>
          </w:p>
        </w:tc>
      </w:tr>
    </w:tbl>
    <w:p w:rsidR="008E7F70" w:rsidRPr="008E7F70" w:rsidRDefault="008E7F70" w:rsidP="008E7F70">
      <w:pPr>
        <w:shd w:val="clear" w:color="auto" w:fill="FFFFFF"/>
        <w:spacing w:before="300" w:after="150" w:line="450" w:lineRule="atLeast"/>
        <w:textAlignment w:val="baseline"/>
        <w:outlineLvl w:val="2"/>
        <w:rPr>
          <w:rFonts w:ascii="Georgia" w:eastAsia="Times New Roman" w:hAnsi="Georgia" w:cs="Arial"/>
          <w:color w:val="333333"/>
          <w:sz w:val="36"/>
          <w:szCs w:val="36"/>
          <w:lang w:eastAsia="ru-RU"/>
        </w:rPr>
      </w:pPr>
      <w:bookmarkStart w:id="11" w:name="p_56_INSTANCE_HyU7"/>
      <w:bookmarkEnd w:id="11"/>
      <w:r w:rsidRPr="008E7F70">
        <w:rPr>
          <w:rFonts w:ascii="Georgia" w:eastAsia="Times New Roman" w:hAnsi="Georgia" w:cs="Arial"/>
          <w:color w:val="333333"/>
          <w:sz w:val="36"/>
          <w:szCs w:val="36"/>
          <w:lang w:eastAsia="ru-RU"/>
        </w:rPr>
        <w:lastRenderedPageBreak/>
        <w:t>Красота сибирской природы</w:t>
      </w:r>
    </w:p>
    <w:p w:rsidR="008E7F70" w:rsidRPr="008E7F70" w:rsidRDefault="008E7F70" w:rsidP="008E7F70">
      <w:pPr>
        <w:shd w:val="clear" w:color="auto" w:fill="FFFFFF"/>
        <w:spacing w:after="0" w:line="300" w:lineRule="atLeast"/>
        <w:textAlignment w:val="baseline"/>
        <w:rPr>
          <w:rFonts w:ascii="Arial" w:eastAsia="Times New Roman" w:hAnsi="Arial" w:cs="Arial"/>
          <w:color w:val="333333"/>
          <w:sz w:val="21"/>
          <w:szCs w:val="21"/>
          <w:lang w:eastAsia="ru-RU"/>
        </w:rPr>
      </w:pPr>
      <w:r w:rsidRPr="008E7F70">
        <w:rPr>
          <w:rFonts w:ascii="Arial" w:eastAsia="Times New Roman" w:hAnsi="Arial" w:cs="Arial"/>
          <w:color w:val="333333"/>
          <w:sz w:val="21"/>
          <w:szCs w:val="21"/>
          <w:lang w:eastAsia="ru-RU"/>
        </w:rPr>
        <w:t>Омск находится на юге Западной Сибири, в лесостепной зоне — посередине между дремучей тайгой и казахстанской степью. Континентальный климат дарит нам полноценные четыре времени года: суровую зиму, короткую, но дружную весну, жаркое лето и богатую золотую осень. Мы любим свой край и всегда рады показать гостям его необыкновенную красоту.</w:t>
      </w:r>
    </w:p>
    <w:tbl>
      <w:tblPr>
        <w:tblW w:w="5000" w:type="pct"/>
        <w:tblCellMar>
          <w:left w:w="0" w:type="dxa"/>
          <w:right w:w="0" w:type="dxa"/>
        </w:tblCellMar>
        <w:tblLook w:val="04A0" w:firstRow="1" w:lastRow="0" w:firstColumn="1" w:lastColumn="0" w:noHBand="0" w:noVBand="1"/>
      </w:tblPr>
      <w:tblGrid>
        <w:gridCol w:w="3268"/>
        <w:gridCol w:w="3268"/>
        <w:gridCol w:w="3269"/>
      </w:tblGrid>
      <w:tr w:rsidR="008E7F70" w:rsidRPr="008E7F70" w:rsidTr="008E7F70">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bookmarkStart w:id="12" w:name="p_56_INSTANCE_Lx5E"/>
            <w:bookmarkEnd w:id="12"/>
            <w:r>
              <w:rPr>
                <w:rFonts w:ascii="Arial" w:eastAsia="Times New Roman" w:hAnsi="Arial" w:cs="Arial"/>
                <w:noProof/>
                <w:color w:val="004BA0"/>
                <w:sz w:val="20"/>
                <w:szCs w:val="20"/>
                <w:bdr w:val="none" w:sz="0" w:space="0" w:color="auto" w:frame="1"/>
                <w:lang w:eastAsia="ru-RU"/>
              </w:rPr>
              <w:drawing>
                <wp:inline distT="0" distB="0" distL="0" distR="0" wp14:anchorId="5B0ABBCC" wp14:editId="45D35BFF">
                  <wp:extent cx="1431290" cy="954405"/>
                  <wp:effectExtent l="0" t="0" r="0" b="0"/>
                  <wp:docPr id="3" name="Рисунок 3" descr="Реликтовый сосновый бор в Чернолучинско-Красноярской курортной зоне">
                    <a:hlinkClick xmlns:a="http://schemas.openxmlformats.org/drawingml/2006/main" r:id="rId35" tooltip="&quot;Реликтовый сосновый бор в Чернолучинско-Красноярской курортной зо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ликтовый сосновый бор в Чернолучинско-Красноярской курортной зоне">
                            <a:hlinkClick r:id="rId35" tooltip="&quot;Реликтовый сосновый бор в Чернолучинско-Красноярской курортной зоне&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587D2C23" wp14:editId="55132723">
                  <wp:extent cx="1431290" cy="954405"/>
                  <wp:effectExtent l="0" t="0" r="0" b="0"/>
                  <wp:docPr id="2" name="Рисунок 2" descr="Белка — абориген сибирских лесов и частая гостья населённых пунктов">
                    <a:hlinkClick xmlns:a="http://schemas.openxmlformats.org/drawingml/2006/main" r:id="rId37" tooltip="&quot;Белка — абориген сибирских лесов и частая гостья населённых пункт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лка — абориген сибирских лесов и частая гостья населённых пунктов">
                            <a:hlinkClick r:id="rId37" tooltip="&quot;Белка — абориген сибирских лесов и частая гостья населённых пунктов&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tc>
        <w:tc>
          <w:tcPr>
            <w:tcW w:w="1650" w:type="pct"/>
            <w:tcBorders>
              <w:top w:val="nil"/>
              <w:left w:val="nil"/>
              <w:bottom w:val="nil"/>
              <w:right w:val="nil"/>
            </w:tcBorders>
            <w:tcMar>
              <w:top w:w="0" w:type="dxa"/>
              <w:left w:w="0" w:type="dxa"/>
              <w:bottom w:w="0" w:type="dxa"/>
              <w:right w:w="450" w:type="dxa"/>
            </w:tcMar>
            <w:vAlign w:val="bottom"/>
            <w:hideMark/>
          </w:tcPr>
          <w:p w:rsidR="008E7F70" w:rsidRPr="008E7F70" w:rsidRDefault="008E7F70" w:rsidP="008E7F70">
            <w:pPr>
              <w:spacing w:after="0" w:line="270" w:lineRule="atLeast"/>
              <w:rPr>
                <w:rFonts w:ascii="Arial" w:eastAsia="Times New Roman" w:hAnsi="Arial" w:cs="Arial"/>
                <w:sz w:val="20"/>
                <w:szCs w:val="20"/>
                <w:lang w:eastAsia="ru-RU"/>
              </w:rPr>
            </w:pPr>
            <w:r>
              <w:rPr>
                <w:rFonts w:ascii="Arial" w:eastAsia="Times New Roman" w:hAnsi="Arial" w:cs="Arial"/>
                <w:noProof/>
                <w:color w:val="004BA0"/>
                <w:sz w:val="20"/>
                <w:szCs w:val="20"/>
                <w:bdr w:val="none" w:sz="0" w:space="0" w:color="auto" w:frame="1"/>
                <w:lang w:eastAsia="ru-RU"/>
              </w:rPr>
              <w:drawing>
                <wp:inline distT="0" distB="0" distL="0" distR="0" wp14:anchorId="5AD13D2F" wp14:editId="28251B41">
                  <wp:extent cx="946150" cy="1431290"/>
                  <wp:effectExtent l="0" t="0" r="6350" b="0"/>
                  <wp:docPr id="1" name="Рисунок 1" descr="Берега рек и озёр юга Западной Сибири — отличные места для отдыха">
                    <a:hlinkClick xmlns:a="http://schemas.openxmlformats.org/drawingml/2006/main" r:id="rId39" tooltip="&quot;Берега рек и озёр юга Западной Сибири — отличные места для отдых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ерега рек и озёр юга Западной Сибири — отличные места для отдыха">
                            <a:hlinkClick r:id="rId39" tooltip="&quot;Берега рек и озёр юга Западной Сибири — отличные места для отдыха&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p>
        </w:tc>
      </w:tr>
      <w:tr w:rsidR="008E7F70" w:rsidRPr="008E7F70" w:rsidTr="008E7F70">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407747">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Реликтовый сосновый бор в </w:t>
            </w:r>
            <w:proofErr w:type="spellStart"/>
            <w:r w:rsidRPr="008E7F70">
              <w:rPr>
                <w:rFonts w:ascii="Arial" w:eastAsia="Times New Roman" w:hAnsi="Arial" w:cs="Arial"/>
                <w:sz w:val="20"/>
                <w:szCs w:val="20"/>
                <w:lang w:eastAsia="ru-RU"/>
              </w:rPr>
              <w:t>Чернолучинско</w:t>
            </w:r>
            <w:proofErr w:type="spellEnd"/>
            <w:r w:rsidRPr="008E7F70">
              <w:rPr>
                <w:rFonts w:ascii="Arial" w:eastAsia="Times New Roman" w:hAnsi="Arial" w:cs="Arial"/>
                <w:sz w:val="20"/>
                <w:szCs w:val="20"/>
                <w:lang w:eastAsia="ru-RU"/>
              </w:rPr>
              <w:t>-Красноярской курортной зоне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407747">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Белка — абориген сибирских лесов и частая гостья населённых пунктов </w:t>
            </w:r>
            <w:r w:rsidRPr="008E7F70">
              <w:rPr>
                <w:rFonts w:ascii="Arial" w:eastAsia="Times New Roman" w:hAnsi="Arial" w:cs="Arial"/>
                <w:sz w:val="20"/>
                <w:szCs w:val="20"/>
                <w:lang w:eastAsia="ru-RU"/>
              </w:rPr>
              <w:br/>
            </w:r>
          </w:p>
        </w:tc>
        <w:tc>
          <w:tcPr>
            <w:tcW w:w="0" w:type="auto"/>
            <w:tcBorders>
              <w:top w:val="nil"/>
              <w:left w:val="nil"/>
              <w:bottom w:val="nil"/>
              <w:right w:val="nil"/>
            </w:tcBorders>
            <w:tcMar>
              <w:top w:w="0" w:type="dxa"/>
              <w:left w:w="0" w:type="dxa"/>
              <w:bottom w:w="300" w:type="dxa"/>
              <w:right w:w="450" w:type="dxa"/>
            </w:tcMar>
            <w:vAlign w:val="bottom"/>
            <w:hideMark/>
          </w:tcPr>
          <w:p w:rsidR="008E7F70" w:rsidRPr="008E7F70" w:rsidRDefault="008E7F70" w:rsidP="00407747">
            <w:pPr>
              <w:spacing w:after="0" w:line="270" w:lineRule="atLeast"/>
              <w:rPr>
                <w:rFonts w:ascii="Arial" w:eastAsia="Times New Roman" w:hAnsi="Arial" w:cs="Arial"/>
                <w:sz w:val="20"/>
                <w:szCs w:val="20"/>
                <w:lang w:eastAsia="ru-RU"/>
              </w:rPr>
            </w:pPr>
            <w:r w:rsidRPr="008E7F70">
              <w:rPr>
                <w:rFonts w:ascii="Arial" w:eastAsia="Times New Roman" w:hAnsi="Arial" w:cs="Arial"/>
                <w:sz w:val="20"/>
                <w:szCs w:val="20"/>
                <w:lang w:eastAsia="ru-RU"/>
              </w:rPr>
              <w:t>Берега рек и озёр юга Западной Сибири — отличные места для отдыха </w:t>
            </w:r>
            <w:r w:rsidRPr="008E7F70">
              <w:rPr>
                <w:rFonts w:ascii="Arial" w:eastAsia="Times New Roman" w:hAnsi="Arial" w:cs="Arial"/>
                <w:sz w:val="20"/>
                <w:szCs w:val="20"/>
                <w:lang w:eastAsia="ru-RU"/>
              </w:rPr>
              <w:br/>
            </w:r>
          </w:p>
        </w:tc>
      </w:tr>
    </w:tbl>
    <w:p w:rsidR="00E75CF3" w:rsidRDefault="006E3D12">
      <w:bookmarkStart w:id="13" w:name="p_56_INSTANCE_u6W1"/>
      <w:bookmarkEnd w:id="13"/>
    </w:p>
    <w:p w:rsidR="006E3D12" w:rsidRPr="006E3D12" w:rsidRDefault="006E3D12" w:rsidP="006E3D12">
      <w:pPr>
        <w:jc w:val="both"/>
        <w:rPr>
          <w:rFonts w:ascii="Times New Roman" w:hAnsi="Times New Roman" w:cs="Times New Roman"/>
          <w:sz w:val="24"/>
        </w:rPr>
      </w:pPr>
      <w:bookmarkStart w:id="14" w:name="_GoBack"/>
      <w:bookmarkEnd w:id="14"/>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bCs/>
          <w:sz w:val="24"/>
          <w:lang w:val="en-US"/>
        </w:rPr>
        <w:t>Further Sightseeing n Omsk</w:t>
      </w:r>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sz w:val="24"/>
          <w:lang w:val="en-US"/>
        </w:rPr>
        <w:t>The Great Trans-Siberian Railway</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Building of the Trans-Siberian Railway was the most significant contribution to the development of the old Omsk. In addition to the organized Irtysh navigation it enabled Omsk to become a large transportation, commercial and industrial hub in Western Siberia. A railway bridge was projected by an outstanding Russian engineer N. A. </w:t>
      </w:r>
      <w:proofErr w:type="spellStart"/>
      <w:r w:rsidRPr="006E3D12">
        <w:rPr>
          <w:rFonts w:ascii="Times New Roman" w:hAnsi="Times New Roman" w:cs="Times New Roman"/>
          <w:sz w:val="24"/>
          <w:lang w:val="en-US"/>
        </w:rPr>
        <w:t>Belelyubsky</w:t>
      </w:r>
      <w:proofErr w:type="spellEnd"/>
      <w:r w:rsidRPr="006E3D12">
        <w:rPr>
          <w:rFonts w:ascii="Times New Roman" w:hAnsi="Times New Roman" w:cs="Times New Roman"/>
          <w:sz w:val="24"/>
          <w:lang w:val="en-US"/>
        </w:rPr>
        <w:t xml:space="preserve"> and built in the end of the XIX century. It was doing duty for 100 years and just recently new bridge spans were put up on the solid piers.</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As a symbol of particular importance of the railway for Omsk and in connection with the 170</w:t>
      </w:r>
      <w:r w:rsidRPr="006E3D12">
        <w:rPr>
          <w:rFonts w:ascii="Times New Roman" w:hAnsi="Times New Roman" w:cs="Times New Roman"/>
          <w:sz w:val="24"/>
          <w:vertAlign w:val="superscript"/>
          <w:lang w:val="en-US"/>
        </w:rPr>
        <w:t>th</w:t>
      </w:r>
      <w:r w:rsidRPr="006E3D12">
        <w:rPr>
          <w:rFonts w:ascii="Times New Roman" w:hAnsi="Times New Roman" w:cs="Times New Roman"/>
          <w:sz w:val="24"/>
          <w:lang w:val="en-US"/>
        </w:rPr>
        <w:t xml:space="preserve"> anniversary of the Russian Railways, an old locomotive was set up for its last stop on the station Omsk-</w:t>
      </w:r>
      <w:proofErr w:type="spellStart"/>
      <w:r w:rsidRPr="006E3D12">
        <w:rPr>
          <w:rFonts w:ascii="Times New Roman" w:hAnsi="Times New Roman" w:cs="Times New Roman"/>
          <w:sz w:val="24"/>
          <w:lang w:val="en-US"/>
        </w:rPr>
        <w:t>Passazhirskiy</w:t>
      </w:r>
      <w:proofErr w:type="spellEnd"/>
      <w:r w:rsidRPr="006E3D12">
        <w:rPr>
          <w:rFonts w:ascii="Times New Roman" w:hAnsi="Times New Roman" w:cs="Times New Roman"/>
          <w:sz w:val="24"/>
          <w:lang w:val="en-US"/>
        </w:rPr>
        <w:t>.</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49. The Railway Bridge over the Irtysh. Projected by engineer N. A. </w:t>
      </w:r>
      <w:proofErr w:type="spellStart"/>
      <w:r w:rsidRPr="006E3D12">
        <w:rPr>
          <w:rFonts w:ascii="Times New Roman" w:hAnsi="Times New Roman" w:cs="Times New Roman"/>
          <w:sz w:val="24"/>
          <w:lang w:val="en-US"/>
        </w:rPr>
        <w:t>Belelyubsky</w:t>
      </w:r>
      <w:proofErr w:type="spellEnd"/>
      <w:r w:rsidRPr="006E3D12">
        <w:rPr>
          <w:rFonts w:ascii="Times New Roman" w:hAnsi="Times New Roman" w:cs="Times New Roman"/>
          <w:sz w:val="24"/>
          <w:lang w:val="en-US"/>
        </w:rPr>
        <w:t xml:space="preserve"> 1895-1896; completed in 1935; reconstructed in 2001-2007</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50. The Railway Station Omsk-</w:t>
      </w:r>
      <w:proofErr w:type="spellStart"/>
      <w:r w:rsidRPr="006E3D12">
        <w:rPr>
          <w:rFonts w:ascii="Times New Roman" w:hAnsi="Times New Roman" w:cs="Times New Roman"/>
          <w:sz w:val="24"/>
          <w:lang w:val="en-US"/>
        </w:rPr>
        <w:t>Passazhirsky</w:t>
      </w:r>
      <w:proofErr w:type="spellEnd"/>
      <w:r w:rsidRPr="006E3D12">
        <w:rPr>
          <w:rFonts w:ascii="Times New Roman" w:hAnsi="Times New Roman" w:cs="Times New Roman"/>
          <w:sz w:val="24"/>
          <w:lang w:val="en-US"/>
        </w:rPr>
        <w:t>. 2006</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51. An ER (E reconstructed) locomotive. 1953. A </w:t>
      </w:r>
      <w:proofErr w:type="gramStart"/>
      <w:r w:rsidRPr="006E3D12">
        <w:rPr>
          <w:rFonts w:ascii="Times New Roman" w:hAnsi="Times New Roman" w:cs="Times New Roman"/>
          <w:sz w:val="24"/>
          <w:lang w:val="en-US"/>
        </w:rPr>
        <w:t>passengers</w:t>
      </w:r>
      <w:proofErr w:type="gramEnd"/>
      <w:r w:rsidRPr="006E3D12">
        <w:rPr>
          <w:rFonts w:ascii="Times New Roman" w:hAnsi="Times New Roman" w:cs="Times New Roman"/>
          <w:sz w:val="24"/>
          <w:lang w:val="en-US"/>
        </w:rPr>
        <w:t xml:space="preserve"> carriage. 1938. Set up in 2007</w:t>
      </w:r>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sz w:val="24"/>
          <w:lang w:val="en-US"/>
        </w:rPr>
        <w:t>Near Dostoyevsky</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There is a building marked with a commemorative plate in </w:t>
      </w:r>
      <w:proofErr w:type="spellStart"/>
      <w:r w:rsidRPr="006E3D12">
        <w:rPr>
          <w:rFonts w:ascii="Times New Roman" w:hAnsi="Times New Roman" w:cs="Times New Roman"/>
          <w:sz w:val="24"/>
          <w:lang w:val="en-US"/>
        </w:rPr>
        <w:t>Gusarova</w:t>
      </w:r>
      <w:proofErr w:type="spellEnd"/>
      <w:r w:rsidRPr="006E3D12">
        <w:rPr>
          <w:rFonts w:ascii="Times New Roman" w:hAnsi="Times New Roman" w:cs="Times New Roman"/>
          <w:sz w:val="24"/>
          <w:lang w:val="en-US"/>
        </w:rPr>
        <w:t xml:space="preserve"> Street – it’s the </w:t>
      </w:r>
      <w:proofErr w:type="gramStart"/>
      <w:r w:rsidRPr="006E3D12">
        <w:rPr>
          <w:rFonts w:ascii="Times New Roman" w:hAnsi="Times New Roman" w:cs="Times New Roman"/>
          <w:sz w:val="24"/>
          <w:lang w:val="en-US"/>
        </w:rPr>
        <w:t>prisoners</w:t>
      </w:r>
      <w:proofErr w:type="gramEnd"/>
      <w:r w:rsidRPr="006E3D12">
        <w:rPr>
          <w:rFonts w:ascii="Times New Roman" w:hAnsi="Times New Roman" w:cs="Times New Roman"/>
          <w:sz w:val="24"/>
          <w:lang w:val="en-US"/>
        </w:rPr>
        <w:t xml:space="preserve"> hospital where Fyodor Dostoyevsky received treatment. The hospital complex is still working. </w:t>
      </w:r>
      <w:r w:rsidRPr="006E3D12">
        <w:rPr>
          <w:rFonts w:ascii="Times New Roman" w:hAnsi="Times New Roman" w:cs="Times New Roman"/>
          <w:sz w:val="24"/>
          <w:lang w:val="en-US"/>
        </w:rPr>
        <w:lastRenderedPageBreak/>
        <w:t xml:space="preserve">Church of </w:t>
      </w:r>
      <w:proofErr w:type="spellStart"/>
      <w:r w:rsidRPr="006E3D12">
        <w:rPr>
          <w:rFonts w:ascii="Times New Roman" w:hAnsi="Times New Roman" w:cs="Times New Roman"/>
          <w:sz w:val="24"/>
          <w:lang w:val="en-US"/>
        </w:rPr>
        <w:t>Theotokos</w:t>
      </w:r>
      <w:proofErr w:type="spellEnd"/>
      <w:r w:rsidRPr="006E3D12">
        <w:rPr>
          <w:rFonts w:ascii="Times New Roman" w:hAnsi="Times New Roman" w:cs="Times New Roman"/>
          <w:sz w:val="24"/>
          <w:lang w:val="en-US"/>
        </w:rPr>
        <w:t xml:space="preserve"> Icon ‘Joy of All in Sorrow’ in Russian Revival was reconstructed in its area.</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Another well-known name referring to Omsk is </w:t>
      </w:r>
      <w:proofErr w:type="spellStart"/>
      <w:r w:rsidRPr="006E3D12">
        <w:rPr>
          <w:rFonts w:ascii="Times New Roman" w:hAnsi="Times New Roman" w:cs="Times New Roman"/>
          <w:sz w:val="24"/>
          <w:lang w:val="en-US"/>
        </w:rPr>
        <w:t>Chokan</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Valikhanov</w:t>
      </w:r>
      <w:proofErr w:type="spellEnd"/>
      <w:r w:rsidRPr="006E3D12">
        <w:rPr>
          <w:rFonts w:ascii="Times New Roman" w:hAnsi="Times New Roman" w:cs="Times New Roman"/>
          <w:sz w:val="24"/>
          <w:lang w:val="en-US"/>
        </w:rPr>
        <w:t xml:space="preserve"> – a scientist, traveler, prominent Kazakh enlightener, Russian army officer and secret service agent. He was on friendly terms with F. M. Dostoyevsky: after his release from the prison camp the writer was introduced to </w:t>
      </w:r>
      <w:proofErr w:type="spellStart"/>
      <w:r w:rsidRPr="006E3D12">
        <w:rPr>
          <w:rFonts w:ascii="Times New Roman" w:hAnsi="Times New Roman" w:cs="Times New Roman"/>
          <w:sz w:val="24"/>
          <w:lang w:val="en-US"/>
        </w:rPr>
        <w:t>Valikhanov</w:t>
      </w:r>
      <w:proofErr w:type="spellEnd"/>
      <w:r w:rsidRPr="006E3D12">
        <w:rPr>
          <w:rFonts w:ascii="Times New Roman" w:hAnsi="Times New Roman" w:cs="Times New Roman"/>
          <w:sz w:val="24"/>
          <w:lang w:val="en-US"/>
        </w:rPr>
        <w:t xml:space="preserve"> by Olga, daughter of Decembrist I. I. </w:t>
      </w:r>
      <w:proofErr w:type="spellStart"/>
      <w:r w:rsidRPr="006E3D12">
        <w:rPr>
          <w:rFonts w:ascii="Times New Roman" w:hAnsi="Times New Roman" w:cs="Times New Roman"/>
          <w:sz w:val="24"/>
          <w:lang w:val="en-US"/>
        </w:rPr>
        <w:t>Annenkov</w:t>
      </w:r>
      <w:proofErr w:type="spellEnd"/>
      <w:r w:rsidRPr="006E3D12">
        <w:rPr>
          <w:rFonts w:ascii="Times New Roman" w:hAnsi="Times New Roman" w:cs="Times New Roman"/>
          <w:sz w:val="24"/>
          <w:lang w:val="en-US"/>
        </w:rPr>
        <w:t>.</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52.  A military district hospital in </w:t>
      </w:r>
      <w:proofErr w:type="spellStart"/>
      <w:r w:rsidRPr="006E3D12">
        <w:rPr>
          <w:rFonts w:ascii="Times New Roman" w:hAnsi="Times New Roman" w:cs="Times New Roman"/>
          <w:sz w:val="24"/>
          <w:lang w:val="en-US"/>
        </w:rPr>
        <w:t>Gusarova</w:t>
      </w:r>
      <w:proofErr w:type="spellEnd"/>
      <w:r w:rsidRPr="006E3D12">
        <w:rPr>
          <w:rFonts w:ascii="Times New Roman" w:hAnsi="Times New Roman" w:cs="Times New Roman"/>
          <w:sz w:val="24"/>
          <w:lang w:val="en-US"/>
        </w:rPr>
        <w:t xml:space="preserve"> Street. 1870s</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53. Church of </w:t>
      </w:r>
      <w:proofErr w:type="spellStart"/>
      <w:r w:rsidRPr="006E3D12">
        <w:rPr>
          <w:rFonts w:ascii="Times New Roman" w:hAnsi="Times New Roman" w:cs="Times New Roman"/>
          <w:sz w:val="24"/>
          <w:lang w:val="en-US"/>
        </w:rPr>
        <w:t>Theotokos</w:t>
      </w:r>
      <w:proofErr w:type="spellEnd"/>
      <w:r w:rsidRPr="006E3D12">
        <w:rPr>
          <w:rFonts w:ascii="Times New Roman" w:hAnsi="Times New Roman" w:cs="Times New Roman"/>
          <w:sz w:val="24"/>
          <w:lang w:val="en-US"/>
        </w:rPr>
        <w:t xml:space="preserve"> Icon ‘Joy of All in Sorrow’ in Omsk Military Hospital. </w:t>
      </w:r>
      <w:proofErr w:type="gramStart"/>
      <w:r w:rsidRPr="006E3D12">
        <w:rPr>
          <w:rFonts w:ascii="Times New Roman" w:hAnsi="Times New Roman" w:cs="Times New Roman"/>
          <w:sz w:val="24"/>
          <w:lang w:val="en-US"/>
        </w:rPr>
        <w:t xml:space="preserve">Projected by architect A. I. von </w:t>
      </w:r>
      <w:proofErr w:type="spellStart"/>
      <w:r w:rsidRPr="006E3D12">
        <w:rPr>
          <w:rFonts w:ascii="Times New Roman" w:hAnsi="Times New Roman" w:cs="Times New Roman"/>
          <w:sz w:val="24"/>
          <w:lang w:val="en-US"/>
        </w:rPr>
        <w:t>Gogen</w:t>
      </w:r>
      <w:proofErr w:type="spellEnd"/>
      <w:r w:rsidRPr="006E3D12">
        <w:rPr>
          <w:rFonts w:ascii="Times New Roman" w:hAnsi="Times New Roman" w:cs="Times New Roman"/>
          <w:sz w:val="24"/>
          <w:lang w:val="en-US"/>
        </w:rPr>
        <w:t>.</w:t>
      </w:r>
      <w:proofErr w:type="gramEnd"/>
      <w:r w:rsidRPr="006E3D12">
        <w:rPr>
          <w:rFonts w:ascii="Times New Roman" w:hAnsi="Times New Roman" w:cs="Times New Roman"/>
          <w:sz w:val="24"/>
          <w:lang w:val="en-US"/>
        </w:rPr>
        <w:t xml:space="preserve"> 1904-1906</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54. A monument to </w:t>
      </w:r>
      <w:proofErr w:type="spellStart"/>
      <w:r w:rsidRPr="006E3D12">
        <w:rPr>
          <w:rFonts w:ascii="Times New Roman" w:hAnsi="Times New Roman" w:cs="Times New Roman"/>
          <w:sz w:val="24"/>
          <w:lang w:val="en-US"/>
        </w:rPr>
        <w:t>Chokan</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Valikhanov</w:t>
      </w:r>
      <w:proofErr w:type="spellEnd"/>
      <w:r w:rsidRPr="006E3D12">
        <w:rPr>
          <w:rFonts w:ascii="Times New Roman" w:hAnsi="Times New Roman" w:cs="Times New Roman"/>
          <w:sz w:val="24"/>
          <w:lang w:val="en-US"/>
        </w:rPr>
        <w:t xml:space="preserve"> near the Kazakhstan Consulate. </w:t>
      </w:r>
      <w:proofErr w:type="gramStart"/>
      <w:r w:rsidRPr="006E3D12">
        <w:rPr>
          <w:rFonts w:ascii="Times New Roman" w:hAnsi="Times New Roman" w:cs="Times New Roman"/>
          <w:sz w:val="24"/>
          <w:lang w:val="en-US"/>
        </w:rPr>
        <w:t xml:space="preserve">Sculptor </w:t>
      </w:r>
      <w:proofErr w:type="spellStart"/>
      <w:r w:rsidRPr="006E3D12">
        <w:rPr>
          <w:rFonts w:ascii="Times New Roman" w:hAnsi="Times New Roman" w:cs="Times New Roman"/>
          <w:sz w:val="24"/>
          <w:lang w:val="en-US"/>
        </w:rPr>
        <w:t>Azat</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Bayarlin</w:t>
      </w:r>
      <w:proofErr w:type="spellEnd"/>
      <w:r w:rsidRPr="006E3D12">
        <w:rPr>
          <w:rFonts w:ascii="Times New Roman" w:hAnsi="Times New Roman" w:cs="Times New Roman"/>
          <w:sz w:val="24"/>
          <w:lang w:val="en-US"/>
        </w:rPr>
        <w:t>.</w:t>
      </w:r>
      <w:proofErr w:type="gramEnd"/>
      <w:r w:rsidRPr="006E3D12">
        <w:rPr>
          <w:rFonts w:ascii="Times New Roman" w:hAnsi="Times New Roman" w:cs="Times New Roman"/>
          <w:sz w:val="24"/>
          <w:lang w:val="en-US"/>
        </w:rPr>
        <w:t xml:space="preserve"> 2004</w:t>
      </w:r>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sz w:val="24"/>
          <w:lang w:val="en-US"/>
        </w:rPr>
        <w:t>Wooden lace</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Omsk wooden architecture of the XIX-XX centuries is notable first of all for its diverse décor. A Siberian house must be solid, reliable and beautiful at the same time: many houses were lovingly decorated with fretwork, fanciful architectural elements. Some of the remained old wooden houses have become museums and cultural </w:t>
      </w:r>
      <w:proofErr w:type="spellStart"/>
      <w:r w:rsidRPr="006E3D12">
        <w:rPr>
          <w:rFonts w:ascii="Times New Roman" w:hAnsi="Times New Roman" w:cs="Times New Roman"/>
          <w:sz w:val="24"/>
          <w:lang w:val="en-US"/>
        </w:rPr>
        <w:t>centres</w:t>
      </w:r>
      <w:proofErr w:type="spellEnd"/>
      <w:r w:rsidRPr="006E3D12">
        <w:rPr>
          <w:rFonts w:ascii="Times New Roman" w:hAnsi="Times New Roman" w:cs="Times New Roman"/>
          <w:sz w:val="24"/>
          <w:lang w:val="en-US"/>
        </w:rPr>
        <w:t>.</w:t>
      </w:r>
    </w:p>
    <w:p w:rsidR="006E3D12" w:rsidRPr="006E3D12" w:rsidRDefault="006E3D12" w:rsidP="006E3D12">
      <w:pPr>
        <w:jc w:val="both"/>
        <w:rPr>
          <w:rFonts w:ascii="Times New Roman" w:hAnsi="Times New Roman" w:cs="Times New Roman"/>
          <w:sz w:val="24"/>
          <w:lang w:val="en-US"/>
        </w:rPr>
      </w:pPr>
      <w:proofErr w:type="gramStart"/>
      <w:r w:rsidRPr="006E3D12">
        <w:rPr>
          <w:rFonts w:ascii="Times New Roman" w:hAnsi="Times New Roman" w:cs="Times New Roman"/>
          <w:sz w:val="24"/>
          <w:lang w:val="en-US"/>
        </w:rPr>
        <w:t xml:space="preserve">55. F. F. </w:t>
      </w:r>
      <w:proofErr w:type="spellStart"/>
      <w:r w:rsidRPr="006E3D12">
        <w:rPr>
          <w:rFonts w:ascii="Times New Roman" w:hAnsi="Times New Roman" w:cs="Times New Roman"/>
          <w:sz w:val="24"/>
          <w:lang w:val="en-US"/>
        </w:rPr>
        <w:t>Shtumpf’s</w:t>
      </w:r>
      <w:proofErr w:type="spellEnd"/>
      <w:r w:rsidRPr="006E3D12">
        <w:rPr>
          <w:rFonts w:ascii="Times New Roman" w:hAnsi="Times New Roman" w:cs="Times New Roman"/>
          <w:sz w:val="24"/>
          <w:lang w:val="en-US"/>
        </w:rPr>
        <w:t xml:space="preserve"> house in former </w:t>
      </w:r>
      <w:proofErr w:type="spellStart"/>
      <w:r w:rsidRPr="006E3D12">
        <w:rPr>
          <w:rFonts w:ascii="Times New Roman" w:hAnsi="Times New Roman" w:cs="Times New Roman"/>
          <w:sz w:val="24"/>
          <w:lang w:val="en-US"/>
        </w:rPr>
        <w:t>Plotnikovskaya</w:t>
      </w:r>
      <w:proofErr w:type="spellEnd"/>
      <w:r w:rsidRPr="006E3D12">
        <w:rPr>
          <w:rFonts w:ascii="Times New Roman" w:hAnsi="Times New Roman" w:cs="Times New Roman"/>
          <w:sz w:val="24"/>
          <w:lang w:val="en-US"/>
        </w:rPr>
        <w:t xml:space="preserve"> Street (House-museum of Russian national artist </w:t>
      </w:r>
      <w:proofErr w:type="spellStart"/>
      <w:r w:rsidRPr="006E3D12">
        <w:rPr>
          <w:rFonts w:ascii="Times New Roman" w:hAnsi="Times New Roman" w:cs="Times New Roman"/>
          <w:sz w:val="24"/>
          <w:lang w:val="en-US"/>
        </w:rPr>
        <w:t>Kondratiy</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Belov</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Valikhanova</w:t>
      </w:r>
      <w:proofErr w:type="spellEnd"/>
      <w:r w:rsidRPr="006E3D12">
        <w:rPr>
          <w:rFonts w:ascii="Times New Roman" w:hAnsi="Times New Roman" w:cs="Times New Roman"/>
          <w:sz w:val="24"/>
          <w:lang w:val="en-US"/>
        </w:rPr>
        <w:t xml:space="preserve"> Street).</w:t>
      </w:r>
      <w:proofErr w:type="gramEnd"/>
      <w:r w:rsidRPr="006E3D12">
        <w:rPr>
          <w:rFonts w:ascii="Times New Roman" w:hAnsi="Times New Roman" w:cs="Times New Roman"/>
          <w:sz w:val="24"/>
          <w:lang w:val="en-US"/>
        </w:rPr>
        <w:t xml:space="preserve"> 1910s</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56. The </w:t>
      </w:r>
      <w:proofErr w:type="spellStart"/>
      <w:r w:rsidRPr="006E3D12">
        <w:rPr>
          <w:rFonts w:ascii="Times New Roman" w:hAnsi="Times New Roman" w:cs="Times New Roman"/>
          <w:sz w:val="24"/>
          <w:lang w:val="en-US"/>
        </w:rPr>
        <w:t>Kabalkins</w:t>
      </w:r>
      <w:proofErr w:type="spellEnd"/>
      <w:r w:rsidRPr="006E3D12">
        <w:rPr>
          <w:rFonts w:ascii="Times New Roman" w:hAnsi="Times New Roman" w:cs="Times New Roman"/>
          <w:sz w:val="24"/>
          <w:lang w:val="en-US"/>
        </w:rPr>
        <w:t xml:space="preserve">’ mansion (museum </w:t>
      </w:r>
      <w:proofErr w:type="spellStart"/>
      <w:r w:rsidRPr="006E3D12">
        <w:rPr>
          <w:rFonts w:ascii="Times New Roman" w:hAnsi="Times New Roman" w:cs="Times New Roman"/>
          <w:sz w:val="24"/>
          <w:lang w:val="en-US"/>
        </w:rPr>
        <w:t>Liberov-centre</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Dumskaya</w:t>
      </w:r>
      <w:proofErr w:type="spellEnd"/>
      <w:r w:rsidRPr="006E3D12">
        <w:rPr>
          <w:rFonts w:ascii="Times New Roman" w:hAnsi="Times New Roman" w:cs="Times New Roman"/>
          <w:sz w:val="24"/>
          <w:lang w:val="en-US"/>
        </w:rPr>
        <w:t xml:space="preserve"> St.) 1911</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57. House with Dragons in former </w:t>
      </w:r>
      <w:proofErr w:type="spellStart"/>
      <w:r w:rsidRPr="006E3D12">
        <w:rPr>
          <w:rFonts w:ascii="Times New Roman" w:hAnsi="Times New Roman" w:cs="Times New Roman"/>
          <w:sz w:val="24"/>
          <w:lang w:val="en-US"/>
        </w:rPr>
        <w:t>Kirpichnaya</w:t>
      </w:r>
      <w:proofErr w:type="spellEnd"/>
      <w:r w:rsidRPr="006E3D12">
        <w:rPr>
          <w:rFonts w:ascii="Times New Roman" w:hAnsi="Times New Roman" w:cs="Times New Roman"/>
          <w:sz w:val="24"/>
          <w:lang w:val="en-US"/>
        </w:rPr>
        <w:t xml:space="preserve"> Street (</w:t>
      </w:r>
      <w:proofErr w:type="spellStart"/>
      <w:r w:rsidRPr="006E3D12">
        <w:rPr>
          <w:rFonts w:ascii="Times New Roman" w:hAnsi="Times New Roman" w:cs="Times New Roman"/>
          <w:sz w:val="24"/>
          <w:lang w:val="en-US"/>
        </w:rPr>
        <w:t>Michurina</w:t>
      </w:r>
      <w:proofErr w:type="spellEnd"/>
      <w:r w:rsidRPr="006E3D12">
        <w:rPr>
          <w:rFonts w:ascii="Times New Roman" w:hAnsi="Times New Roman" w:cs="Times New Roman"/>
          <w:sz w:val="24"/>
          <w:lang w:val="en-US"/>
        </w:rPr>
        <w:t xml:space="preserve"> St.). </w:t>
      </w:r>
      <w:proofErr w:type="gramStart"/>
      <w:r w:rsidRPr="006E3D12">
        <w:rPr>
          <w:rFonts w:ascii="Times New Roman" w:hAnsi="Times New Roman" w:cs="Times New Roman"/>
          <w:sz w:val="24"/>
          <w:lang w:val="en-US"/>
        </w:rPr>
        <w:t>The beginning of the XX cent.</w:t>
      </w:r>
      <w:proofErr w:type="gramEnd"/>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sz w:val="24"/>
          <w:lang w:val="en-US"/>
        </w:rPr>
        <w:t>Omsk, the white capital</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Our city bore this honorary status for only a year, but “witnesses” of this period can still be seen in Omsk streets. </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Thus, Omsk State Transport University is the former Omsk Railway Administration (1917). </w:t>
      </w:r>
      <w:proofErr w:type="gramStart"/>
      <w:r w:rsidRPr="006E3D12">
        <w:rPr>
          <w:rFonts w:ascii="Times New Roman" w:hAnsi="Times New Roman" w:cs="Times New Roman"/>
          <w:sz w:val="24"/>
          <w:lang w:val="en-US"/>
        </w:rPr>
        <w:t>In 1918-1919 – Kolchak’s headquarters and the Ministry of the Russian Government Communication Lines.</w:t>
      </w:r>
      <w:proofErr w:type="gramEnd"/>
      <w:r w:rsidRPr="006E3D12">
        <w:rPr>
          <w:rFonts w:ascii="Times New Roman" w:hAnsi="Times New Roman" w:cs="Times New Roman"/>
          <w:sz w:val="24"/>
          <w:lang w:val="en-US"/>
        </w:rPr>
        <w:t xml:space="preserve"> Statues on the front are allegories on different services of the railway: traction, way, movement and administration. </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The judicial establishments building on Cathedral Square: Omsk Trial Chamber and the Governing Senate (the highest judicial body of that time) were situated here.</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The State Bank Building: it was the storage of the legendary Kolchak’s gold – gold reserves of the Russian Empire.</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58. Omsk Railway Administration (Omsk State Transport University). Architect F. I. </w:t>
      </w:r>
      <w:proofErr w:type="spellStart"/>
      <w:r w:rsidRPr="006E3D12">
        <w:rPr>
          <w:rFonts w:ascii="Times New Roman" w:hAnsi="Times New Roman" w:cs="Times New Roman"/>
          <w:sz w:val="24"/>
          <w:lang w:val="en-US"/>
        </w:rPr>
        <w:t>Lidval</w:t>
      </w:r>
      <w:proofErr w:type="spellEnd"/>
      <w:r w:rsidRPr="006E3D12">
        <w:rPr>
          <w:rFonts w:ascii="Times New Roman" w:hAnsi="Times New Roman" w:cs="Times New Roman"/>
          <w:sz w:val="24"/>
          <w:lang w:val="en-US"/>
        </w:rPr>
        <w:t xml:space="preserve">, sculptor Vladimir </w:t>
      </w:r>
      <w:proofErr w:type="spellStart"/>
      <w:r w:rsidRPr="006E3D12">
        <w:rPr>
          <w:rFonts w:ascii="Times New Roman" w:hAnsi="Times New Roman" w:cs="Times New Roman"/>
          <w:sz w:val="24"/>
          <w:lang w:val="en-US"/>
        </w:rPr>
        <w:t>Vinkler</w:t>
      </w:r>
      <w:proofErr w:type="spellEnd"/>
      <w:r w:rsidRPr="006E3D12">
        <w:rPr>
          <w:rFonts w:ascii="Times New Roman" w:hAnsi="Times New Roman" w:cs="Times New Roman"/>
          <w:sz w:val="24"/>
          <w:lang w:val="en-US"/>
        </w:rPr>
        <w:t>. 1917</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lastRenderedPageBreak/>
        <w:t xml:space="preserve">59. The judicial establishments building (the legislative assembly of Omsk Oblast). Architect V. A. </w:t>
      </w:r>
      <w:proofErr w:type="spellStart"/>
      <w:r w:rsidRPr="006E3D12">
        <w:rPr>
          <w:rFonts w:ascii="Times New Roman" w:hAnsi="Times New Roman" w:cs="Times New Roman"/>
          <w:sz w:val="24"/>
          <w:lang w:val="en-US"/>
        </w:rPr>
        <w:t>Prusakov</w:t>
      </w:r>
      <w:proofErr w:type="spellEnd"/>
      <w:r w:rsidRPr="006E3D12">
        <w:rPr>
          <w:rFonts w:ascii="Times New Roman" w:hAnsi="Times New Roman" w:cs="Times New Roman"/>
          <w:sz w:val="24"/>
          <w:lang w:val="en-US"/>
        </w:rPr>
        <w:t>. 1917</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60. The State Bank building (Omsk office of the Bank of Russia). Architect N. E. </w:t>
      </w:r>
      <w:proofErr w:type="spellStart"/>
      <w:r w:rsidRPr="006E3D12">
        <w:rPr>
          <w:rFonts w:ascii="Times New Roman" w:hAnsi="Times New Roman" w:cs="Times New Roman"/>
          <w:sz w:val="24"/>
          <w:lang w:val="en-US"/>
        </w:rPr>
        <w:t>Varaksin</w:t>
      </w:r>
      <w:proofErr w:type="spellEnd"/>
      <w:r w:rsidRPr="006E3D12">
        <w:rPr>
          <w:rFonts w:ascii="Times New Roman" w:hAnsi="Times New Roman" w:cs="Times New Roman"/>
          <w:sz w:val="24"/>
          <w:lang w:val="en-US"/>
        </w:rPr>
        <w:t>. 1902</w:t>
      </w:r>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sz w:val="24"/>
          <w:lang w:val="en-US"/>
        </w:rPr>
        <w:t>The country’s fate – the city’s fate</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During World War II around 200 industrial establishments, 60 hospitals, dozens of educational institutions, theatres and museums were relocated to Omsk. Together with evacuated people the city’s population doubled. Many of the newcomers in the sequel linked their destinies to Omsk.</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Toiler-City, Garden-City – Omsk bore these names for decades.</w:t>
      </w:r>
    </w:p>
    <w:p w:rsidR="006E3D12" w:rsidRPr="006E3D12" w:rsidRDefault="006E3D12" w:rsidP="006E3D12">
      <w:pPr>
        <w:jc w:val="both"/>
        <w:rPr>
          <w:rFonts w:ascii="Times New Roman" w:hAnsi="Times New Roman" w:cs="Times New Roman"/>
          <w:sz w:val="24"/>
          <w:lang w:val="en-US"/>
        </w:rPr>
      </w:pPr>
      <w:proofErr w:type="gramStart"/>
      <w:r w:rsidRPr="006E3D12">
        <w:rPr>
          <w:rFonts w:ascii="Times New Roman" w:hAnsi="Times New Roman" w:cs="Times New Roman"/>
          <w:sz w:val="24"/>
          <w:lang w:val="en-US"/>
        </w:rPr>
        <w:t>61. Victory Park.</w:t>
      </w:r>
      <w:proofErr w:type="gramEnd"/>
      <w:r w:rsidRPr="006E3D12">
        <w:rPr>
          <w:rFonts w:ascii="Times New Roman" w:hAnsi="Times New Roman" w:cs="Times New Roman"/>
          <w:sz w:val="24"/>
          <w:lang w:val="en-US"/>
        </w:rPr>
        <w:t xml:space="preserve"> Architect N. A. </w:t>
      </w:r>
      <w:proofErr w:type="spellStart"/>
      <w:r w:rsidRPr="006E3D12">
        <w:rPr>
          <w:rFonts w:ascii="Times New Roman" w:hAnsi="Times New Roman" w:cs="Times New Roman"/>
          <w:sz w:val="24"/>
          <w:lang w:val="en-US"/>
        </w:rPr>
        <w:t>Kovalchuk</w:t>
      </w:r>
      <w:proofErr w:type="spellEnd"/>
      <w:r w:rsidRPr="006E3D12">
        <w:rPr>
          <w:rFonts w:ascii="Times New Roman" w:hAnsi="Times New Roman" w:cs="Times New Roman"/>
          <w:sz w:val="24"/>
          <w:lang w:val="en-US"/>
        </w:rPr>
        <w:t xml:space="preserve">, sculptor </w:t>
      </w:r>
      <w:proofErr w:type="spellStart"/>
      <w:r w:rsidRPr="006E3D12">
        <w:rPr>
          <w:rFonts w:ascii="Times New Roman" w:hAnsi="Times New Roman" w:cs="Times New Roman"/>
          <w:sz w:val="24"/>
          <w:lang w:val="en-US"/>
        </w:rPr>
        <w:t>Dmitriy</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Ryabichev</w:t>
      </w:r>
      <w:proofErr w:type="spellEnd"/>
      <w:r w:rsidRPr="006E3D12">
        <w:rPr>
          <w:rFonts w:ascii="Times New Roman" w:hAnsi="Times New Roman" w:cs="Times New Roman"/>
          <w:sz w:val="24"/>
          <w:lang w:val="en-US"/>
        </w:rPr>
        <w:t>. 1975</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62. A memorial to the wartime workers. </w:t>
      </w:r>
      <w:proofErr w:type="gramStart"/>
      <w:r w:rsidRPr="006E3D12">
        <w:rPr>
          <w:rFonts w:ascii="Times New Roman" w:hAnsi="Times New Roman" w:cs="Times New Roman"/>
          <w:sz w:val="24"/>
          <w:lang w:val="en-US"/>
        </w:rPr>
        <w:t xml:space="preserve">Sculptor Sergey </w:t>
      </w:r>
      <w:proofErr w:type="spellStart"/>
      <w:r w:rsidRPr="006E3D12">
        <w:rPr>
          <w:rFonts w:ascii="Times New Roman" w:hAnsi="Times New Roman" w:cs="Times New Roman"/>
          <w:sz w:val="24"/>
          <w:lang w:val="en-US"/>
        </w:rPr>
        <w:t>Noryshev</w:t>
      </w:r>
      <w:proofErr w:type="spellEnd"/>
      <w:r w:rsidRPr="006E3D12">
        <w:rPr>
          <w:rFonts w:ascii="Times New Roman" w:hAnsi="Times New Roman" w:cs="Times New Roman"/>
          <w:sz w:val="24"/>
          <w:lang w:val="en-US"/>
        </w:rPr>
        <w:t>.</w:t>
      </w:r>
      <w:proofErr w:type="gramEnd"/>
      <w:r w:rsidRPr="006E3D12">
        <w:rPr>
          <w:rFonts w:ascii="Times New Roman" w:hAnsi="Times New Roman" w:cs="Times New Roman"/>
          <w:sz w:val="24"/>
          <w:lang w:val="en-US"/>
        </w:rPr>
        <w:t xml:space="preserve"> 2010</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63. A monument to soldier’s mother </w:t>
      </w:r>
      <w:proofErr w:type="spellStart"/>
      <w:r w:rsidRPr="006E3D12">
        <w:rPr>
          <w:rFonts w:ascii="Times New Roman" w:hAnsi="Times New Roman" w:cs="Times New Roman"/>
          <w:sz w:val="24"/>
          <w:lang w:val="en-US"/>
        </w:rPr>
        <w:t>Anastasiya</w:t>
      </w:r>
      <w:proofErr w:type="spellEnd"/>
      <w:r w:rsidRPr="006E3D12">
        <w:rPr>
          <w:rFonts w:ascii="Times New Roman" w:hAnsi="Times New Roman" w:cs="Times New Roman"/>
          <w:sz w:val="24"/>
          <w:lang w:val="en-US"/>
        </w:rPr>
        <w:t xml:space="preserve"> </w:t>
      </w:r>
      <w:proofErr w:type="spellStart"/>
      <w:r w:rsidRPr="006E3D12">
        <w:rPr>
          <w:rFonts w:ascii="Times New Roman" w:hAnsi="Times New Roman" w:cs="Times New Roman"/>
          <w:sz w:val="24"/>
          <w:lang w:val="en-US"/>
        </w:rPr>
        <w:t>Larionova</w:t>
      </w:r>
      <w:proofErr w:type="spellEnd"/>
      <w:r w:rsidRPr="006E3D12">
        <w:rPr>
          <w:rFonts w:ascii="Times New Roman" w:hAnsi="Times New Roman" w:cs="Times New Roman"/>
          <w:sz w:val="24"/>
          <w:lang w:val="en-US"/>
        </w:rPr>
        <w:t xml:space="preserve">. </w:t>
      </w:r>
      <w:proofErr w:type="gramStart"/>
      <w:r w:rsidRPr="006E3D12">
        <w:rPr>
          <w:rFonts w:ascii="Times New Roman" w:hAnsi="Times New Roman" w:cs="Times New Roman"/>
          <w:sz w:val="24"/>
          <w:lang w:val="en-US"/>
        </w:rPr>
        <w:t xml:space="preserve">Sculptor Sergey </w:t>
      </w:r>
      <w:proofErr w:type="spellStart"/>
      <w:r w:rsidRPr="006E3D12">
        <w:rPr>
          <w:rFonts w:ascii="Times New Roman" w:hAnsi="Times New Roman" w:cs="Times New Roman"/>
          <w:sz w:val="24"/>
          <w:lang w:val="en-US"/>
        </w:rPr>
        <w:t>Golovantsev</w:t>
      </w:r>
      <w:proofErr w:type="spellEnd"/>
      <w:r w:rsidRPr="006E3D12">
        <w:rPr>
          <w:rFonts w:ascii="Times New Roman" w:hAnsi="Times New Roman" w:cs="Times New Roman"/>
          <w:sz w:val="24"/>
          <w:lang w:val="en-US"/>
        </w:rPr>
        <w:t>.</w:t>
      </w:r>
      <w:proofErr w:type="gramEnd"/>
      <w:r w:rsidRPr="006E3D12">
        <w:rPr>
          <w:rFonts w:ascii="Times New Roman" w:hAnsi="Times New Roman" w:cs="Times New Roman"/>
          <w:sz w:val="24"/>
          <w:lang w:val="en-US"/>
        </w:rPr>
        <w:t xml:space="preserve"> 2002</w:t>
      </w:r>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sz w:val="24"/>
          <w:lang w:val="en-US"/>
        </w:rPr>
        <w:t>Eternal values</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Omsk churches, their golden cupolas draw attention. There are a few old churches that survived the Soviet </w:t>
      </w:r>
      <w:proofErr w:type="gramStart"/>
      <w:r w:rsidRPr="006E3D12">
        <w:rPr>
          <w:rFonts w:ascii="Times New Roman" w:hAnsi="Times New Roman" w:cs="Times New Roman"/>
          <w:sz w:val="24"/>
          <w:lang w:val="en-US"/>
        </w:rPr>
        <w:t>rule,</w:t>
      </w:r>
      <w:proofErr w:type="gramEnd"/>
      <w:r w:rsidRPr="006E3D12">
        <w:rPr>
          <w:rFonts w:ascii="Times New Roman" w:hAnsi="Times New Roman" w:cs="Times New Roman"/>
          <w:sz w:val="24"/>
          <w:lang w:val="en-US"/>
        </w:rPr>
        <w:t xml:space="preserve"> they even were places of divine services those years.  </w:t>
      </w:r>
      <w:proofErr w:type="spellStart"/>
      <w:r w:rsidRPr="006E3D12">
        <w:rPr>
          <w:rFonts w:ascii="Times New Roman" w:hAnsi="Times New Roman" w:cs="Times New Roman"/>
          <w:sz w:val="24"/>
          <w:lang w:val="en-US"/>
        </w:rPr>
        <w:t>Achair</w:t>
      </w:r>
      <w:proofErr w:type="spellEnd"/>
      <w:r w:rsidRPr="006E3D12">
        <w:rPr>
          <w:rFonts w:ascii="Times New Roman" w:hAnsi="Times New Roman" w:cs="Times New Roman"/>
          <w:sz w:val="24"/>
          <w:lang w:val="en-US"/>
        </w:rPr>
        <w:t xml:space="preserve"> Cross Nunnery is located outside the city. From 1937 to 1953 it was one of the “islands” of the Stalin’s Gulag. Today the nunnery is </w:t>
      </w:r>
      <w:proofErr w:type="gramStart"/>
      <w:r w:rsidRPr="006E3D12">
        <w:rPr>
          <w:rFonts w:ascii="Times New Roman" w:hAnsi="Times New Roman" w:cs="Times New Roman"/>
          <w:sz w:val="24"/>
          <w:lang w:val="en-US"/>
        </w:rPr>
        <w:t>restored,</w:t>
      </w:r>
      <w:proofErr w:type="gramEnd"/>
      <w:r w:rsidRPr="006E3D12">
        <w:rPr>
          <w:rFonts w:ascii="Times New Roman" w:hAnsi="Times New Roman" w:cs="Times New Roman"/>
          <w:sz w:val="24"/>
          <w:lang w:val="en-US"/>
        </w:rPr>
        <w:t xml:space="preserve"> there is a holy spring in its area.</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64. Exaltation of the Cross Cathedral. </w:t>
      </w:r>
      <w:proofErr w:type="gramStart"/>
      <w:r w:rsidRPr="006E3D12">
        <w:rPr>
          <w:rFonts w:ascii="Times New Roman" w:hAnsi="Times New Roman" w:cs="Times New Roman"/>
          <w:sz w:val="24"/>
          <w:lang w:val="en-US"/>
        </w:rPr>
        <w:t xml:space="preserve">Projected by architects K. E. </w:t>
      </w:r>
      <w:proofErr w:type="spellStart"/>
      <w:r w:rsidRPr="006E3D12">
        <w:rPr>
          <w:rFonts w:ascii="Times New Roman" w:hAnsi="Times New Roman" w:cs="Times New Roman"/>
          <w:sz w:val="24"/>
          <w:lang w:val="en-US"/>
        </w:rPr>
        <w:t>Lazarev</w:t>
      </w:r>
      <w:proofErr w:type="spellEnd"/>
      <w:r w:rsidRPr="006E3D12">
        <w:rPr>
          <w:rFonts w:ascii="Times New Roman" w:hAnsi="Times New Roman" w:cs="Times New Roman"/>
          <w:sz w:val="24"/>
          <w:lang w:val="en-US"/>
        </w:rPr>
        <w:t xml:space="preserve"> and F. F. </w:t>
      </w:r>
      <w:proofErr w:type="spellStart"/>
      <w:r w:rsidRPr="006E3D12">
        <w:rPr>
          <w:rFonts w:ascii="Times New Roman" w:hAnsi="Times New Roman" w:cs="Times New Roman"/>
          <w:sz w:val="24"/>
          <w:lang w:val="en-US"/>
        </w:rPr>
        <w:t>Vagner</w:t>
      </w:r>
      <w:proofErr w:type="spellEnd"/>
      <w:r w:rsidRPr="006E3D12">
        <w:rPr>
          <w:rFonts w:ascii="Times New Roman" w:hAnsi="Times New Roman" w:cs="Times New Roman"/>
          <w:sz w:val="24"/>
          <w:lang w:val="en-US"/>
        </w:rPr>
        <w:t>.</w:t>
      </w:r>
      <w:proofErr w:type="gramEnd"/>
      <w:r w:rsidRPr="006E3D12">
        <w:rPr>
          <w:rFonts w:ascii="Times New Roman" w:hAnsi="Times New Roman" w:cs="Times New Roman"/>
          <w:sz w:val="24"/>
          <w:lang w:val="en-US"/>
        </w:rPr>
        <w:t xml:space="preserve"> 1865-1870</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65. St. Nicholas the Miracle-Worker Church. 1911-1913</w:t>
      </w:r>
    </w:p>
    <w:p w:rsidR="006E3D12" w:rsidRPr="006E3D12" w:rsidRDefault="006E3D12" w:rsidP="006E3D12">
      <w:pPr>
        <w:jc w:val="both"/>
        <w:rPr>
          <w:rFonts w:ascii="Times New Roman" w:hAnsi="Times New Roman" w:cs="Times New Roman"/>
          <w:sz w:val="24"/>
          <w:lang w:val="en-US"/>
        </w:rPr>
      </w:pPr>
      <w:proofErr w:type="gramStart"/>
      <w:r w:rsidRPr="006E3D12">
        <w:rPr>
          <w:rFonts w:ascii="Times New Roman" w:hAnsi="Times New Roman" w:cs="Times New Roman"/>
          <w:sz w:val="24"/>
          <w:lang w:val="en-US"/>
        </w:rPr>
        <w:t xml:space="preserve">66. </w:t>
      </w:r>
      <w:proofErr w:type="spellStart"/>
      <w:r w:rsidRPr="006E3D12">
        <w:rPr>
          <w:rFonts w:ascii="Times New Roman" w:hAnsi="Times New Roman" w:cs="Times New Roman"/>
          <w:sz w:val="24"/>
          <w:lang w:val="en-US"/>
        </w:rPr>
        <w:t>Achair</w:t>
      </w:r>
      <w:proofErr w:type="spellEnd"/>
      <w:r w:rsidRPr="006E3D12">
        <w:rPr>
          <w:rFonts w:ascii="Times New Roman" w:hAnsi="Times New Roman" w:cs="Times New Roman"/>
          <w:sz w:val="24"/>
          <w:lang w:val="en-US"/>
        </w:rPr>
        <w:t xml:space="preserve"> Cross Nunnery.</w:t>
      </w:r>
      <w:proofErr w:type="gramEnd"/>
      <w:r w:rsidRPr="006E3D12">
        <w:rPr>
          <w:rFonts w:ascii="Times New Roman" w:hAnsi="Times New Roman" w:cs="Times New Roman"/>
          <w:sz w:val="24"/>
          <w:lang w:val="en-US"/>
        </w:rPr>
        <w:t xml:space="preserve"> Grounded in 1905; restored in 1992, reconstructed in 1998-2000s</w:t>
      </w:r>
    </w:p>
    <w:p w:rsidR="006E3D12" w:rsidRPr="006E3D12" w:rsidRDefault="006E3D12" w:rsidP="006E3D12">
      <w:pPr>
        <w:jc w:val="both"/>
        <w:rPr>
          <w:rFonts w:ascii="Times New Roman" w:hAnsi="Times New Roman" w:cs="Times New Roman"/>
          <w:sz w:val="24"/>
          <w:lang w:val="en-US"/>
        </w:rPr>
      </w:pPr>
    </w:p>
    <w:p w:rsidR="006E3D12" w:rsidRPr="006E3D12" w:rsidRDefault="006E3D12" w:rsidP="006E3D12">
      <w:pPr>
        <w:jc w:val="both"/>
        <w:rPr>
          <w:rFonts w:ascii="Times New Roman" w:hAnsi="Times New Roman" w:cs="Times New Roman"/>
          <w:b/>
          <w:sz w:val="24"/>
          <w:lang w:val="en-US"/>
        </w:rPr>
      </w:pPr>
      <w:r w:rsidRPr="006E3D12">
        <w:rPr>
          <w:rFonts w:ascii="Times New Roman" w:hAnsi="Times New Roman" w:cs="Times New Roman"/>
          <w:b/>
          <w:sz w:val="24"/>
          <w:lang w:val="en-US"/>
        </w:rPr>
        <w:t>The wonderful Siberian nature</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Omsk is situated in the south of Western Siberia, in the forest-steppe – in between the wild taiga and the Kazakhstan steppe.  Thanks to continental climate we have four bright seasons: a frosty winter, a short, but amiable spring, hot summer and rich golden autumn. We love our land and are always glad to show our guests its uncommon beauty.</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 xml:space="preserve">67. A relict pine forest in the </w:t>
      </w:r>
      <w:proofErr w:type="spellStart"/>
      <w:r w:rsidRPr="006E3D12">
        <w:rPr>
          <w:rFonts w:ascii="Times New Roman" w:hAnsi="Times New Roman" w:cs="Times New Roman"/>
          <w:sz w:val="24"/>
          <w:lang w:val="en-US"/>
        </w:rPr>
        <w:t>Chernoluchinsko-Krasnoyarskaya</w:t>
      </w:r>
      <w:proofErr w:type="spellEnd"/>
      <w:r w:rsidRPr="006E3D12">
        <w:rPr>
          <w:rFonts w:ascii="Times New Roman" w:hAnsi="Times New Roman" w:cs="Times New Roman"/>
          <w:sz w:val="24"/>
          <w:lang w:val="en-US"/>
        </w:rPr>
        <w:t xml:space="preserve"> resort.</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68. A squirrel – an aborigine of the Siberian forests and a regular visitor in settlements</w:t>
      </w:r>
    </w:p>
    <w:p w:rsidR="006E3D12" w:rsidRPr="006E3D12" w:rsidRDefault="006E3D12" w:rsidP="006E3D12">
      <w:pPr>
        <w:jc w:val="both"/>
        <w:rPr>
          <w:rFonts w:ascii="Times New Roman" w:hAnsi="Times New Roman" w:cs="Times New Roman"/>
          <w:sz w:val="24"/>
          <w:lang w:val="en-US"/>
        </w:rPr>
      </w:pPr>
      <w:r w:rsidRPr="006E3D12">
        <w:rPr>
          <w:rFonts w:ascii="Times New Roman" w:hAnsi="Times New Roman" w:cs="Times New Roman"/>
          <w:sz w:val="24"/>
          <w:lang w:val="en-US"/>
        </w:rPr>
        <w:t>69. Rivers and lakes of Western Siberia are perfect recreational spots</w:t>
      </w:r>
    </w:p>
    <w:p w:rsidR="006E3D12" w:rsidRPr="006E3D12" w:rsidRDefault="006E3D12"/>
    <w:sectPr w:rsidR="006E3D12" w:rsidRPr="006E3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70"/>
    <w:rsid w:val="00333952"/>
    <w:rsid w:val="00407747"/>
    <w:rsid w:val="006E3D12"/>
    <w:rsid w:val="008564CD"/>
    <w:rsid w:val="008E7F70"/>
    <w:rsid w:val="009431CA"/>
    <w:rsid w:val="009D4BB1"/>
    <w:rsid w:val="00AE5761"/>
    <w:rsid w:val="00B9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3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7F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7F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7F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7F7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7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7F70"/>
    <w:rPr>
      <w:color w:val="0000FF"/>
      <w:u w:val="single"/>
    </w:rPr>
  </w:style>
  <w:style w:type="character" w:customStyle="1" w:styleId="apple-converted-space">
    <w:name w:val="apple-converted-space"/>
    <w:basedOn w:val="a0"/>
    <w:rsid w:val="008E7F70"/>
  </w:style>
  <w:style w:type="character" w:customStyle="1" w:styleId="filesize">
    <w:name w:val="filesize"/>
    <w:basedOn w:val="a0"/>
    <w:rsid w:val="008E7F70"/>
  </w:style>
  <w:style w:type="paragraph" w:customStyle="1" w:styleId="moreinfo">
    <w:name w:val="moreinfo"/>
    <w:basedOn w:val="a"/>
    <w:rsid w:val="008E7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E7F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F70"/>
    <w:rPr>
      <w:rFonts w:ascii="Tahoma" w:hAnsi="Tahoma" w:cs="Tahoma"/>
      <w:sz w:val="16"/>
      <w:szCs w:val="16"/>
    </w:rPr>
  </w:style>
  <w:style w:type="character" w:customStyle="1" w:styleId="10">
    <w:name w:val="Заголовок 1 Знак"/>
    <w:basedOn w:val="a0"/>
    <w:link w:val="1"/>
    <w:uiPriority w:val="9"/>
    <w:rsid w:val="006E3D1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3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7F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7F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7F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7F7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7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7F70"/>
    <w:rPr>
      <w:color w:val="0000FF"/>
      <w:u w:val="single"/>
    </w:rPr>
  </w:style>
  <w:style w:type="character" w:customStyle="1" w:styleId="apple-converted-space">
    <w:name w:val="apple-converted-space"/>
    <w:basedOn w:val="a0"/>
    <w:rsid w:val="008E7F70"/>
  </w:style>
  <w:style w:type="character" w:customStyle="1" w:styleId="filesize">
    <w:name w:val="filesize"/>
    <w:basedOn w:val="a0"/>
    <w:rsid w:val="008E7F70"/>
  </w:style>
  <w:style w:type="paragraph" w:customStyle="1" w:styleId="moreinfo">
    <w:name w:val="moreinfo"/>
    <w:basedOn w:val="a"/>
    <w:rsid w:val="008E7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E7F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F70"/>
    <w:rPr>
      <w:rFonts w:ascii="Tahoma" w:hAnsi="Tahoma" w:cs="Tahoma"/>
      <w:sz w:val="16"/>
      <w:szCs w:val="16"/>
    </w:rPr>
  </w:style>
  <w:style w:type="character" w:customStyle="1" w:styleId="10">
    <w:name w:val="Заголовок 1 Знак"/>
    <w:basedOn w:val="a0"/>
    <w:link w:val="1"/>
    <w:uiPriority w:val="9"/>
    <w:rsid w:val="006E3D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4963">
      <w:bodyDiv w:val="1"/>
      <w:marLeft w:val="0"/>
      <w:marRight w:val="0"/>
      <w:marTop w:val="0"/>
      <w:marBottom w:val="0"/>
      <w:divBdr>
        <w:top w:val="none" w:sz="0" w:space="0" w:color="auto"/>
        <w:left w:val="none" w:sz="0" w:space="0" w:color="auto"/>
        <w:bottom w:val="none" w:sz="0" w:space="0" w:color="auto"/>
        <w:right w:val="none" w:sz="0" w:space="0" w:color="auto"/>
      </w:divBdr>
      <w:divsChild>
        <w:div w:id="1934776293">
          <w:marLeft w:val="0"/>
          <w:marRight w:val="0"/>
          <w:marTop w:val="0"/>
          <w:marBottom w:val="0"/>
          <w:divBdr>
            <w:top w:val="none" w:sz="0" w:space="0" w:color="auto"/>
            <w:left w:val="none" w:sz="0" w:space="0" w:color="auto"/>
            <w:bottom w:val="none" w:sz="0" w:space="0" w:color="auto"/>
            <w:right w:val="none" w:sz="0" w:space="0" w:color="auto"/>
          </w:divBdr>
          <w:divsChild>
            <w:div w:id="1101530852">
              <w:marLeft w:val="0"/>
              <w:marRight w:val="0"/>
              <w:marTop w:val="0"/>
              <w:marBottom w:val="0"/>
              <w:divBdr>
                <w:top w:val="none" w:sz="0" w:space="0" w:color="auto"/>
                <w:left w:val="none" w:sz="0" w:space="0" w:color="auto"/>
                <w:bottom w:val="none" w:sz="0" w:space="0" w:color="auto"/>
                <w:right w:val="none" w:sz="0" w:space="0" w:color="auto"/>
              </w:divBdr>
              <w:divsChild>
                <w:div w:id="1929607515">
                  <w:marLeft w:val="0"/>
                  <w:marRight w:val="0"/>
                  <w:marTop w:val="0"/>
                  <w:marBottom w:val="0"/>
                  <w:divBdr>
                    <w:top w:val="none" w:sz="0" w:space="0" w:color="auto"/>
                    <w:left w:val="none" w:sz="0" w:space="0" w:color="auto"/>
                    <w:bottom w:val="none" w:sz="0" w:space="0" w:color="auto"/>
                    <w:right w:val="none" w:sz="0" w:space="0" w:color="auto"/>
                  </w:divBdr>
                  <w:divsChild>
                    <w:div w:id="17117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0252">
          <w:marLeft w:val="0"/>
          <w:marRight w:val="0"/>
          <w:marTop w:val="0"/>
          <w:marBottom w:val="0"/>
          <w:divBdr>
            <w:top w:val="none" w:sz="0" w:space="0" w:color="auto"/>
            <w:left w:val="none" w:sz="0" w:space="0" w:color="auto"/>
            <w:bottom w:val="none" w:sz="0" w:space="0" w:color="auto"/>
            <w:right w:val="none" w:sz="0" w:space="0" w:color="auto"/>
          </w:divBdr>
          <w:divsChild>
            <w:div w:id="1160391556">
              <w:marLeft w:val="0"/>
              <w:marRight w:val="0"/>
              <w:marTop w:val="0"/>
              <w:marBottom w:val="0"/>
              <w:divBdr>
                <w:top w:val="none" w:sz="0" w:space="0" w:color="auto"/>
                <w:left w:val="none" w:sz="0" w:space="0" w:color="auto"/>
                <w:bottom w:val="none" w:sz="0" w:space="0" w:color="auto"/>
                <w:right w:val="none" w:sz="0" w:space="0" w:color="auto"/>
              </w:divBdr>
              <w:divsChild>
                <w:div w:id="1212958403">
                  <w:marLeft w:val="0"/>
                  <w:marRight w:val="0"/>
                  <w:marTop w:val="0"/>
                  <w:marBottom w:val="0"/>
                  <w:divBdr>
                    <w:top w:val="none" w:sz="0" w:space="0" w:color="auto"/>
                    <w:left w:val="none" w:sz="0" w:space="0" w:color="auto"/>
                    <w:bottom w:val="none" w:sz="0" w:space="0" w:color="auto"/>
                    <w:right w:val="none" w:sz="0" w:space="0" w:color="auto"/>
                  </w:divBdr>
                  <w:divsChild>
                    <w:div w:id="1259365738">
                      <w:marLeft w:val="0"/>
                      <w:marRight w:val="0"/>
                      <w:marTop w:val="0"/>
                      <w:marBottom w:val="0"/>
                      <w:divBdr>
                        <w:top w:val="none" w:sz="0" w:space="0" w:color="auto"/>
                        <w:left w:val="none" w:sz="0" w:space="0" w:color="auto"/>
                        <w:bottom w:val="none" w:sz="0" w:space="0" w:color="auto"/>
                        <w:right w:val="none" w:sz="0" w:space="0" w:color="auto"/>
                      </w:divBdr>
                      <w:divsChild>
                        <w:div w:id="77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876">
          <w:marLeft w:val="0"/>
          <w:marRight w:val="0"/>
          <w:marTop w:val="0"/>
          <w:marBottom w:val="0"/>
          <w:divBdr>
            <w:top w:val="none" w:sz="0" w:space="0" w:color="auto"/>
            <w:left w:val="none" w:sz="0" w:space="0" w:color="auto"/>
            <w:bottom w:val="none" w:sz="0" w:space="0" w:color="auto"/>
            <w:right w:val="none" w:sz="0" w:space="0" w:color="auto"/>
          </w:divBdr>
          <w:divsChild>
            <w:div w:id="2094158513">
              <w:marLeft w:val="0"/>
              <w:marRight w:val="0"/>
              <w:marTop w:val="0"/>
              <w:marBottom w:val="0"/>
              <w:divBdr>
                <w:top w:val="none" w:sz="0" w:space="0" w:color="auto"/>
                <w:left w:val="none" w:sz="0" w:space="0" w:color="auto"/>
                <w:bottom w:val="none" w:sz="0" w:space="0" w:color="auto"/>
                <w:right w:val="none" w:sz="0" w:space="0" w:color="auto"/>
              </w:divBdr>
              <w:divsChild>
                <w:div w:id="71464258">
                  <w:marLeft w:val="0"/>
                  <w:marRight w:val="0"/>
                  <w:marTop w:val="0"/>
                  <w:marBottom w:val="0"/>
                  <w:divBdr>
                    <w:top w:val="none" w:sz="0" w:space="0" w:color="auto"/>
                    <w:left w:val="none" w:sz="0" w:space="0" w:color="auto"/>
                    <w:bottom w:val="none" w:sz="0" w:space="0" w:color="auto"/>
                    <w:right w:val="none" w:sz="0" w:space="0" w:color="auto"/>
                  </w:divBdr>
                  <w:divsChild>
                    <w:div w:id="1762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0774">
          <w:marLeft w:val="0"/>
          <w:marRight w:val="0"/>
          <w:marTop w:val="0"/>
          <w:marBottom w:val="0"/>
          <w:divBdr>
            <w:top w:val="none" w:sz="0" w:space="0" w:color="auto"/>
            <w:left w:val="none" w:sz="0" w:space="0" w:color="auto"/>
            <w:bottom w:val="none" w:sz="0" w:space="0" w:color="auto"/>
            <w:right w:val="none" w:sz="0" w:space="0" w:color="auto"/>
          </w:divBdr>
          <w:divsChild>
            <w:div w:id="1048073297">
              <w:marLeft w:val="0"/>
              <w:marRight w:val="0"/>
              <w:marTop w:val="0"/>
              <w:marBottom w:val="0"/>
              <w:divBdr>
                <w:top w:val="none" w:sz="0" w:space="0" w:color="auto"/>
                <w:left w:val="none" w:sz="0" w:space="0" w:color="auto"/>
                <w:bottom w:val="none" w:sz="0" w:space="0" w:color="auto"/>
                <w:right w:val="none" w:sz="0" w:space="0" w:color="auto"/>
              </w:divBdr>
              <w:divsChild>
                <w:div w:id="1536769957">
                  <w:marLeft w:val="0"/>
                  <w:marRight w:val="0"/>
                  <w:marTop w:val="0"/>
                  <w:marBottom w:val="0"/>
                  <w:divBdr>
                    <w:top w:val="none" w:sz="0" w:space="0" w:color="auto"/>
                    <w:left w:val="none" w:sz="0" w:space="0" w:color="auto"/>
                    <w:bottom w:val="none" w:sz="0" w:space="0" w:color="auto"/>
                    <w:right w:val="none" w:sz="0" w:space="0" w:color="auto"/>
                  </w:divBdr>
                  <w:divsChild>
                    <w:div w:id="1495299416">
                      <w:marLeft w:val="0"/>
                      <w:marRight w:val="0"/>
                      <w:marTop w:val="0"/>
                      <w:marBottom w:val="0"/>
                      <w:divBdr>
                        <w:top w:val="none" w:sz="0" w:space="0" w:color="auto"/>
                        <w:left w:val="none" w:sz="0" w:space="0" w:color="auto"/>
                        <w:bottom w:val="none" w:sz="0" w:space="0" w:color="auto"/>
                        <w:right w:val="none" w:sz="0" w:space="0" w:color="auto"/>
                      </w:divBdr>
                      <w:divsChild>
                        <w:div w:id="2001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7149">
          <w:marLeft w:val="0"/>
          <w:marRight w:val="0"/>
          <w:marTop w:val="0"/>
          <w:marBottom w:val="0"/>
          <w:divBdr>
            <w:top w:val="none" w:sz="0" w:space="0" w:color="auto"/>
            <w:left w:val="none" w:sz="0" w:space="0" w:color="auto"/>
            <w:bottom w:val="none" w:sz="0" w:space="0" w:color="auto"/>
            <w:right w:val="none" w:sz="0" w:space="0" w:color="auto"/>
          </w:divBdr>
          <w:divsChild>
            <w:div w:id="139154015">
              <w:marLeft w:val="0"/>
              <w:marRight w:val="0"/>
              <w:marTop w:val="0"/>
              <w:marBottom w:val="0"/>
              <w:divBdr>
                <w:top w:val="none" w:sz="0" w:space="0" w:color="auto"/>
                <w:left w:val="none" w:sz="0" w:space="0" w:color="auto"/>
                <w:bottom w:val="none" w:sz="0" w:space="0" w:color="auto"/>
                <w:right w:val="none" w:sz="0" w:space="0" w:color="auto"/>
              </w:divBdr>
              <w:divsChild>
                <w:div w:id="1396319895">
                  <w:marLeft w:val="0"/>
                  <w:marRight w:val="0"/>
                  <w:marTop w:val="0"/>
                  <w:marBottom w:val="0"/>
                  <w:divBdr>
                    <w:top w:val="none" w:sz="0" w:space="0" w:color="auto"/>
                    <w:left w:val="none" w:sz="0" w:space="0" w:color="auto"/>
                    <w:bottom w:val="none" w:sz="0" w:space="0" w:color="auto"/>
                    <w:right w:val="none" w:sz="0" w:space="0" w:color="auto"/>
                  </w:divBdr>
                  <w:divsChild>
                    <w:div w:id="17573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6930">
          <w:marLeft w:val="0"/>
          <w:marRight w:val="0"/>
          <w:marTop w:val="0"/>
          <w:marBottom w:val="0"/>
          <w:divBdr>
            <w:top w:val="none" w:sz="0" w:space="0" w:color="auto"/>
            <w:left w:val="none" w:sz="0" w:space="0" w:color="auto"/>
            <w:bottom w:val="none" w:sz="0" w:space="0" w:color="auto"/>
            <w:right w:val="none" w:sz="0" w:space="0" w:color="auto"/>
          </w:divBdr>
          <w:divsChild>
            <w:div w:id="414983674">
              <w:marLeft w:val="0"/>
              <w:marRight w:val="0"/>
              <w:marTop w:val="0"/>
              <w:marBottom w:val="0"/>
              <w:divBdr>
                <w:top w:val="none" w:sz="0" w:space="0" w:color="auto"/>
                <w:left w:val="none" w:sz="0" w:space="0" w:color="auto"/>
                <w:bottom w:val="none" w:sz="0" w:space="0" w:color="auto"/>
                <w:right w:val="none" w:sz="0" w:space="0" w:color="auto"/>
              </w:divBdr>
              <w:divsChild>
                <w:div w:id="1810395405">
                  <w:marLeft w:val="0"/>
                  <w:marRight w:val="0"/>
                  <w:marTop w:val="0"/>
                  <w:marBottom w:val="0"/>
                  <w:divBdr>
                    <w:top w:val="none" w:sz="0" w:space="0" w:color="auto"/>
                    <w:left w:val="none" w:sz="0" w:space="0" w:color="auto"/>
                    <w:bottom w:val="none" w:sz="0" w:space="0" w:color="auto"/>
                    <w:right w:val="none" w:sz="0" w:space="0" w:color="auto"/>
                  </w:divBdr>
                  <w:divsChild>
                    <w:div w:id="1989820213">
                      <w:marLeft w:val="0"/>
                      <w:marRight w:val="0"/>
                      <w:marTop w:val="0"/>
                      <w:marBottom w:val="0"/>
                      <w:divBdr>
                        <w:top w:val="none" w:sz="0" w:space="0" w:color="auto"/>
                        <w:left w:val="none" w:sz="0" w:space="0" w:color="auto"/>
                        <w:bottom w:val="none" w:sz="0" w:space="0" w:color="auto"/>
                        <w:right w:val="none" w:sz="0" w:space="0" w:color="auto"/>
                      </w:divBdr>
                      <w:divsChild>
                        <w:div w:id="90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5856">
          <w:marLeft w:val="0"/>
          <w:marRight w:val="0"/>
          <w:marTop w:val="0"/>
          <w:marBottom w:val="0"/>
          <w:divBdr>
            <w:top w:val="none" w:sz="0" w:space="0" w:color="auto"/>
            <w:left w:val="none" w:sz="0" w:space="0" w:color="auto"/>
            <w:bottom w:val="none" w:sz="0" w:space="0" w:color="auto"/>
            <w:right w:val="none" w:sz="0" w:space="0" w:color="auto"/>
          </w:divBdr>
          <w:divsChild>
            <w:div w:id="717322858">
              <w:marLeft w:val="0"/>
              <w:marRight w:val="0"/>
              <w:marTop w:val="0"/>
              <w:marBottom w:val="0"/>
              <w:divBdr>
                <w:top w:val="none" w:sz="0" w:space="0" w:color="auto"/>
                <w:left w:val="none" w:sz="0" w:space="0" w:color="auto"/>
                <w:bottom w:val="none" w:sz="0" w:space="0" w:color="auto"/>
                <w:right w:val="none" w:sz="0" w:space="0" w:color="auto"/>
              </w:divBdr>
              <w:divsChild>
                <w:div w:id="216938504">
                  <w:marLeft w:val="0"/>
                  <w:marRight w:val="0"/>
                  <w:marTop w:val="0"/>
                  <w:marBottom w:val="0"/>
                  <w:divBdr>
                    <w:top w:val="none" w:sz="0" w:space="0" w:color="auto"/>
                    <w:left w:val="none" w:sz="0" w:space="0" w:color="auto"/>
                    <w:bottom w:val="none" w:sz="0" w:space="0" w:color="auto"/>
                    <w:right w:val="none" w:sz="0" w:space="0" w:color="auto"/>
                  </w:divBdr>
                  <w:divsChild>
                    <w:div w:id="5822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3702">
          <w:marLeft w:val="0"/>
          <w:marRight w:val="0"/>
          <w:marTop w:val="0"/>
          <w:marBottom w:val="0"/>
          <w:divBdr>
            <w:top w:val="none" w:sz="0" w:space="0" w:color="auto"/>
            <w:left w:val="none" w:sz="0" w:space="0" w:color="auto"/>
            <w:bottom w:val="none" w:sz="0" w:space="0" w:color="auto"/>
            <w:right w:val="none" w:sz="0" w:space="0" w:color="auto"/>
          </w:divBdr>
          <w:divsChild>
            <w:div w:id="1417897056">
              <w:marLeft w:val="0"/>
              <w:marRight w:val="0"/>
              <w:marTop w:val="0"/>
              <w:marBottom w:val="0"/>
              <w:divBdr>
                <w:top w:val="none" w:sz="0" w:space="0" w:color="auto"/>
                <w:left w:val="none" w:sz="0" w:space="0" w:color="auto"/>
                <w:bottom w:val="none" w:sz="0" w:space="0" w:color="auto"/>
                <w:right w:val="none" w:sz="0" w:space="0" w:color="auto"/>
              </w:divBdr>
              <w:divsChild>
                <w:div w:id="341512402">
                  <w:marLeft w:val="0"/>
                  <w:marRight w:val="0"/>
                  <w:marTop w:val="0"/>
                  <w:marBottom w:val="0"/>
                  <w:divBdr>
                    <w:top w:val="none" w:sz="0" w:space="0" w:color="auto"/>
                    <w:left w:val="none" w:sz="0" w:space="0" w:color="auto"/>
                    <w:bottom w:val="none" w:sz="0" w:space="0" w:color="auto"/>
                    <w:right w:val="none" w:sz="0" w:space="0" w:color="auto"/>
                  </w:divBdr>
                  <w:divsChild>
                    <w:div w:id="228080197">
                      <w:marLeft w:val="0"/>
                      <w:marRight w:val="0"/>
                      <w:marTop w:val="0"/>
                      <w:marBottom w:val="0"/>
                      <w:divBdr>
                        <w:top w:val="none" w:sz="0" w:space="0" w:color="auto"/>
                        <w:left w:val="none" w:sz="0" w:space="0" w:color="auto"/>
                        <w:bottom w:val="none" w:sz="0" w:space="0" w:color="auto"/>
                        <w:right w:val="none" w:sz="0" w:space="0" w:color="auto"/>
                      </w:divBdr>
                      <w:divsChild>
                        <w:div w:id="5515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1481">
          <w:marLeft w:val="0"/>
          <w:marRight w:val="0"/>
          <w:marTop w:val="0"/>
          <w:marBottom w:val="0"/>
          <w:divBdr>
            <w:top w:val="none" w:sz="0" w:space="0" w:color="auto"/>
            <w:left w:val="none" w:sz="0" w:space="0" w:color="auto"/>
            <w:bottom w:val="none" w:sz="0" w:space="0" w:color="auto"/>
            <w:right w:val="none" w:sz="0" w:space="0" w:color="auto"/>
          </w:divBdr>
          <w:divsChild>
            <w:div w:id="1879321560">
              <w:marLeft w:val="0"/>
              <w:marRight w:val="0"/>
              <w:marTop w:val="0"/>
              <w:marBottom w:val="0"/>
              <w:divBdr>
                <w:top w:val="none" w:sz="0" w:space="0" w:color="auto"/>
                <w:left w:val="none" w:sz="0" w:space="0" w:color="auto"/>
                <w:bottom w:val="none" w:sz="0" w:space="0" w:color="auto"/>
                <w:right w:val="none" w:sz="0" w:space="0" w:color="auto"/>
              </w:divBdr>
              <w:divsChild>
                <w:div w:id="1691368739">
                  <w:marLeft w:val="0"/>
                  <w:marRight w:val="0"/>
                  <w:marTop w:val="0"/>
                  <w:marBottom w:val="0"/>
                  <w:divBdr>
                    <w:top w:val="none" w:sz="0" w:space="0" w:color="auto"/>
                    <w:left w:val="none" w:sz="0" w:space="0" w:color="auto"/>
                    <w:bottom w:val="none" w:sz="0" w:space="0" w:color="auto"/>
                    <w:right w:val="none" w:sz="0" w:space="0" w:color="auto"/>
                  </w:divBdr>
                  <w:divsChild>
                    <w:div w:id="131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7421">
          <w:marLeft w:val="0"/>
          <w:marRight w:val="0"/>
          <w:marTop w:val="0"/>
          <w:marBottom w:val="0"/>
          <w:divBdr>
            <w:top w:val="none" w:sz="0" w:space="0" w:color="auto"/>
            <w:left w:val="none" w:sz="0" w:space="0" w:color="auto"/>
            <w:bottom w:val="none" w:sz="0" w:space="0" w:color="auto"/>
            <w:right w:val="none" w:sz="0" w:space="0" w:color="auto"/>
          </w:divBdr>
          <w:divsChild>
            <w:div w:id="1564834757">
              <w:marLeft w:val="0"/>
              <w:marRight w:val="0"/>
              <w:marTop w:val="0"/>
              <w:marBottom w:val="0"/>
              <w:divBdr>
                <w:top w:val="none" w:sz="0" w:space="0" w:color="auto"/>
                <w:left w:val="none" w:sz="0" w:space="0" w:color="auto"/>
                <w:bottom w:val="none" w:sz="0" w:space="0" w:color="auto"/>
                <w:right w:val="none" w:sz="0" w:space="0" w:color="auto"/>
              </w:divBdr>
              <w:divsChild>
                <w:div w:id="833178555">
                  <w:marLeft w:val="0"/>
                  <w:marRight w:val="0"/>
                  <w:marTop w:val="0"/>
                  <w:marBottom w:val="0"/>
                  <w:divBdr>
                    <w:top w:val="none" w:sz="0" w:space="0" w:color="auto"/>
                    <w:left w:val="none" w:sz="0" w:space="0" w:color="auto"/>
                    <w:bottom w:val="none" w:sz="0" w:space="0" w:color="auto"/>
                    <w:right w:val="none" w:sz="0" w:space="0" w:color="auto"/>
                  </w:divBdr>
                  <w:divsChild>
                    <w:div w:id="2032413483">
                      <w:marLeft w:val="0"/>
                      <w:marRight w:val="0"/>
                      <w:marTop w:val="0"/>
                      <w:marBottom w:val="0"/>
                      <w:divBdr>
                        <w:top w:val="none" w:sz="0" w:space="0" w:color="auto"/>
                        <w:left w:val="none" w:sz="0" w:space="0" w:color="auto"/>
                        <w:bottom w:val="none" w:sz="0" w:space="0" w:color="auto"/>
                        <w:right w:val="none" w:sz="0" w:space="0" w:color="auto"/>
                      </w:divBdr>
                      <w:divsChild>
                        <w:div w:id="17249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5486">
          <w:marLeft w:val="0"/>
          <w:marRight w:val="0"/>
          <w:marTop w:val="0"/>
          <w:marBottom w:val="0"/>
          <w:divBdr>
            <w:top w:val="none" w:sz="0" w:space="0" w:color="auto"/>
            <w:left w:val="none" w:sz="0" w:space="0" w:color="auto"/>
            <w:bottom w:val="none" w:sz="0" w:space="0" w:color="auto"/>
            <w:right w:val="none" w:sz="0" w:space="0" w:color="auto"/>
          </w:divBdr>
          <w:divsChild>
            <w:div w:id="1835953206">
              <w:marLeft w:val="0"/>
              <w:marRight w:val="0"/>
              <w:marTop w:val="0"/>
              <w:marBottom w:val="0"/>
              <w:divBdr>
                <w:top w:val="none" w:sz="0" w:space="0" w:color="auto"/>
                <w:left w:val="none" w:sz="0" w:space="0" w:color="auto"/>
                <w:bottom w:val="none" w:sz="0" w:space="0" w:color="auto"/>
                <w:right w:val="none" w:sz="0" w:space="0" w:color="auto"/>
              </w:divBdr>
              <w:divsChild>
                <w:div w:id="426852923">
                  <w:marLeft w:val="0"/>
                  <w:marRight w:val="0"/>
                  <w:marTop w:val="0"/>
                  <w:marBottom w:val="0"/>
                  <w:divBdr>
                    <w:top w:val="none" w:sz="0" w:space="0" w:color="auto"/>
                    <w:left w:val="none" w:sz="0" w:space="0" w:color="auto"/>
                    <w:bottom w:val="none" w:sz="0" w:space="0" w:color="auto"/>
                    <w:right w:val="none" w:sz="0" w:space="0" w:color="auto"/>
                  </w:divBdr>
                  <w:divsChild>
                    <w:div w:id="20878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9763">
          <w:marLeft w:val="0"/>
          <w:marRight w:val="0"/>
          <w:marTop w:val="0"/>
          <w:marBottom w:val="0"/>
          <w:divBdr>
            <w:top w:val="none" w:sz="0" w:space="0" w:color="auto"/>
            <w:left w:val="none" w:sz="0" w:space="0" w:color="auto"/>
            <w:bottom w:val="none" w:sz="0" w:space="0" w:color="auto"/>
            <w:right w:val="none" w:sz="0" w:space="0" w:color="auto"/>
          </w:divBdr>
          <w:divsChild>
            <w:div w:id="1057318288">
              <w:marLeft w:val="0"/>
              <w:marRight w:val="0"/>
              <w:marTop w:val="0"/>
              <w:marBottom w:val="0"/>
              <w:divBdr>
                <w:top w:val="none" w:sz="0" w:space="0" w:color="auto"/>
                <w:left w:val="none" w:sz="0" w:space="0" w:color="auto"/>
                <w:bottom w:val="none" w:sz="0" w:space="0" w:color="auto"/>
                <w:right w:val="none" w:sz="0" w:space="0" w:color="auto"/>
              </w:divBdr>
              <w:divsChild>
                <w:div w:id="838037677">
                  <w:marLeft w:val="0"/>
                  <w:marRight w:val="0"/>
                  <w:marTop w:val="0"/>
                  <w:marBottom w:val="0"/>
                  <w:divBdr>
                    <w:top w:val="none" w:sz="0" w:space="0" w:color="auto"/>
                    <w:left w:val="none" w:sz="0" w:space="0" w:color="auto"/>
                    <w:bottom w:val="none" w:sz="0" w:space="0" w:color="auto"/>
                    <w:right w:val="none" w:sz="0" w:space="0" w:color="auto"/>
                  </w:divBdr>
                  <w:divsChild>
                    <w:div w:id="1698460982">
                      <w:marLeft w:val="0"/>
                      <w:marRight w:val="0"/>
                      <w:marTop w:val="0"/>
                      <w:marBottom w:val="0"/>
                      <w:divBdr>
                        <w:top w:val="none" w:sz="0" w:space="0" w:color="auto"/>
                        <w:left w:val="none" w:sz="0" w:space="0" w:color="auto"/>
                        <w:bottom w:val="none" w:sz="0" w:space="0" w:color="auto"/>
                        <w:right w:val="none" w:sz="0" w:space="0" w:color="auto"/>
                      </w:divBdr>
                      <w:divsChild>
                        <w:div w:id="4642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31508">
          <w:marLeft w:val="0"/>
          <w:marRight w:val="0"/>
          <w:marTop w:val="0"/>
          <w:marBottom w:val="0"/>
          <w:divBdr>
            <w:top w:val="none" w:sz="0" w:space="0" w:color="auto"/>
            <w:left w:val="none" w:sz="0" w:space="0" w:color="auto"/>
            <w:bottom w:val="none" w:sz="0" w:space="0" w:color="auto"/>
            <w:right w:val="none" w:sz="0" w:space="0" w:color="auto"/>
          </w:divBdr>
          <w:divsChild>
            <w:div w:id="89934232">
              <w:marLeft w:val="0"/>
              <w:marRight w:val="0"/>
              <w:marTop w:val="0"/>
              <w:marBottom w:val="0"/>
              <w:divBdr>
                <w:top w:val="none" w:sz="0" w:space="0" w:color="auto"/>
                <w:left w:val="none" w:sz="0" w:space="0" w:color="auto"/>
                <w:bottom w:val="none" w:sz="0" w:space="0" w:color="auto"/>
                <w:right w:val="none" w:sz="0" w:space="0" w:color="auto"/>
              </w:divBdr>
              <w:divsChild>
                <w:div w:id="828061366">
                  <w:marLeft w:val="0"/>
                  <w:marRight w:val="0"/>
                  <w:marTop w:val="0"/>
                  <w:marBottom w:val="0"/>
                  <w:divBdr>
                    <w:top w:val="none" w:sz="0" w:space="0" w:color="auto"/>
                    <w:left w:val="none" w:sz="0" w:space="0" w:color="auto"/>
                    <w:bottom w:val="none" w:sz="0" w:space="0" w:color="auto"/>
                    <w:right w:val="none" w:sz="0" w:space="0" w:color="auto"/>
                  </w:divBdr>
                  <w:divsChild>
                    <w:div w:id="1874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29646">
          <w:marLeft w:val="0"/>
          <w:marRight w:val="0"/>
          <w:marTop w:val="0"/>
          <w:marBottom w:val="0"/>
          <w:divBdr>
            <w:top w:val="none" w:sz="0" w:space="0" w:color="auto"/>
            <w:left w:val="none" w:sz="0" w:space="0" w:color="auto"/>
            <w:bottom w:val="none" w:sz="0" w:space="0" w:color="auto"/>
            <w:right w:val="none" w:sz="0" w:space="0" w:color="auto"/>
          </w:divBdr>
          <w:divsChild>
            <w:div w:id="1890919168">
              <w:marLeft w:val="0"/>
              <w:marRight w:val="0"/>
              <w:marTop w:val="0"/>
              <w:marBottom w:val="0"/>
              <w:divBdr>
                <w:top w:val="none" w:sz="0" w:space="0" w:color="auto"/>
                <w:left w:val="none" w:sz="0" w:space="0" w:color="auto"/>
                <w:bottom w:val="none" w:sz="0" w:space="0" w:color="auto"/>
                <w:right w:val="none" w:sz="0" w:space="0" w:color="auto"/>
              </w:divBdr>
              <w:divsChild>
                <w:div w:id="1513106498">
                  <w:marLeft w:val="0"/>
                  <w:marRight w:val="0"/>
                  <w:marTop w:val="0"/>
                  <w:marBottom w:val="0"/>
                  <w:divBdr>
                    <w:top w:val="none" w:sz="0" w:space="0" w:color="auto"/>
                    <w:left w:val="none" w:sz="0" w:space="0" w:color="auto"/>
                    <w:bottom w:val="none" w:sz="0" w:space="0" w:color="auto"/>
                    <w:right w:val="none" w:sz="0" w:space="0" w:color="auto"/>
                  </w:divBdr>
                  <w:divsChild>
                    <w:div w:id="308100963">
                      <w:marLeft w:val="0"/>
                      <w:marRight w:val="0"/>
                      <w:marTop w:val="0"/>
                      <w:marBottom w:val="0"/>
                      <w:divBdr>
                        <w:top w:val="none" w:sz="0" w:space="0" w:color="auto"/>
                        <w:left w:val="none" w:sz="0" w:space="0" w:color="auto"/>
                        <w:bottom w:val="none" w:sz="0" w:space="0" w:color="auto"/>
                        <w:right w:val="none" w:sz="0" w:space="0" w:color="auto"/>
                      </w:divBdr>
                      <w:divsChild>
                        <w:div w:id="19741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733">
          <w:marLeft w:val="0"/>
          <w:marRight w:val="0"/>
          <w:marTop w:val="0"/>
          <w:marBottom w:val="0"/>
          <w:divBdr>
            <w:top w:val="none" w:sz="0" w:space="0" w:color="auto"/>
            <w:left w:val="none" w:sz="0" w:space="0" w:color="auto"/>
            <w:bottom w:val="none" w:sz="0" w:space="0" w:color="auto"/>
            <w:right w:val="none" w:sz="0" w:space="0" w:color="auto"/>
          </w:divBdr>
          <w:divsChild>
            <w:div w:id="173887294">
              <w:marLeft w:val="0"/>
              <w:marRight w:val="0"/>
              <w:marTop w:val="0"/>
              <w:marBottom w:val="0"/>
              <w:divBdr>
                <w:top w:val="none" w:sz="0" w:space="0" w:color="auto"/>
                <w:left w:val="none" w:sz="0" w:space="0" w:color="auto"/>
                <w:bottom w:val="none" w:sz="0" w:space="0" w:color="auto"/>
                <w:right w:val="none" w:sz="0" w:space="0" w:color="auto"/>
              </w:divBdr>
              <w:divsChild>
                <w:div w:id="724332595">
                  <w:marLeft w:val="0"/>
                  <w:marRight w:val="0"/>
                  <w:marTop w:val="0"/>
                  <w:marBottom w:val="0"/>
                  <w:divBdr>
                    <w:top w:val="none" w:sz="0" w:space="0" w:color="auto"/>
                    <w:left w:val="none" w:sz="0" w:space="0" w:color="auto"/>
                    <w:bottom w:val="none" w:sz="0" w:space="0" w:color="auto"/>
                    <w:right w:val="none" w:sz="0" w:space="0" w:color="auto"/>
                  </w:divBdr>
                  <w:divsChild>
                    <w:div w:id="14860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omsk.ru/image/image_gallery?img_id=356385"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admomsk.ru/image/image_gallery?img_id=356437" TargetMode="External"/><Relationship Id="rId21" Type="http://schemas.openxmlformats.org/officeDocument/2006/relationships/hyperlink" Target="http://admomsk.ru/image/image_gallery?img_id=356401" TargetMode="External"/><Relationship Id="rId34" Type="http://schemas.openxmlformats.org/officeDocument/2006/relationships/image" Target="media/image15.jpeg"/><Relationship Id="rId42" Type="http://schemas.openxmlformats.org/officeDocument/2006/relationships/theme" Target="theme/theme1.xml"/><Relationship Id="rId7" Type="http://schemas.openxmlformats.org/officeDocument/2006/relationships/hyperlink" Target="http://admomsk.ru/image/image_gallery?img_id=356373"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admomsk.ru/image/image_gallery?img_id=35641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dmomsk.ru/image/image_gallery?img_id=356381"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admomsk.ru/image/image_gallery?img_id=356433" TargetMode="External"/><Relationship Id="rId40" Type="http://schemas.openxmlformats.org/officeDocument/2006/relationships/image" Target="media/image18.jpeg"/><Relationship Id="rId5" Type="http://schemas.openxmlformats.org/officeDocument/2006/relationships/hyperlink" Target="http://admomsk.ru/image/image_gallery?img_id=356369" TargetMode="External"/><Relationship Id="rId15" Type="http://schemas.openxmlformats.org/officeDocument/2006/relationships/hyperlink" Target="http://admomsk.ru/image/image_gallery?img_id=356389" TargetMode="External"/><Relationship Id="rId23" Type="http://schemas.openxmlformats.org/officeDocument/2006/relationships/hyperlink" Target="http://admomsk.ru/image/image_gallery?img_id=356563"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admomsk.ru/image/image_gallery?img_id=356397" TargetMode="External"/><Relationship Id="rId31" Type="http://schemas.openxmlformats.org/officeDocument/2006/relationships/hyperlink" Target="http://admomsk.ru/image/image_gallery?img_id=356421" TargetMode="External"/><Relationship Id="rId4" Type="http://schemas.openxmlformats.org/officeDocument/2006/relationships/webSettings" Target="webSettings.xml"/><Relationship Id="rId9" Type="http://schemas.openxmlformats.org/officeDocument/2006/relationships/hyperlink" Target="http://admomsk.ru/image/image_gallery?img_id=356377"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admomsk.ru/image/image_gallery?img_id=356571" TargetMode="External"/><Relationship Id="rId30" Type="http://schemas.openxmlformats.org/officeDocument/2006/relationships/image" Target="media/image13.jpeg"/><Relationship Id="rId35" Type="http://schemas.openxmlformats.org/officeDocument/2006/relationships/hyperlink" Target="http://admomsk.ru/image/image_gallery?img_id=356429"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admomsk.ru/image/image_gallery?img_id=356393" TargetMode="External"/><Relationship Id="rId25" Type="http://schemas.openxmlformats.org/officeDocument/2006/relationships/hyperlink" Target="http://admomsk.ru/image/image_gallery?img_id=356567" TargetMode="External"/><Relationship Id="rId33" Type="http://schemas.openxmlformats.org/officeDocument/2006/relationships/hyperlink" Target="http://admomsk.ru/image/image_gallery?img_id=356425" TargetMode="External"/><Relationship Id="rId38"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dc:creator>
  <cp:lastModifiedBy>Raven</cp:lastModifiedBy>
  <cp:revision>2</cp:revision>
  <dcterms:created xsi:type="dcterms:W3CDTF">2014-11-12T18:43:00Z</dcterms:created>
  <dcterms:modified xsi:type="dcterms:W3CDTF">2014-11-12T18:43:00Z</dcterms:modified>
</cp:coreProperties>
</file>