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F4" w:rsidRPr="00150479" w:rsidRDefault="00150479" w:rsidP="00150479">
      <w:pPr>
        <w:jc w:val="center"/>
        <w:rPr>
          <w:b/>
        </w:rPr>
      </w:pPr>
      <w:bookmarkStart w:id="0" w:name="_GoBack"/>
      <w:bookmarkEnd w:id="0"/>
      <w:r w:rsidRPr="00150479">
        <w:rPr>
          <w:b/>
        </w:rPr>
        <w:t>Оценка нематериальных активов</w:t>
      </w:r>
    </w:p>
    <w:p w:rsidR="00150479" w:rsidRDefault="00150479" w:rsidP="00150479">
      <w:pPr>
        <w:ind w:firstLine="360"/>
        <w:jc w:val="both"/>
      </w:pPr>
      <w:r w:rsidRPr="00150479">
        <w:rPr>
          <w:b/>
        </w:rPr>
        <w:t>Оценка нематериальных активов</w:t>
      </w:r>
      <w:r>
        <w:t xml:space="preserve"> – это оценка совокупности основных активов организации. К нематериальным активам предприятия можно отнести следующее:</w:t>
      </w:r>
    </w:p>
    <w:p w:rsidR="00150479" w:rsidRDefault="00150479" w:rsidP="00150479">
      <w:pPr>
        <w:pStyle w:val="a3"/>
        <w:numPr>
          <w:ilvl w:val="0"/>
          <w:numId w:val="2"/>
        </w:numPr>
        <w:jc w:val="both"/>
      </w:pPr>
      <w:r>
        <w:t>Репутация организации;</w:t>
      </w:r>
    </w:p>
    <w:p w:rsidR="00150479" w:rsidRDefault="00150479" w:rsidP="00150479">
      <w:pPr>
        <w:pStyle w:val="a3"/>
        <w:numPr>
          <w:ilvl w:val="0"/>
          <w:numId w:val="2"/>
        </w:numPr>
        <w:jc w:val="both"/>
      </w:pPr>
      <w:r>
        <w:t>Наличие комфорта в условиях месторасположения;</w:t>
      </w:r>
    </w:p>
    <w:p w:rsidR="00150479" w:rsidRDefault="00150479" w:rsidP="00150479">
      <w:pPr>
        <w:pStyle w:val="a3"/>
        <w:numPr>
          <w:ilvl w:val="0"/>
          <w:numId w:val="2"/>
        </w:numPr>
        <w:jc w:val="both"/>
      </w:pPr>
      <w:r>
        <w:t>Уникальность деятельности производства;</w:t>
      </w:r>
    </w:p>
    <w:p w:rsidR="00150479" w:rsidRDefault="00150479" w:rsidP="00150479">
      <w:pPr>
        <w:pStyle w:val="a3"/>
        <w:numPr>
          <w:ilvl w:val="0"/>
          <w:numId w:val="2"/>
        </w:numPr>
        <w:jc w:val="both"/>
      </w:pPr>
      <w:r>
        <w:t>Наличие лицензии на осуществление деятельности и многие другие.</w:t>
      </w:r>
    </w:p>
    <w:p w:rsidR="00150479" w:rsidRDefault="00150479" w:rsidP="00150479">
      <w:pPr>
        <w:ind w:left="360"/>
        <w:jc w:val="both"/>
      </w:pPr>
      <w:r>
        <w:t xml:space="preserve">Процесс определения и установления </w:t>
      </w:r>
      <w:r w:rsidRPr="00150479">
        <w:rPr>
          <w:b/>
        </w:rPr>
        <w:t>оценки нематериальных активов</w:t>
      </w:r>
      <w:r>
        <w:t xml:space="preserve"> является сложным и неоднозначным, именно поэтому за основу берется комплекс активов, либо деятельность предприятия в целом, а не отдельная его группа. </w:t>
      </w:r>
    </w:p>
    <w:p w:rsidR="00150479" w:rsidRDefault="00150479" w:rsidP="00150479">
      <w:pPr>
        <w:pStyle w:val="a3"/>
        <w:jc w:val="both"/>
      </w:pPr>
      <w:r>
        <w:t xml:space="preserve">При </w:t>
      </w:r>
      <w:r w:rsidRPr="00150479">
        <w:rPr>
          <w:b/>
        </w:rPr>
        <w:t>оценке нематериальных активов</w:t>
      </w:r>
      <w:r>
        <w:t xml:space="preserve"> выделяют три метода:</w:t>
      </w:r>
    </w:p>
    <w:p w:rsidR="00150479" w:rsidRDefault="00150479" w:rsidP="00150479">
      <w:pPr>
        <w:pStyle w:val="a3"/>
        <w:numPr>
          <w:ilvl w:val="0"/>
          <w:numId w:val="3"/>
        </w:numPr>
        <w:jc w:val="both"/>
      </w:pPr>
      <w:r>
        <w:t>Сравнительный или рыночный;</w:t>
      </w:r>
    </w:p>
    <w:p w:rsidR="00150479" w:rsidRDefault="00150479" w:rsidP="00150479">
      <w:pPr>
        <w:pStyle w:val="a3"/>
        <w:numPr>
          <w:ilvl w:val="0"/>
          <w:numId w:val="3"/>
        </w:numPr>
        <w:jc w:val="both"/>
      </w:pPr>
      <w:r>
        <w:t>Затратный;</w:t>
      </w:r>
    </w:p>
    <w:p w:rsidR="00150479" w:rsidRDefault="00150479" w:rsidP="00150479">
      <w:pPr>
        <w:pStyle w:val="a3"/>
        <w:numPr>
          <w:ilvl w:val="0"/>
          <w:numId w:val="3"/>
        </w:numPr>
        <w:jc w:val="both"/>
      </w:pPr>
      <w:r>
        <w:t>Доходный.</w:t>
      </w:r>
    </w:p>
    <w:p w:rsidR="00150479" w:rsidRDefault="00150479" w:rsidP="00150479">
      <w:pPr>
        <w:pStyle w:val="a3"/>
        <w:jc w:val="center"/>
        <w:rPr>
          <w:b/>
        </w:rPr>
      </w:pPr>
      <w:r w:rsidRPr="00150479">
        <w:rPr>
          <w:b/>
        </w:rPr>
        <w:t>Сравнительный подход</w:t>
      </w:r>
    </w:p>
    <w:p w:rsidR="00150479" w:rsidRDefault="00150479" w:rsidP="00150479">
      <w:pPr>
        <w:jc w:val="both"/>
      </w:pPr>
      <w:r>
        <w:tab/>
        <w:t>При использовании сравнительного или, как его еще называют, рыночного подхода данные активы приобретают по стоимости подобных нематериальных активов. Указанная цена не подлежит дальнейшему обсуждению, так как она является более точной, то есть с минимальным расхождением по отношению с другими подходами. Однако</w:t>
      </w:r>
      <w:proofErr w:type="gramStart"/>
      <w:r>
        <w:t>,</w:t>
      </w:r>
      <w:proofErr w:type="gramEnd"/>
      <w:r>
        <w:t xml:space="preserve"> в результате применения рыночного подхода не всегда получается определить стоимость отдельных групп в связи с отсутствием аналогичных объектов. К ним можно отнести авторские права на произведение, товарные знаки, логотипы и тому подобное. </w:t>
      </w:r>
    </w:p>
    <w:p w:rsidR="00150479" w:rsidRDefault="00150479" w:rsidP="00150479">
      <w:pPr>
        <w:jc w:val="center"/>
        <w:rPr>
          <w:b/>
        </w:rPr>
      </w:pPr>
      <w:r w:rsidRPr="00150479">
        <w:rPr>
          <w:b/>
        </w:rPr>
        <w:t>Затратный подход</w:t>
      </w:r>
    </w:p>
    <w:p w:rsidR="00150479" w:rsidRDefault="00150479" w:rsidP="00150479">
      <w:pPr>
        <w:jc w:val="both"/>
      </w:pPr>
      <w:r>
        <w:tab/>
        <w:t xml:space="preserve">Если к процессу </w:t>
      </w:r>
      <w:r w:rsidRPr="00150479">
        <w:rPr>
          <w:b/>
        </w:rPr>
        <w:t>оценке нематериальных активов</w:t>
      </w:r>
      <w:r>
        <w:t xml:space="preserve"> применить затратный подход, это позволит нам определить стоимость активов исходя из первоначальных затрат. Положительной характеристикой так же является то, что все суммы прописаны в определенной документации. Однако в применении и этого подхода есть существенные недостатки</w:t>
      </w:r>
      <w:proofErr w:type="gramStart"/>
      <w:r>
        <w:t>.</w:t>
      </w:r>
      <w:proofErr w:type="gramEnd"/>
      <w:r>
        <w:t xml:space="preserve"> </w:t>
      </w:r>
      <w:proofErr w:type="gramStart"/>
      <w:r>
        <w:t>Одним</w:t>
      </w:r>
      <w:proofErr w:type="gramEnd"/>
      <w:r>
        <w:t xml:space="preserve"> из которых является значительная разница между стоимостью, определенной  на данный момент и оценкой в будущем. Данное расхождение может произойти по разным причинам, например, в период инфляции, дефолта, банкротства, а также кризисных ситуациях. Следует учитывать и возможность дохода предприятия при правильном инвестировании, что также скажется на стоимости в будущем.</w:t>
      </w:r>
    </w:p>
    <w:p w:rsidR="00150479" w:rsidRDefault="00150479" w:rsidP="00150479">
      <w:pPr>
        <w:jc w:val="center"/>
        <w:rPr>
          <w:b/>
        </w:rPr>
      </w:pPr>
      <w:r w:rsidRPr="00150479">
        <w:rPr>
          <w:b/>
        </w:rPr>
        <w:t>Доходный подход</w:t>
      </w:r>
    </w:p>
    <w:p w:rsidR="00150479" w:rsidRPr="00150479" w:rsidRDefault="00150479" w:rsidP="00150479">
      <w:pPr>
        <w:jc w:val="both"/>
      </w:pPr>
      <w:r>
        <w:tab/>
        <w:t>Доходный подход дает возможность получения справедливой оценки экономической выгоды от нематериальных активов. Сегодня при использовании данного подхода возникают своего рода разногласия между сторонами</w:t>
      </w:r>
      <w:proofErr w:type="gramStart"/>
      <w:r>
        <w:t>.</w:t>
      </w:r>
      <w:proofErr w:type="gramEnd"/>
      <w:r>
        <w:t xml:space="preserve"> За основу в установлении справедливой </w:t>
      </w:r>
      <w:r w:rsidRPr="00150479">
        <w:rPr>
          <w:b/>
        </w:rPr>
        <w:t>оценки нематериальных активов</w:t>
      </w:r>
      <w:r>
        <w:t xml:space="preserve"> берется оценка денежного прилива в будущем по отношению затрат на данный момент. Но этот процесс слишком затратный и трудоемкий, так как отсутствует показатель, наиболее точно определяющий стоимость на рынке ввиду манипуляций, отсутствует также и возможность подтвердить данный факт документально. Преимуществом доходного подхода является возможность организации формировать потоки заказов, а также определять их </w:t>
      </w:r>
      <w:r>
        <w:lastRenderedPageBreak/>
        <w:t xml:space="preserve">объем, на основе этого и происходит расчет стоимости. Способ такого расчета в данном подходе лучше всего производить методом освобождения от роялти. Благодаря этому методу оценщик может определить приход денежных средств непосредственно на материальные активы. Окончательная стоимость – общая сумма приведенных потоков с </w:t>
      </w:r>
      <w:proofErr w:type="gramStart"/>
      <w:r>
        <w:t>продленным</w:t>
      </w:r>
      <w:proofErr w:type="gramEnd"/>
      <w:r>
        <w:t>. Размер роялти зависит от производимой деятельности, в технологической и авиационной отрасли варьирует в пределах 6-10%, а в промышленной – 1-6%.</w:t>
      </w:r>
    </w:p>
    <w:p w:rsidR="00150479" w:rsidRPr="00150479" w:rsidRDefault="00150479" w:rsidP="00150479">
      <w:pPr>
        <w:jc w:val="both"/>
      </w:pPr>
    </w:p>
    <w:p w:rsidR="00150479" w:rsidRDefault="00150479" w:rsidP="00150479">
      <w:pPr>
        <w:ind w:left="360"/>
        <w:jc w:val="both"/>
      </w:pPr>
    </w:p>
    <w:p w:rsidR="00150479" w:rsidRDefault="00150479" w:rsidP="00150479">
      <w:pPr>
        <w:jc w:val="both"/>
      </w:pPr>
    </w:p>
    <w:p w:rsidR="00150479" w:rsidRDefault="00150479" w:rsidP="00150479">
      <w:pPr>
        <w:ind w:left="708"/>
        <w:jc w:val="both"/>
      </w:pPr>
    </w:p>
    <w:p w:rsidR="00150479" w:rsidRDefault="00150479" w:rsidP="00150479">
      <w:pPr>
        <w:jc w:val="both"/>
      </w:pPr>
    </w:p>
    <w:p w:rsidR="00150479" w:rsidRDefault="00150479" w:rsidP="00150479">
      <w:pPr>
        <w:jc w:val="both"/>
      </w:pPr>
      <w:r>
        <w:t xml:space="preserve">  </w:t>
      </w:r>
    </w:p>
    <w:p w:rsidR="00150479" w:rsidRDefault="00150479"/>
    <w:sectPr w:rsidR="00150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B57"/>
    <w:multiLevelType w:val="hybridMultilevel"/>
    <w:tmpl w:val="28907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7110F6"/>
    <w:multiLevelType w:val="hybridMultilevel"/>
    <w:tmpl w:val="CD22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0D0E1F"/>
    <w:multiLevelType w:val="hybridMultilevel"/>
    <w:tmpl w:val="F18C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79"/>
    <w:rsid w:val="00114D7F"/>
    <w:rsid w:val="00150479"/>
    <w:rsid w:val="00187936"/>
    <w:rsid w:val="001F060E"/>
    <w:rsid w:val="002274C7"/>
    <w:rsid w:val="002425B3"/>
    <w:rsid w:val="002E49E9"/>
    <w:rsid w:val="003968B7"/>
    <w:rsid w:val="004742FA"/>
    <w:rsid w:val="004B0F96"/>
    <w:rsid w:val="004E41E5"/>
    <w:rsid w:val="0065778B"/>
    <w:rsid w:val="007756D5"/>
    <w:rsid w:val="0079049C"/>
    <w:rsid w:val="00820D1F"/>
    <w:rsid w:val="00885FB6"/>
    <w:rsid w:val="009E12F4"/>
    <w:rsid w:val="00C02075"/>
    <w:rsid w:val="00C13CF4"/>
    <w:rsid w:val="00C20C58"/>
    <w:rsid w:val="00CB06E0"/>
    <w:rsid w:val="00CC3F11"/>
    <w:rsid w:val="00DA37B5"/>
    <w:rsid w:val="00E23AF6"/>
    <w:rsid w:val="00E747A9"/>
    <w:rsid w:val="00F6738E"/>
    <w:rsid w:val="00F91593"/>
    <w:rsid w:val="00FB3BA2"/>
    <w:rsid w:val="00FB4D31"/>
    <w:rsid w:val="00FC5B3F"/>
    <w:rsid w:val="00FD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cp:revision>
  <dcterms:created xsi:type="dcterms:W3CDTF">2015-05-14T11:43:00Z</dcterms:created>
  <dcterms:modified xsi:type="dcterms:W3CDTF">2015-05-14T16:04:00Z</dcterms:modified>
</cp:coreProperties>
</file>