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4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CE0D2E" w:rsidRPr="00A80680" w:rsidTr="00CE0D2E">
        <w:tc>
          <w:tcPr>
            <w:tcW w:w="10047" w:type="dxa"/>
          </w:tcPr>
          <w:p w:rsidR="004B3EF7" w:rsidRPr="00A80680" w:rsidRDefault="004B3EF7" w:rsidP="00A80680">
            <w:pPr>
              <w:jc w:val="both"/>
              <w:rPr>
                <w:b/>
              </w:rPr>
            </w:pPr>
            <w:r w:rsidRPr="00A80680">
              <w:rPr>
                <w:b/>
                <w:lang w:val="en-GB"/>
              </w:rPr>
              <w:t xml:space="preserve">12. </w:t>
            </w:r>
            <w:r w:rsidRPr="00A80680">
              <w:rPr>
                <w:b/>
                <w:lang w:val="en-GB"/>
              </w:rPr>
              <w:tab/>
              <w:t xml:space="preserve">F&amp;B Management </w:t>
            </w:r>
          </w:p>
          <w:p w:rsidR="00A80680" w:rsidRPr="00A80680" w:rsidRDefault="00A80680" w:rsidP="00A80680">
            <w:pPr>
              <w:jc w:val="both"/>
            </w:pP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 xml:space="preserve">Creating an active space with Tenants who are engaged will be crucial to making sure </w:t>
            </w:r>
            <w:proofErr w:type="gramStart"/>
            <w:r w:rsidRPr="00A80680">
              <w:rPr>
                <w:lang w:val="en-GB"/>
              </w:rPr>
              <w:t>that  ‘Everyone</w:t>
            </w:r>
            <w:proofErr w:type="gramEnd"/>
            <w:r w:rsidRPr="00A80680">
              <w:rPr>
                <w:lang w:val="en-GB"/>
              </w:rPr>
              <w:t xml:space="preserve"> knows about our F&amp;B and loves it’. </w:t>
            </w: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 xml:space="preserve">The aim is for the Food Hubs at our Centres to act as the new ‘Town Square’ of the local areas. </w:t>
            </w:r>
          </w:p>
          <w:p w:rsidR="004B3EF7" w:rsidRPr="00A80680" w:rsidRDefault="004B3EF7" w:rsidP="00A80680">
            <w:pPr>
              <w:jc w:val="both"/>
            </w:pPr>
            <w:r w:rsidRPr="00A80680">
              <w:rPr>
                <w:lang w:val="en-GB"/>
              </w:rPr>
              <w:t>This section gives guidance on how to engage with your F&amp;B Tenants and keep the Food Hub space filled with events and activity across the year.</w:t>
            </w:r>
          </w:p>
          <w:p w:rsidR="00A80680" w:rsidRPr="00A80680" w:rsidRDefault="00A80680" w:rsidP="00A80680">
            <w:pPr>
              <w:jc w:val="both"/>
            </w:pP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b/>
                <w:lang w:val="en-GB"/>
              </w:rPr>
              <w:t>Getting the Best out of Tenants</w:t>
            </w:r>
          </w:p>
          <w:p w:rsidR="004B3EF7" w:rsidRPr="00A80680" w:rsidRDefault="004B3EF7" w:rsidP="00A80680">
            <w:pPr>
              <w:jc w:val="both"/>
            </w:pPr>
            <w:r w:rsidRPr="00A80680">
              <w:rPr>
                <w:lang w:val="en-GB"/>
              </w:rPr>
              <w:t xml:space="preserve">We know that F&amp;B is different to retail and therefore needs its own approach to maximise engagement from Tenants. Generally attendance by F&amp;B operators at Tenant liaison meetings is lower than those from retail Tenants. Here are three simple ways that you can encourage engagement from F&amp;B Tenants. </w:t>
            </w:r>
          </w:p>
          <w:p w:rsidR="00A80680" w:rsidRPr="00A80680" w:rsidRDefault="00A80680" w:rsidP="00A80680">
            <w:pPr>
              <w:jc w:val="both"/>
            </w:pP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b/>
                <w:lang w:val="en-GB"/>
              </w:rPr>
              <w:t xml:space="preserve">Identify an F&amp;B specialist </w:t>
            </w: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 xml:space="preserve">This can be one or two individuals. It does not need to be a specific role but an individual who acts as our F&amp;B ‘Champion’. It could be a member of the Centre Management Team, Leasing Team or even be an external specialist engaged on a contract basis. </w:t>
            </w:r>
          </w:p>
          <w:p w:rsidR="004B3EF7" w:rsidRPr="00A80680" w:rsidRDefault="004B3EF7" w:rsidP="00A80680">
            <w:pPr>
              <w:jc w:val="both"/>
            </w:pPr>
            <w:r w:rsidRPr="00A80680">
              <w:rPr>
                <w:lang w:val="en-GB"/>
              </w:rPr>
              <w:t>Having this role creates consistency for operators and also helps you to have a more detailed understanding of F&amp;B within your Centre. Some of their responsibilities should include:</w:t>
            </w:r>
          </w:p>
          <w:p w:rsidR="00A80680" w:rsidRPr="00A80680" w:rsidRDefault="00A80680" w:rsidP="00A80680">
            <w:pPr>
              <w:jc w:val="both"/>
            </w:pPr>
          </w:p>
          <w:p w:rsidR="004B3EF7" w:rsidRPr="00A80680" w:rsidRDefault="004B3EF7" w:rsidP="00A8068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>Support and consideration of new F&amp;B openings.</w:t>
            </w:r>
          </w:p>
          <w:p w:rsidR="004B3EF7" w:rsidRPr="00A80680" w:rsidRDefault="004B3EF7" w:rsidP="00A8068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>Liaison with all F&amp;B Tenants.</w:t>
            </w:r>
          </w:p>
          <w:p w:rsidR="004B3EF7" w:rsidRPr="00A80680" w:rsidRDefault="004B3EF7" w:rsidP="00A8068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 xml:space="preserve">Review and comparison of service, price and offer in the MEGA and other local competing Food Hubs. </w:t>
            </w: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  <w:r w:rsidRPr="00A80680">
              <w:rPr>
                <w:lang w:val="en-GB"/>
              </w:rPr>
              <w:t>Keep up to date with F&amp;B in competing Centres.</w:t>
            </w:r>
          </w:p>
          <w:p w:rsidR="004B3EF7" w:rsidRPr="00A80680" w:rsidRDefault="004B3EF7" w:rsidP="00A80680">
            <w:pPr>
              <w:jc w:val="both"/>
              <w:rPr>
                <w:lang w:val="en-GB"/>
              </w:rPr>
            </w:pPr>
          </w:p>
        </w:tc>
      </w:tr>
    </w:tbl>
    <w:p w:rsidR="00C615FA" w:rsidRPr="00A80680" w:rsidRDefault="00C615FA" w:rsidP="00A80680">
      <w:pPr>
        <w:jc w:val="both"/>
        <w:rPr>
          <w:b/>
          <w:bCs/>
          <w:lang w:eastAsia="ru-RU"/>
        </w:rPr>
      </w:pPr>
    </w:p>
    <w:p w:rsidR="007C695D" w:rsidRPr="00A80680" w:rsidRDefault="007C695D" w:rsidP="00A80680">
      <w:pPr>
        <w:jc w:val="both"/>
        <w:rPr>
          <w:b/>
          <w:bCs/>
          <w:lang w:eastAsia="ru-RU"/>
        </w:rPr>
      </w:pPr>
    </w:p>
    <w:p w:rsidR="007C695D" w:rsidRPr="00A80680" w:rsidRDefault="007C695D" w:rsidP="00A80680">
      <w:pPr>
        <w:jc w:val="both"/>
        <w:rPr>
          <w:b/>
          <w:bCs/>
          <w:lang w:eastAsia="ru-RU"/>
        </w:rPr>
      </w:pPr>
    </w:p>
    <w:p w:rsidR="00C615FA" w:rsidRPr="00A80680" w:rsidRDefault="00C615FA" w:rsidP="00A80680">
      <w:pPr>
        <w:ind w:left="-284"/>
        <w:jc w:val="both"/>
        <w:rPr>
          <w:b/>
          <w:lang w:val="ru-RU"/>
        </w:rPr>
      </w:pPr>
      <w:r w:rsidRPr="00A80680">
        <w:rPr>
          <w:b/>
          <w:lang w:val="ru-RU"/>
        </w:rPr>
        <w:t xml:space="preserve">12. </w:t>
      </w:r>
      <w:r w:rsidRPr="00A80680">
        <w:rPr>
          <w:b/>
        </w:rPr>
        <w:t>F</w:t>
      </w:r>
      <w:r w:rsidRPr="00A80680">
        <w:rPr>
          <w:b/>
          <w:lang w:val="ru-RU"/>
        </w:rPr>
        <w:t>&amp;</w:t>
      </w:r>
      <w:r w:rsidRPr="00A80680">
        <w:rPr>
          <w:b/>
        </w:rPr>
        <w:t>B</w:t>
      </w:r>
      <w:r w:rsidRPr="00A80680">
        <w:rPr>
          <w:b/>
          <w:lang w:val="ru-RU"/>
        </w:rPr>
        <w:t xml:space="preserve"> менеджмент</w:t>
      </w:r>
    </w:p>
    <w:p w:rsidR="00A80680" w:rsidRPr="00A80680" w:rsidRDefault="00A80680" w:rsidP="00A80680">
      <w:pPr>
        <w:ind w:left="-284"/>
        <w:jc w:val="both"/>
        <w:rPr>
          <w:b/>
          <w:lang w:val="ru-RU"/>
        </w:rPr>
      </w:pPr>
    </w:p>
    <w:p w:rsidR="00C615FA" w:rsidRPr="00A80680" w:rsidRDefault="00A85D1E" w:rsidP="00A80680">
      <w:pPr>
        <w:ind w:left="-142"/>
        <w:jc w:val="both"/>
        <w:rPr>
          <w:lang w:val="ru-RU"/>
        </w:rPr>
      </w:pPr>
      <w:r w:rsidRPr="00A80680">
        <w:rPr>
          <w:lang w:val="ru-RU"/>
        </w:rPr>
        <w:t>Активное сотрудничество</w:t>
      </w:r>
      <w:r w:rsidR="00C615FA" w:rsidRPr="00A80680">
        <w:rPr>
          <w:lang w:val="ru-RU"/>
        </w:rPr>
        <w:t xml:space="preserve"> с </w:t>
      </w:r>
      <w:r w:rsidR="008616B0" w:rsidRPr="00A80680">
        <w:rPr>
          <w:lang w:val="ru-RU"/>
        </w:rPr>
        <w:t>операторами</w:t>
      </w:r>
      <w:r w:rsidRPr="00A80680">
        <w:rPr>
          <w:lang w:val="ru-RU"/>
        </w:rPr>
        <w:t xml:space="preserve">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="007C695D" w:rsidRPr="00A80680">
        <w:rPr>
          <w:lang w:val="ru-RU"/>
        </w:rPr>
        <w:t xml:space="preserve"> исключительно важн</w:t>
      </w:r>
      <w:r w:rsidRPr="00A80680">
        <w:rPr>
          <w:lang w:val="ru-RU"/>
        </w:rPr>
        <w:t>о</w:t>
      </w:r>
      <w:r w:rsidR="00C615FA" w:rsidRPr="00A80680">
        <w:rPr>
          <w:lang w:val="ru-RU"/>
        </w:rPr>
        <w:t xml:space="preserve"> для того, чтобы посетители знали и любили наши </w:t>
      </w:r>
      <w:proofErr w:type="spellStart"/>
      <w:r w:rsidRPr="00A80680">
        <w:rPr>
          <w:lang w:val="ru-RU"/>
        </w:rPr>
        <w:t>фуд</w:t>
      </w:r>
      <w:proofErr w:type="spellEnd"/>
      <w:r w:rsidRPr="00A80680">
        <w:rPr>
          <w:lang w:val="ru-RU"/>
        </w:rPr>
        <w:t>-корты</w:t>
      </w:r>
      <w:r w:rsidR="00C615FA" w:rsidRPr="00A80680">
        <w:rPr>
          <w:lang w:val="ru-RU"/>
        </w:rPr>
        <w:t>.</w:t>
      </w:r>
    </w:p>
    <w:p w:rsidR="00C615FA" w:rsidRPr="00A80680" w:rsidRDefault="00C615FA" w:rsidP="00A80680">
      <w:pPr>
        <w:ind w:left="-142"/>
        <w:jc w:val="both"/>
        <w:rPr>
          <w:lang w:val="ru-RU"/>
        </w:rPr>
      </w:pPr>
      <w:r w:rsidRPr="00A80680">
        <w:rPr>
          <w:lang w:val="ru-RU"/>
        </w:rPr>
        <w:t>Фуд-корт – эт</w:t>
      </w:r>
      <w:r w:rsidR="007C695D" w:rsidRPr="00A80680">
        <w:rPr>
          <w:lang w:val="ru-RU"/>
        </w:rPr>
        <w:t xml:space="preserve">о своего рода </w:t>
      </w:r>
      <w:r w:rsidR="00B171E0" w:rsidRPr="00A80680">
        <w:rPr>
          <w:lang w:val="ru-RU"/>
        </w:rPr>
        <w:t>рыночная площадь, где собираются покупатели со всей округи. В данном разделе вы узнаете, как правильно сот</w:t>
      </w:r>
      <w:bookmarkStart w:id="0" w:name="_GoBack"/>
      <w:bookmarkEnd w:id="0"/>
      <w:r w:rsidR="00B171E0" w:rsidRPr="00A80680">
        <w:rPr>
          <w:lang w:val="ru-RU"/>
        </w:rPr>
        <w:t xml:space="preserve">рудничать с </w:t>
      </w:r>
      <w:r w:rsidR="008616B0" w:rsidRPr="00A80680">
        <w:rPr>
          <w:lang w:val="ru-RU"/>
        </w:rPr>
        <w:t>фирмами-</w:t>
      </w:r>
      <w:r w:rsidR="00B171E0" w:rsidRPr="00A80680">
        <w:rPr>
          <w:lang w:val="ru-RU"/>
        </w:rPr>
        <w:t xml:space="preserve">арендаторами и </w:t>
      </w:r>
      <w:r w:rsidR="00A32C97" w:rsidRPr="00A80680">
        <w:rPr>
          <w:lang w:val="ru-RU"/>
        </w:rPr>
        <w:t xml:space="preserve">как </w:t>
      </w:r>
      <w:r w:rsidR="00B171E0" w:rsidRPr="00A80680">
        <w:rPr>
          <w:lang w:val="ru-RU"/>
        </w:rPr>
        <w:t xml:space="preserve">сделать так, чтобы </w:t>
      </w:r>
      <w:r w:rsidR="00A32C97" w:rsidRPr="00A80680">
        <w:rPr>
          <w:lang w:val="ru-RU"/>
        </w:rPr>
        <w:t xml:space="preserve">ваши </w:t>
      </w:r>
      <w:proofErr w:type="spellStart"/>
      <w:r w:rsidR="00A32C97" w:rsidRPr="00A80680">
        <w:rPr>
          <w:lang w:val="ru-RU"/>
        </w:rPr>
        <w:t>фуд</w:t>
      </w:r>
      <w:proofErr w:type="spellEnd"/>
      <w:r w:rsidR="00A32C97" w:rsidRPr="00A80680">
        <w:rPr>
          <w:lang w:val="ru-RU"/>
        </w:rPr>
        <w:t>-корты оставались интересными и оживленными местами на протяжении всего года.</w:t>
      </w:r>
    </w:p>
    <w:p w:rsidR="00A80680" w:rsidRPr="00A80680" w:rsidRDefault="00A80680" w:rsidP="00A80680">
      <w:pPr>
        <w:ind w:left="-142"/>
        <w:jc w:val="both"/>
        <w:rPr>
          <w:lang w:val="ru-RU"/>
        </w:rPr>
      </w:pPr>
    </w:p>
    <w:p w:rsidR="00A32C97" w:rsidRPr="00A80680" w:rsidRDefault="00A32C97" w:rsidP="00A80680">
      <w:pPr>
        <w:ind w:left="-142"/>
        <w:jc w:val="both"/>
        <w:rPr>
          <w:b/>
          <w:lang w:val="ru-RU"/>
        </w:rPr>
      </w:pPr>
      <w:r w:rsidRPr="00A80680">
        <w:rPr>
          <w:b/>
          <w:lang w:val="ru-RU"/>
        </w:rPr>
        <w:t>Эффективное сотрудничество с арендаторами</w:t>
      </w:r>
    </w:p>
    <w:p w:rsidR="00A32C97" w:rsidRPr="00A80680" w:rsidRDefault="00A32C97" w:rsidP="00A80680">
      <w:pPr>
        <w:ind w:left="-142"/>
        <w:jc w:val="both"/>
        <w:rPr>
          <w:lang w:val="ru-RU"/>
        </w:rPr>
      </w:pPr>
      <w:r w:rsidRPr="00A80680">
        <w:rPr>
          <w:lang w:val="ru-RU"/>
        </w:rPr>
        <w:t xml:space="preserve">Не секрет, что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Pr="00A80680">
        <w:rPr>
          <w:lang w:val="ru-RU"/>
        </w:rPr>
        <w:t xml:space="preserve"> сервис отличается от розничной торговли, </w:t>
      </w:r>
      <w:proofErr w:type="gramStart"/>
      <w:r w:rsidRPr="00A80680">
        <w:rPr>
          <w:lang w:val="ru-RU"/>
        </w:rPr>
        <w:t>а</w:t>
      </w:r>
      <w:proofErr w:type="gramEnd"/>
      <w:r w:rsidRPr="00A80680">
        <w:rPr>
          <w:lang w:val="ru-RU"/>
        </w:rPr>
        <w:t xml:space="preserve"> следовательно, нуждается в </w:t>
      </w:r>
      <w:r w:rsidR="004B4C8E" w:rsidRPr="00A80680">
        <w:rPr>
          <w:lang w:val="ru-RU"/>
        </w:rPr>
        <w:t>разработке особых методов</w:t>
      </w:r>
      <w:r w:rsidRPr="00A80680">
        <w:rPr>
          <w:lang w:val="ru-RU"/>
        </w:rPr>
        <w:t xml:space="preserve">, </w:t>
      </w:r>
      <w:r w:rsidR="004B4C8E" w:rsidRPr="00A80680">
        <w:rPr>
          <w:lang w:val="ru-RU"/>
        </w:rPr>
        <w:t>помогающих</w:t>
      </w:r>
      <w:r w:rsidRPr="00A80680">
        <w:rPr>
          <w:lang w:val="ru-RU"/>
        </w:rPr>
        <w:t xml:space="preserve"> </w:t>
      </w:r>
      <w:r w:rsidR="004B4C8E" w:rsidRPr="00A80680">
        <w:rPr>
          <w:lang w:val="ru-RU"/>
        </w:rPr>
        <w:t xml:space="preserve">добиться от арендаторов максимальной отдачи. В целом, операторы </w:t>
      </w:r>
      <w:r w:rsidR="004B4C8E" w:rsidRPr="00A80680">
        <w:rPr>
          <w:lang w:val="en-GB"/>
        </w:rPr>
        <w:t>F</w:t>
      </w:r>
      <w:r w:rsidR="004B4C8E" w:rsidRPr="00A80680">
        <w:rPr>
          <w:lang w:val="ru-RU"/>
        </w:rPr>
        <w:t>&amp;</w:t>
      </w:r>
      <w:r w:rsidR="004B4C8E" w:rsidRPr="00A80680">
        <w:rPr>
          <w:lang w:val="en-GB"/>
        </w:rPr>
        <w:t>B</w:t>
      </w:r>
      <w:r w:rsidR="004B4C8E" w:rsidRPr="00A80680">
        <w:rPr>
          <w:lang w:val="ru-RU"/>
        </w:rPr>
        <w:t xml:space="preserve"> появляются на общих собраниях арендаторов реже, чем те, кто занимается розничной торговлей. Ниже приведены три простых способа </w:t>
      </w:r>
      <w:proofErr w:type="gramStart"/>
      <w:r w:rsidR="004B4C8E" w:rsidRPr="00A80680">
        <w:rPr>
          <w:lang w:val="ru-RU"/>
        </w:rPr>
        <w:t>пробудить</w:t>
      </w:r>
      <w:proofErr w:type="gramEnd"/>
      <w:r w:rsidR="004B4C8E" w:rsidRPr="00A80680">
        <w:rPr>
          <w:lang w:val="ru-RU"/>
        </w:rPr>
        <w:t xml:space="preserve"> в арендаторах желание сотрудничать.</w:t>
      </w:r>
    </w:p>
    <w:p w:rsidR="00A80680" w:rsidRPr="00A80680" w:rsidRDefault="00A80680" w:rsidP="00A80680">
      <w:pPr>
        <w:ind w:left="-142"/>
        <w:jc w:val="both"/>
        <w:rPr>
          <w:lang w:val="ru-RU"/>
        </w:rPr>
      </w:pPr>
    </w:p>
    <w:p w:rsidR="00C615FA" w:rsidRPr="00A80680" w:rsidRDefault="004B4C8E" w:rsidP="00A80680">
      <w:pPr>
        <w:ind w:left="-142"/>
        <w:jc w:val="both"/>
        <w:rPr>
          <w:lang w:val="ru-RU"/>
        </w:rPr>
      </w:pPr>
      <w:r w:rsidRPr="00A80680">
        <w:rPr>
          <w:b/>
          <w:bCs/>
          <w:lang w:val="ru-RU" w:eastAsia="ru-RU"/>
        </w:rPr>
        <w:t xml:space="preserve">Выберите специалистов </w:t>
      </w:r>
      <w:r w:rsidRPr="00A80680">
        <w:rPr>
          <w:b/>
          <w:lang w:val="en-GB"/>
        </w:rPr>
        <w:t>F</w:t>
      </w:r>
      <w:r w:rsidRPr="00A80680">
        <w:rPr>
          <w:b/>
          <w:lang w:val="ru-RU"/>
        </w:rPr>
        <w:t>&amp;</w:t>
      </w:r>
      <w:r w:rsidRPr="00A80680">
        <w:rPr>
          <w:b/>
          <w:lang w:val="en-GB"/>
        </w:rPr>
        <w:t>B</w:t>
      </w:r>
    </w:p>
    <w:p w:rsidR="004B4C8E" w:rsidRPr="00A80680" w:rsidRDefault="004B4C8E" w:rsidP="00A80680">
      <w:pPr>
        <w:ind w:left="-142"/>
        <w:jc w:val="both"/>
        <w:rPr>
          <w:lang w:val="ru-RU"/>
        </w:rPr>
      </w:pPr>
      <w:r w:rsidRPr="00A80680">
        <w:rPr>
          <w:bCs/>
          <w:lang w:val="ru-RU" w:eastAsia="ru-RU"/>
        </w:rPr>
        <w:lastRenderedPageBreak/>
        <w:t xml:space="preserve">Это может быть один или два человека. Никаких особенных обязанностей, просто человек, которому вы присуждаете звание «чемпиона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Pr="00A80680">
        <w:rPr>
          <w:lang w:val="ru-RU"/>
        </w:rPr>
        <w:t xml:space="preserve">». Это может быть сотрудник, занимающийся вопросами менеджмента или аренды, или вообще </w:t>
      </w:r>
      <w:r w:rsidR="008616B0" w:rsidRPr="00A80680">
        <w:rPr>
          <w:lang w:val="ru-RU"/>
        </w:rPr>
        <w:t xml:space="preserve">внешний </w:t>
      </w:r>
      <w:r w:rsidRPr="00A80680">
        <w:rPr>
          <w:lang w:val="ru-RU"/>
        </w:rPr>
        <w:t xml:space="preserve">специалист, </w:t>
      </w:r>
      <w:r w:rsidR="00276886" w:rsidRPr="00A80680">
        <w:rPr>
          <w:lang w:val="ru-RU"/>
        </w:rPr>
        <w:t>приглашенный работать на договорной основе.</w:t>
      </w:r>
    </w:p>
    <w:p w:rsidR="00276886" w:rsidRPr="00A80680" w:rsidRDefault="00276886" w:rsidP="00A80680">
      <w:pPr>
        <w:ind w:left="-142"/>
        <w:jc w:val="both"/>
        <w:rPr>
          <w:lang w:val="ru-RU"/>
        </w:rPr>
      </w:pPr>
      <w:r w:rsidRPr="00A80680">
        <w:rPr>
          <w:lang w:val="ru-RU"/>
        </w:rPr>
        <w:t xml:space="preserve">Наличие такой должности способствует выработке постоянства у арендаторов, а также помогает вам лучше видеть, как функционирует сервис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Pr="00A80680">
        <w:rPr>
          <w:lang w:val="ru-RU"/>
        </w:rPr>
        <w:t xml:space="preserve"> в вашем торговом центре. В обязанности такого специалиста следует включить следующее:</w:t>
      </w:r>
    </w:p>
    <w:p w:rsidR="00A80680" w:rsidRPr="00A80680" w:rsidRDefault="00A80680" w:rsidP="00A80680">
      <w:pPr>
        <w:ind w:left="-142"/>
        <w:jc w:val="both"/>
        <w:rPr>
          <w:lang w:val="ru-RU"/>
        </w:rPr>
      </w:pPr>
    </w:p>
    <w:p w:rsidR="00276886" w:rsidRPr="00A80680" w:rsidRDefault="00276886" w:rsidP="00A80680">
      <w:pPr>
        <w:pStyle w:val="ad"/>
        <w:numPr>
          <w:ilvl w:val="0"/>
          <w:numId w:val="10"/>
        </w:numPr>
        <w:jc w:val="both"/>
        <w:rPr>
          <w:bCs/>
          <w:lang w:val="ru-RU" w:eastAsia="ru-RU"/>
        </w:rPr>
      </w:pPr>
      <w:r w:rsidRPr="00A80680">
        <w:rPr>
          <w:bCs/>
          <w:lang w:val="ru-RU" w:eastAsia="ru-RU"/>
        </w:rPr>
        <w:t xml:space="preserve">выбор новых операторов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Pr="00A80680">
        <w:rPr>
          <w:lang w:val="ru-RU"/>
        </w:rPr>
        <w:t xml:space="preserve"> и реализация их проектов.</w:t>
      </w:r>
    </w:p>
    <w:p w:rsidR="00276886" w:rsidRPr="00A80680" w:rsidRDefault="00276886" w:rsidP="00A80680">
      <w:pPr>
        <w:pStyle w:val="ad"/>
        <w:numPr>
          <w:ilvl w:val="0"/>
          <w:numId w:val="10"/>
        </w:numPr>
        <w:jc w:val="both"/>
        <w:rPr>
          <w:bCs/>
          <w:lang w:val="ru-RU" w:eastAsia="ru-RU"/>
        </w:rPr>
      </w:pPr>
      <w:r w:rsidRPr="00A80680">
        <w:rPr>
          <w:lang w:val="ru-RU"/>
        </w:rPr>
        <w:t>поддержание связи</w:t>
      </w:r>
      <w:r w:rsidRPr="00A80680">
        <w:rPr>
          <w:bCs/>
          <w:lang w:val="ru-RU" w:eastAsia="ru-RU"/>
        </w:rPr>
        <w:t xml:space="preserve"> со всеми участниками </w:t>
      </w:r>
      <w:r w:rsidRPr="00A80680">
        <w:rPr>
          <w:lang w:val="ru-RU"/>
        </w:rPr>
        <w:t xml:space="preserve">сервиса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="008616B0" w:rsidRPr="00A80680">
        <w:rPr>
          <w:lang w:val="ru-RU"/>
        </w:rPr>
        <w:t>.</w:t>
      </w:r>
    </w:p>
    <w:p w:rsidR="00276886" w:rsidRPr="00A80680" w:rsidRDefault="00276886" w:rsidP="00A80680">
      <w:pPr>
        <w:pStyle w:val="ad"/>
        <w:numPr>
          <w:ilvl w:val="0"/>
          <w:numId w:val="10"/>
        </w:numPr>
        <w:jc w:val="both"/>
        <w:rPr>
          <w:bCs/>
          <w:lang w:val="ru-RU" w:eastAsia="ru-RU"/>
        </w:rPr>
      </w:pPr>
      <w:r w:rsidRPr="00A80680">
        <w:rPr>
          <w:bCs/>
          <w:lang w:val="ru-RU" w:eastAsia="ru-RU"/>
        </w:rPr>
        <w:t xml:space="preserve">изучение и сопоставление особенностей сервиса, цен и предложений, действующих в МЕГЕ и других местных </w:t>
      </w:r>
      <w:proofErr w:type="spellStart"/>
      <w:r w:rsidR="00A85D1E" w:rsidRPr="00A80680">
        <w:rPr>
          <w:bCs/>
          <w:lang w:val="ru-RU" w:eastAsia="ru-RU"/>
        </w:rPr>
        <w:t>фуд</w:t>
      </w:r>
      <w:proofErr w:type="spellEnd"/>
      <w:r w:rsidR="00A85D1E" w:rsidRPr="00A80680">
        <w:rPr>
          <w:bCs/>
          <w:lang w:val="ru-RU" w:eastAsia="ru-RU"/>
        </w:rPr>
        <w:t>-кортах, составляющих вам конкуренцию</w:t>
      </w:r>
      <w:r w:rsidR="008616B0" w:rsidRPr="00A80680">
        <w:rPr>
          <w:bCs/>
          <w:lang w:val="ru-RU" w:eastAsia="ru-RU"/>
        </w:rPr>
        <w:t>.</w:t>
      </w:r>
    </w:p>
    <w:p w:rsidR="00A85D1E" w:rsidRPr="00A80680" w:rsidRDefault="00A85D1E" w:rsidP="00A80680">
      <w:pPr>
        <w:jc w:val="both"/>
        <w:rPr>
          <w:bCs/>
          <w:lang w:val="ru-RU" w:eastAsia="ru-RU"/>
        </w:rPr>
      </w:pPr>
    </w:p>
    <w:p w:rsidR="00A85D1E" w:rsidRPr="00A80680" w:rsidRDefault="00A85D1E" w:rsidP="00A80680">
      <w:pPr>
        <w:jc w:val="both"/>
        <w:rPr>
          <w:bCs/>
          <w:lang w:val="ru-RU" w:eastAsia="ru-RU"/>
        </w:rPr>
      </w:pPr>
      <w:r w:rsidRPr="00A80680">
        <w:rPr>
          <w:bCs/>
          <w:lang w:val="ru-RU" w:eastAsia="ru-RU"/>
        </w:rPr>
        <w:t xml:space="preserve">Не отставать от </w:t>
      </w:r>
      <w:r w:rsidRPr="00A80680">
        <w:rPr>
          <w:lang w:val="en-GB"/>
        </w:rPr>
        <w:t>F</w:t>
      </w:r>
      <w:r w:rsidRPr="00A80680">
        <w:rPr>
          <w:lang w:val="ru-RU"/>
        </w:rPr>
        <w:t>&amp;</w:t>
      </w:r>
      <w:r w:rsidRPr="00A80680">
        <w:rPr>
          <w:lang w:val="en-GB"/>
        </w:rPr>
        <w:t>B</w:t>
      </w:r>
      <w:r w:rsidRPr="00A80680">
        <w:rPr>
          <w:lang w:val="ru-RU"/>
        </w:rPr>
        <w:t xml:space="preserve"> проектов конкурирующих торговых центров.</w:t>
      </w:r>
    </w:p>
    <w:p w:rsidR="00A80680" w:rsidRPr="00A80680" w:rsidRDefault="00A80680" w:rsidP="00A80680">
      <w:pPr>
        <w:ind w:left="360"/>
        <w:jc w:val="both"/>
        <w:rPr>
          <w:bCs/>
          <w:lang w:val="ru-RU" w:eastAsia="ru-RU"/>
        </w:rPr>
      </w:pPr>
    </w:p>
    <w:sectPr w:rsidR="00A80680" w:rsidRPr="00A80680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AB0"/>
    <w:multiLevelType w:val="multilevel"/>
    <w:tmpl w:val="B06471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00546B1"/>
    <w:multiLevelType w:val="hybridMultilevel"/>
    <w:tmpl w:val="796EF82A"/>
    <w:lvl w:ilvl="0" w:tplc="F3DC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4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E0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0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E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B1AED"/>
    <w:multiLevelType w:val="hybridMultilevel"/>
    <w:tmpl w:val="81DC3B3A"/>
    <w:lvl w:ilvl="0" w:tplc="AB788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1828"/>
    <w:multiLevelType w:val="multilevel"/>
    <w:tmpl w:val="6B4A51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7A4323A"/>
    <w:multiLevelType w:val="hybridMultilevel"/>
    <w:tmpl w:val="490E2156"/>
    <w:lvl w:ilvl="0" w:tplc="D414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D00"/>
    <w:multiLevelType w:val="multilevel"/>
    <w:tmpl w:val="91782E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4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2520"/>
      </w:pPr>
      <w:rPr>
        <w:rFonts w:hint="default"/>
      </w:rPr>
    </w:lvl>
  </w:abstractNum>
  <w:abstractNum w:abstractNumId="6">
    <w:nsid w:val="2DC10D97"/>
    <w:multiLevelType w:val="hybridMultilevel"/>
    <w:tmpl w:val="3196A5C4"/>
    <w:lvl w:ilvl="0" w:tplc="D414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390"/>
    <w:multiLevelType w:val="hybridMultilevel"/>
    <w:tmpl w:val="904E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0F57"/>
    <w:multiLevelType w:val="hybridMultilevel"/>
    <w:tmpl w:val="59B61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D7D1D"/>
    <w:multiLevelType w:val="hybridMultilevel"/>
    <w:tmpl w:val="2664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E"/>
    <w:rsid w:val="0003513B"/>
    <w:rsid w:val="000D1AD2"/>
    <w:rsid w:val="00123E3B"/>
    <w:rsid w:val="00200280"/>
    <w:rsid w:val="002571BB"/>
    <w:rsid w:val="00261AD3"/>
    <w:rsid w:val="00263A09"/>
    <w:rsid w:val="002672F5"/>
    <w:rsid w:val="00276886"/>
    <w:rsid w:val="00302801"/>
    <w:rsid w:val="00323D4C"/>
    <w:rsid w:val="00370138"/>
    <w:rsid w:val="003F571B"/>
    <w:rsid w:val="004B3EF7"/>
    <w:rsid w:val="004B4C8E"/>
    <w:rsid w:val="00653C69"/>
    <w:rsid w:val="0069276B"/>
    <w:rsid w:val="006B5773"/>
    <w:rsid w:val="00774E69"/>
    <w:rsid w:val="007918CF"/>
    <w:rsid w:val="007C695D"/>
    <w:rsid w:val="007E3D6A"/>
    <w:rsid w:val="007E753D"/>
    <w:rsid w:val="008022FF"/>
    <w:rsid w:val="008616B0"/>
    <w:rsid w:val="008775D7"/>
    <w:rsid w:val="0088572B"/>
    <w:rsid w:val="008E3675"/>
    <w:rsid w:val="008F5002"/>
    <w:rsid w:val="00A32C97"/>
    <w:rsid w:val="00A45C96"/>
    <w:rsid w:val="00A60FF5"/>
    <w:rsid w:val="00A80680"/>
    <w:rsid w:val="00A85D1E"/>
    <w:rsid w:val="00AC2545"/>
    <w:rsid w:val="00B171E0"/>
    <w:rsid w:val="00B53E38"/>
    <w:rsid w:val="00C615FA"/>
    <w:rsid w:val="00C87762"/>
    <w:rsid w:val="00CC2956"/>
    <w:rsid w:val="00CE0D2E"/>
    <w:rsid w:val="00D742A8"/>
    <w:rsid w:val="00DD32C1"/>
    <w:rsid w:val="00E43987"/>
    <w:rsid w:val="00F25793"/>
    <w:rsid w:val="00FB4031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5D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C87762"/>
    <w:rPr>
      <w:b/>
      <w:bCs/>
      <w:i/>
      <w:iCs/>
    </w:rPr>
  </w:style>
  <w:style w:type="character" w:styleId="a5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9">
    <w:name w:val="Подзаголовок Знак"/>
    <w:basedOn w:val="a0"/>
    <w:link w:val="a8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87762"/>
    <w:rPr>
      <w:b/>
      <w:bCs/>
    </w:rPr>
  </w:style>
  <w:style w:type="character" w:styleId="ab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87762"/>
  </w:style>
  <w:style w:type="paragraph" w:styleId="ad">
    <w:name w:val="List Paragraph"/>
    <w:basedOn w:val="a"/>
    <w:uiPriority w:val="34"/>
    <w:qFormat/>
    <w:rsid w:val="00C877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762"/>
    <w:rPr>
      <w:i/>
      <w:iCs/>
    </w:rPr>
  </w:style>
  <w:style w:type="character" w:styleId="ae">
    <w:name w:val="Subtle Emphasis"/>
    <w:uiPriority w:val="19"/>
    <w:qFormat/>
    <w:rsid w:val="00C87762"/>
    <w:rPr>
      <w:i/>
      <w:iCs/>
    </w:rPr>
  </w:style>
  <w:style w:type="character" w:styleId="af">
    <w:name w:val="Intense Emphasis"/>
    <w:uiPriority w:val="21"/>
    <w:qFormat/>
    <w:rsid w:val="00C87762"/>
    <w:rPr>
      <w:b/>
      <w:bCs/>
    </w:rPr>
  </w:style>
  <w:style w:type="character" w:styleId="af0">
    <w:name w:val="Subtle Reference"/>
    <w:uiPriority w:val="31"/>
    <w:qFormat/>
    <w:rsid w:val="00C87762"/>
    <w:rPr>
      <w:smallCaps/>
    </w:rPr>
  </w:style>
  <w:style w:type="character" w:styleId="af1">
    <w:name w:val="Book Title"/>
    <w:uiPriority w:val="33"/>
    <w:qFormat/>
    <w:rsid w:val="00C877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  <w:style w:type="table" w:styleId="af3">
    <w:name w:val="Table Grid"/>
    <w:basedOn w:val="a1"/>
    <w:rsid w:val="00CE0D2E"/>
    <w:pPr>
      <w:spacing w:after="0" w:line="240" w:lineRule="auto"/>
    </w:pPr>
    <w:rPr>
      <w:rFonts w:ascii="Calibri" w:eastAsia="Calibri" w:hAnsi="Calibri" w:cs="Times New Roman"/>
      <w:bCs w:val="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5D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C87762"/>
    <w:rPr>
      <w:b/>
      <w:bCs/>
      <w:i/>
      <w:iCs/>
    </w:rPr>
  </w:style>
  <w:style w:type="character" w:styleId="a5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9">
    <w:name w:val="Подзаголовок Знак"/>
    <w:basedOn w:val="a0"/>
    <w:link w:val="a8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87762"/>
    <w:rPr>
      <w:b/>
      <w:bCs/>
    </w:rPr>
  </w:style>
  <w:style w:type="character" w:styleId="ab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87762"/>
  </w:style>
  <w:style w:type="paragraph" w:styleId="ad">
    <w:name w:val="List Paragraph"/>
    <w:basedOn w:val="a"/>
    <w:uiPriority w:val="34"/>
    <w:qFormat/>
    <w:rsid w:val="00C877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762"/>
    <w:rPr>
      <w:i/>
      <w:iCs/>
    </w:rPr>
  </w:style>
  <w:style w:type="character" w:styleId="ae">
    <w:name w:val="Subtle Emphasis"/>
    <w:uiPriority w:val="19"/>
    <w:qFormat/>
    <w:rsid w:val="00C87762"/>
    <w:rPr>
      <w:i/>
      <w:iCs/>
    </w:rPr>
  </w:style>
  <w:style w:type="character" w:styleId="af">
    <w:name w:val="Intense Emphasis"/>
    <w:uiPriority w:val="21"/>
    <w:qFormat/>
    <w:rsid w:val="00C87762"/>
    <w:rPr>
      <w:b/>
      <w:bCs/>
    </w:rPr>
  </w:style>
  <w:style w:type="character" w:styleId="af0">
    <w:name w:val="Subtle Reference"/>
    <w:uiPriority w:val="31"/>
    <w:qFormat/>
    <w:rsid w:val="00C87762"/>
    <w:rPr>
      <w:smallCaps/>
    </w:rPr>
  </w:style>
  <w:style w:type="character" w:styleId="af1">
    <w:name w:val="Book Title"/>
    <w:uiPriority w:val="33"/>
    <w:qFormat/>
    <w:rsid w:val="00C877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  <w:style w:type="table" w:styleId="af3">
    <w:name w:val="Table Grid"/>
    <w:basedOn w:val="a1"/>
    <w:rsid w:val="00CE0D2E"/>
    <w:pPr>
      <w:spacing w:after="0" w:line="240" w:lineRule="auto"/>
    </w:pPr>
    <w:rPr>
      <w:rFonts w:ascii="Calibri" w:eastAsia="Calibri" w:hAnsi="Calibri" w:cs="Times New Roman"/>
      <w:bCs w:val="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glna</dc:creator>
  <cp:lastModifiedBy>Raven</cp:lastModifiedBy>
  <cp:revision>2</cp:revision>
  <dcterms:created xsi:type="dcterms:W3CDTF">2015-08-14T05:52:00Z</dcterms:created>
  <dcterms:modified xsi:type="dcterms:W3CDTF">2015-08-14T05:52:00Z</dcterms:modified>
</cp:coreProperties>
</file>