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30D" w:rsidRDefault="00F752DB" w:rsidP="001F6DB1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Давиденко</w:t>
      </w:r>
      <w:r w:rsidR="00A3230D">
        <w:rPr>
          <w:rFonts w:ascii="Times New Roman" w:hAnsi="Times New Roman" w:cs="Times New Roman"/>
          <w:sz w:val="24"/>
          <w:szCs w:val="24"/>
        </w:rPr>
        <w:t xml:space="preserve"> Е. А. - </w:t>
      </w:r>
      <w:r w:rsidR="00A3230D" w:rsidRPr="00A3230D">
        <w:rPr>
          <w:rFonts w:ascii="Times New Roman" w:hAnsi="Times New Roman" w:cs="Times New Roman"/>
          <w:sz w:val="24"/>
          <w:szCs w:val="24"/>
        </w:rPr>
        <w:t>Норма билирубина в крови. Что значат отклонения?</w:t>
      </w:r>
      <w:r w:rsidR="00A3230D">
        <w:rPr>
          <w:rFonts w:ascii="Times New Roman" w:hAnsi="Times New Roman" w:cs="Times New Roman"/>
          <w:sz w:val="24"/>
          <w:szCs w:val="24"/>
        </w:rPr>
        <w:t xml:space="preserve"> – 20.10.14</w:t>
      </w:r>
    </w:p>
    <w:p w:rsidR="001F6DB1" w:rsidRDefault="001F6DB1" w:rsidP="001F6DB1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многочисленных показателей и критериев биохимического анализа крови человека особе место занимает значение уровня билирубина. Этот желто-оранжевый пигмент в процессе своего метаболизма достаточно широко распространяется по организму – образуется, грубо говоря, в крови (при распаде эритроцитов в селезенке), затем он транспортируется в печень, где претерпевает определенные химические превращения, затем выделяется посредством желчных путей в кишечник. Там часть билирубина и его метаболитов в итоге покидает организм, а часть всасывается обратно в кровь, начиная цикл заново.</w:t>
      </w:r>
    </w:p>
    <w:p w:rsidR="001F6DB1" w:rsidRDefault="001F6DB1" w:rsidP="001F6DB1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Ввиду того, что в метаболизме билирубина активное участие принимают множество систем и органов (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кровь-селезенка-кровь-печень-желчные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пути-кишечник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), то по уровню этого показателя в биохимическом анализе крови можно судить о работе каждого из задействованных компонентов. Именно этим определяется ценность определения уровня билирубина в крови.</w:t>
      </w:r>
      <w:r w:rsidR="00AE40F4">
        <w:rPr>
          <w:rFonts w:ascii="Times New Roman" w:hAnsi="Times New Roman" w:cs="Times New Roman"/>
          <w:sz w:val="24"/>
          <w:szCs w:val="24"/>
        </w:rPr>
        <w:t xml:space="preserve"> Кроме того, </w:t>
      </w:r>
      <w:r w:rsidR="00A3230D">
        <w:rPr>
          <w:rFonts w:ascii="Times New Roman" w:hAnsi="Times New Roman" w:cs="Times New Roman"/>
          <w:sz w:val="24"/>
          <w:szCs w:val="24"/>
        </w:rPr>
        <w:t>не обезвреженная в печени фракция билирубина весьма токсична, в особенности для нервной ткани. В обычном состоянии и нормальном уровне билирубина в крови он не может проникнуть через гематоэнцефалический барьер, однако при значительном повышении концентрации это становиться возможным и приводит к печеночной коме и энцефалопатии.</w:t>
      </w:r>
    </w:p>
    <w:p w:rsidR="001F6DB1" w:rsidRDefault="001F6DB1" w:rsidP="001F6DB1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Нормальное содержание общего билирубина в плазме крови </w:t>
      </w:r>
      <w:r w:rsidR="00A13D2D">
        <w:rPr>
          <w:rFonts w:ascii="Times New Roman" w:hAnsi="Times New Roman" w:cs="Times New Roman"/>
          <w:sz w:val="24"/>
          <w:szCs w:val="24"/>
        </w:rPr>
        <w:t xml:space="preserve">8,6-20,4 </w:t>
      </w:r>
      <w:proofErr w:type="spellStart"/>
      <w:r w:rsidR="00A13D2D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="00A13D2D">
        <w:rPr>
          <w:rFonts w:ascii="Times New Roman" w:hAnsi="Times New Roman" w:cs="Times New Roman"/>
          <w:sz w:val="24"/>
          <w:szCs w:val="24"/>
        </w:rPr>
        <w:t xml:space="preserve">/л – это так называемый общий билирубин. Он же, в свою очередь, состоит из двух фракций – непрямого, или свободного, билирубина (норма до 15,5 </w:t>
      </w:r>
      <w:proofErr w:type="spellStart"/>
      <w:r w:rsidR="00A13D2D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="00A13D2D">
        <w:rPr>
          <w:rFonts w:ascii="Times New Roman" w:hAnsi="Times New Roman" w:cs="Times New Roman"/>
          <w:sz w:val="24"/>
          <w:szCs w:val="24"/>
        </w:rPr>
        <w:t xml:space="preserve">/л или до 75% от количества общего билирубина) и прямого или связанного (до 5 </w:t>
      </w:r>
      <w:proofErr w:type="spellStart"/>
      <w:r w:rsidR="00A13D2D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="00A13D2D">
        <w:rPr>
          <w:rFonts w:ascii="Times New Roman" w:hAnsi="Times New Roman" w:cs="Times New Roman"/>
          <w:sz w:val="24"/>
          <w:szCs w:val="24"/>
        </w:rPr>
        <w:t>/л, что составляет не более 25%). Определение этих двух фракций и их соотношение имеет первоочередное значение в диагностике различных нарушений метаболизма билирубина. Для того</w:t>
      </w:r>
      <w:proofErr w:type="gramStart"/>
      <w:r w:rsidR="00A13D2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13D2D">
        <w:rPr>
          <w:rFonts w:ascii="Times New Roman" w:hAnsi="Times New Roman" w:cs="Times New Roman"/>
          <w:sz w:val="24"/>
          <w:szCs w:val="24"/>
        </w:rPr>
        <w:t xml:space="preserve"> чтобы понять причины повышения уровня билирубина  и их его диагностическое значение следует более детально рассмотреть обмен этого пигмента.</w:t>
      </w:r>
    </w:p>
    <w:p w:rsidR="00A13D2D" w:rsidRDefault="00A13D2D" w:rsidP="001F6DB1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уже было сказано, билирубин образуется из гемоглобина в процессе распада эритроцитов. При этом образуется непрямой билирубин, который практически нерастворим в воде и поэтому для его транспортировки необходима одна из фракции белков крови – альбумины. Комплекс «альбумин-билирубин» в итоге переноситься в печень, где токсический и нерастворимый пигмент подвергается обезвреживанию – соединяется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гликуроновой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кислотой. Полученное соединение (прямой или связанный билирубин) растворимо в воде и способно к дальнейшим превращениям или выделению в желчь</w:t>
      </w:r>
      <w:r w:rsidR="00DC59A0">
        <w:rPr>
          <w:rFonts w:ascii="Times New Roman" w:hAnsi="Times New Roman" w:cs="Times New Roman"/>
          <w:sz w:val="24"/>
          <w:szCs w:val="24"/>
        </w:rPr>
        <w:t>, посредством которой оно попадает в кишечник. Часть выделенного прямого билирубина способна всасываться обратно в кровь. Таким образом, можно выделить три основные причины повышения уровня билирубина – повышенное образование пигмента, недостаточный захват и переработка его печенью, затрудненный отток желчи, выделяющий большую часть конъюгированного билирубина во внешнюю среду. Рассмотрим все три причины повышения уровня билирубина, их особенности и заболевания, которые при этом развиваются.</w:t>
      </w:r>
    </w:p>
    <w:p w:rsidR="00DC59A0" w:rsidRDefault="00DC59A0" w:rsidP="001F6DB1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Повышенное образование</w:t>
      </w:r>
      <w:r>
        <w:rPr>
          <w:rFonts w:ascii="Times New Roman" w:hAnsi="Times New Roman" w:cs="Times New Roman"/>
          <w:sz w:val="24"/>
          <w:szCs w:val="24"/>
        </w:rPr>
        <w:t xml:space="preserve">. Это состояние называют еще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надпеченочной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желтухой, так как помимо значительного повышения уровня билирубина в анализе крови клинически будут определяться желтушные симптомы. При ускоренном распаде эритроцитов образуется большое количество непрямого билирубина и в первый период заболевания он начинает превалировать (составляет 90-95% от общего билирубина, значение уровня которого возрастает до цифр </w:t>
      </w:r>
      <w:r w:rsidR="00614AAC">
        <w:rPr>
          <w:rFonts w:ascii="Times New Roman" w:hAnsi="Times New Roman" w:cs="Times New Roman"/>
          <w:sz w:val="24"/>
          <w:szCs w:val="24"/>
        </w:rPr>
        <w:t xml:space="preserve">80-100 </w:t>
      </w:r>
      <w:proofErr w:type="spellStart"/>
      <w:r w:rsidR="00614AAC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="00614AAC">
        <w:rPr>
          <w:rFonts w:ascii="Times New Roman" w:hAnsi="Times New Roman" w:cs="Times New Roman"/>
          <w:sz w:val="24"/>
          <w:szCs w:val="24"/>
        </w:rPr>
        <w:t>/л</w:t>
      </w:r>
      <w:r>
        <w:rPr>
          <w:rFonts w:ascii="Times New Roman" w:hAnsi="Times New Roman" w:cs="Times New Roman"/>
          <w:sz w:val="24"/>
          <w:szCs w:val="24"/>
        </w:rPr>
        <w:t>)</w:t>
      </w:r>
      <w:r w:rsidR="00614AAC">
        <w:rPr>
          <w:rFonts w:ascii="Times New Roman" w:hAnsi="Times New Roman" w:cs="Times New Roman"/>
          <w:sz w:val="24"/>
          <w:szCs w:val="24"/>
        </w:rPr>
        <w:t xml:space="preserve">, затем за счет усиленной работы печени повышаются значения и прямого билирубина. При этом активизируются все процессы, призванные удалять излишек пигментов из организма – кал становиться темным, так как выделяется метаболит билирубина </w:t>
      </w:r>
      <w:proofErr w:type="spellStart"/>
      <w:r w:rsidR="00614AAC">
        <w:rPr>
          <w:rFonts w:ascii="Times New Roman" w:hAnsi="Times New Roman" w:cs="Times New Roman"/>
          <w:sz w:val="24"/>
          <w:szCs w:val="24"/>
        </w:rPr>
        <w:t>стеркобилин</w:t>
      </w:r>
      <w:proofErr w:type="spellEnd"/>
      <w:r w:rsidR="00614AAC">
        <w:rPr>
          <w:rFonts w:ascii="Times New Roman" w:hAnsi="Times New Roman" w:cs="Times New Roman"/>
          <w:sz w:val="24"/>
          <w:szCs w:val="24"/>
        </w:rPr>
        <w:t>, моча становиться темной по причине выделения уробилина. Данное состояние сопровождается гемолитической желтухой, которая характеризуется пожелтение кожи, склер глаз, слизистых оболочек, увеличением размеров селезенки. В общем анализе крови отмечается уменьшение количества гемоглобина и эритроцитов, повышается СОЭ. Причиной гемолитической анемии может быть отравление некоторыми токсинами, в том числе ядами некоторых змей и пауков, переливание несовместимой крови, некоторые генетические заболевания (серповидно-клеточная анемия, например).</w:t>
      </w:r>
    </w:p>
    <w:p w:rsidR="00614AAC" w:rsidRDefault="00614AAC" w:rsidP="001F6DB1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Недостаточный метаболизм в печени. </w:t>
      </w:r>
      <w:r>
        <w:rPr>
          <w:rFonts w:ascii="Times New Roman" w:hAnsi="Times New Roman" w:cs="Times New Roman"/>
          <w:sz w:val="24"/>
          <w:szCs w:val="24"/>
        </w:rPr>
        <w:t xml:space="preserve">Повышение уровня общего билирубина при нарушении работы печени сопровождается печеночной желтухой. </w:t>
      </w:r>
      <w:r w:rsidR="00EE49B6">
        <w:rPr>
          <w:rFonts w:ascii="Times New Roman" w:hAnsi="Times New Roman" w:cs="Times New Roman"/>
          <w:sz w:val="24"/>
          <w:szCs w:val="24"/>
        </w:rPr>
        <w:t>В этом случае при нормальном образовании непрямого билирубина происходит недостаточный захват и переработка его печеночными клетками (</w:t>
      </w:r>
      <w:proofErr w:type="spellStart"/>
      <w:r w:rsidR="00EE49B6">
        <w:rPr>
          <w:rFonts w:ascii="Times New Roman" w:hAnsi="Times New Roman" w:cs="Times New Roman"/>
          <w:sz w:val="24"/>
          <w:szCs w:val="24"/>
        </w:rPr>
        <w:t>гепатоцитами</w:t>
      </w:r>
      <w:proofErr w:type="spellEnd"/>
      <w:r w:rsidR="00EE49B6">
        <w:rPr>
          <w:rFonts w:ascii="Times New Roman" w:hAnsi="Times New Roman" w:cs="Times New Roman"/>
          <w:sz w:val="24"/>
          <w:szCs w:val="24"/>
        </w:rPr>
        <w:t xml:space="preserve">), что </w:t>
      </w:r>
      <w:r w:rsidR="00EE49B6">
        <w:rPr>
          <w:rFonts w:ascii="Times New Roman" w:hAnsi="Times New Roman" w:cs="Times New Roman"/>
          <w:sz w:val="24"/>
          <w:szCs w:val="24"/>
        </w:rPr>
        <w:lastRenderedPageBreak/>
        <w:t xml:space="preserve">приводит к накоплению пигмента. При этом происходит повышение уровня как прямой, так и непрямой фракции билирубина, соотношение между ними остается нормальным (25% на 75%), однако имеется корреляция – чем сильнее поражена печень, тем большее количество непрямого билирубина будет в анализе крови. Сохранение нормального соотношения обоих фракций сохраняется потому, что часть </w:t>
      </w:r>
      <w:proofErr w:type="spellStart"/>
      <w:r w:rsidR="00EE49B6">
        <w:rPr>
          <w:rFonts w:ascii="Times New Roman" w:hAnsi="Times New Roman" w:cs="Times New Roman"/>
          <w:sz w:val="24"/>
          <w:szCs w:val="24"/>
        </w:rPr>
        <w:t>гепатоцитов</w:t>
      </w:r>
      <w:proofErr w:type="spellEnd"/>
      <w:r w:rsidR="00EE49B6">
        <w:rPr>
          <w:rFonts w:ascii="Times New Roman" w:hAnsi="Times New Roman" w:cs="Times New Roman"/>
          <w:sz w:val="24"/>
          <w:szCs w:val="24"/>
        </w:rPr>
        <w:t xml:space="preserve"> продолжают работать и усиливают свою деятельность. Основным путем выделение пигмента из организма становятся почки, моча становиться темной, а кал, наоборот, более светлым – из-за сниженной функции печени снижается и образование желчи. Печеночная желтуха возникает при поражениях печени различного происхождения – при вирусном и токсическом гепатитах, циррозе печени, хроническом венозном застое и других формах поражения печени.</w:t>
      </w:r>
    </w:p>
    <w:p w:rsidR="00EE49B6" w:rsidRDefault="00EE49B6" w:rsidP="001F6DB1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Затруднение оттока желчи.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Желчновыделительная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система представляет собой систему канальцев, которые в итоге сливаются в один общий желчный проток. Через эту систему протекает желчь, имеющая крайне сложный состав – продукты обмена пигментов, некоторых аминокислот и липидов,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стероидных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горм</w:t>
      </w:r>
      <w:r w:rsidR="00AE40F4">
        <w:rPr>
          <w:rFonts w:ascii="Times New Roman" w:hAnsi="Times New Roman" w:cs="Times New Roman"/>
          <w:sz w:val="24"/>
          <w:szCs w:val="24"/>
        </w:rPr>
        <w:t xml:space="preserve">онов. Если на пути тока желчи встречается препятствие, она создает давление в канальцах, что приводит к различным нарушениям. В первую очередь при таком состояние изменяется значение уровня общего билирубина в крови – он повышается, причем в основном за счет прямой связанной фракции. Общий билирубин достигает цифр 100-200 </w:t>
      </w:r>
      <w:proofErr w:type="spellStart"/>
      <w:r w:rsidR="00AE40F4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="00AE40F4">
        <w:rPr>
          <w:rFonts w:ascii="Times New Roman" w:hAnsi="Times New Roman" w:cs="Times New Roman"/>
          <w:sz w:val="24"/>
          <w:szCs w:val="24"/>
        </w:rPr>
        <w:t xml:space="preserve">/л, причем иногда более 90% его составляет именно конъюгированный пигмент, доля которого в норме не превышает 25%. Это сопровождается выраженной желтухой кожи и слизистой оболочек, которая характеризуется также сильным зудом. Кал становиться абсолютно бесцветным (цвета белой глины, </w:t>
      </w:r>
      <w:proofErr w:type="spellStart"/>
      <w:r w:rsidR="00AE40F4">
        <w:rPr>
          <w:rFonts w:ascii="Times New Roman" w:hAnsi="Times New Roman" w:cs="Times New Roman"/>
          <w:sz w:val="24"/>
          <w:szCs w:val="24"/>
        </w:rPr>
        <w:t>ахоличным</w:t>
      </w:r>
      <w:proofErr w:type="spellEnd"/>
      <w:r w:rsidR="00AE40F4">
        <w:rPr>
          <w:rFonts w:ascii="Times New Roman" w:hAnsi="Times New Roman" w:cs="Times New Roman"/>
          <w:sz w:val="24"/>
          <w:szCs w:val="24"/>
        </w:rPr>
        <w:t xml:space="preserve">) по причине полного отсутствия поступления желчи в кишечник. Моча очень темная, в ней определяется большое количество уробилина и прямого билирубина. Все эти симптомы составляют собой картину </w:t>
      </w:r>
      <w:proofErr w:type="spellStart"/>
      <w:r w:rsidR="00AE40F4">
        <w:rPr>
          <w:rFonts w:ascii="Times New Roman" w:hAnsi="Times New Roman" w:cs="Times New Roman"/>
          <w:sz w:val="24"/>
          <w:szCs w:val="24"/>
        </w:rPr>
        <w:t>обтурационной</w:t>
      </w:r>
      <w:proofErr w:type="spellEnd"/>
      <w:r w:rsidR="00AE40F4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AE40F4">
        <w:rPr>
          <w:rFonts w:ascii="Times New Roman" w:hAnsi="Times New Roman" w:cs="Times New Roman"/>
          <w:sz w:val="24"/>
          <w:szCs w:val="24"/>
        </w:rPr>
        <w:t>подпеченочной</w:t>
      </w:r>
      <w:proofErr w:type="spellEnd"/>
      <w:r w:rsidR="00AE40F4">
        <w:rPr>
          <w:rFonts w:ascii="Times New Roman" w:hAnsi="Times New Roman" w:cs="Times New Roman"/>
          <w:sz w:val="24"/>
          <w:szCs w:val="24"/>
        </w:rPr>
        <w:t xml:space="preserve"> желтухи, причина которой кроется в затруднении оттока желчи. Это состояние может развиваться при наличии камня в желчном протоке, опухоли стенки протока, опухоли головки поджелудочной железы (через которую проходит общий желчный проток), иногда может наблюдаться закупорка протока глистами. </w:t>
      </w:r>
    </w:p>
    <w:p w:rsidR="00AE40F4" w:rsidRPr="00EE49B6" w:rsidRDefault="00AE40F4" w:rsidP="001F6DB1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Существуют и более редкие причины повышения билирубина в анализе крови – генетические нарушения ферментов крови, мембраны эритроцитов, некоторых систем печени. Однако все они в итоге приводят к развитию уже описанных трех механизмов. </w:t>
      </w:r>
    </w:p>
    <w:sectPr w:rsidR="00AE40F4" w:rsidRPr="00EE49B6" w:rsidSect="001F6DB1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F6DB1"/>
    <w:rsid w:val="00010BD0"/>
    <w:rsid w:val="00013416"/>
    <w:rsid w:val="00014CBE"/>
    <w:rsid w:val="000232C7"/>
    <w:rsid w:val="0003793B"/>
    <w:rsid w:val="00041EED"/>
    <w:rsid w:val="0004409E"/>
    <w:rsid w:val="00045121"/>
    <w:rsid w:val="00061E76"/>
    <w:rsid w:val="000717DF"/>
    <w:rsid w:val="0007205A"/>
    <w:rsid w:val="00072E7F"/>
    <w:rsid w:val="000751C5"/>
    <w:rsid w:val="000775BA"/>
    <w:rsid w:val="00097DD4"/>
    <w:rsid w:val="000A4244"/>
    <w:rsid w:val="000D198E"/>
    <w:rsid w:val="000D24A3"/>
    <w:rsid w:val="000E6525"/>
    <w:rsid w:val="000E6974"/>
    <w:rsid w:val="000E7CD9"/>
    <w:rsid w:val="001013E1"/>
    <w:rsid w:val="00105A1C"/>
    <w:rsid w:val="001065A8"/>
    <w:rsid w:val="00110C78"/>
    <w:rsid w:val="001363D7"/>
    <w:rsid w:val="00145401"/>
    <w:rsid w:val="00152427"/>
    <w:rsid w:val="00171AA0"/>
    <w:rsid w:val="00177174"/>
    <w:rsid w:val="00181E4D"/>
    <w:rsid w:val="00184397"/>
    <w:rsid w:val="00186F71"/>
    <w:rsid w:val="00187FAF"/>
    <w:rsid w:val="001945C3"/>
    <w:rsid w:val="001A315F"/>
    <w:rsid w:val="001B1E74"/>
    <w:rsid w:val="001B36FE"/>
    <w:rsid w:val="001C4361"/>
    <w:rsid w:val="001D3D8E"/>
    <w:rsid w:val="001E0B10"/>
    <w:rsid w:val="001E179B"/>
    <w:rsid w:val="001E4D3A"/>
    <w:rsid w:val="001F6DB1"/>
    <w:rsid w:val="001F72C7"/>
    <w:rsid w:val="0020370E"/>
    <w:rsid w:val="00211BC6"/>
    <w:rsid w:val="00211BF3"/>
    <w:rsid w:val="0021529F"/>
    <w:rsid w:val="00223B26"/>
    <w:rsid w:val="00223F50"/>
    <w:rsid w:val="002453CD"/>
    <w:rsid w:val="00262AB0"/>
    <w:rsid w:val="00262F60"/>
    <w:rsid w:val="0026540C"/>
    <w:rsid w:val="00270596"/>
    <w:rsid w:val="00286A3B"/>
    <w:rsid w:val="00286A57"/>
    <w:rsid w:val="00286DC5"/>
    <w:rsid w:val="002940FF"/>
    <w:rsid w:val="002A730D"/>
    <w:rsid w:val="002B70A3"/>
    <w:rsid w:val="002C3039"/>
    <w:rsid w:val="002C384F"/>
    <w:rsid w:val="002C4849"/>
    <w:rsid w:val="002C4DFE"/>
    <w:rsid w:val="002D1687"/>
    <w:rsid w:val="002D5E9A"/>
    <w:rsid w:val="002E2FDB"/>
    <w:rsid w:val="002E5B6C"/>
    <w:rsid w:val="002F051E"/>
    <w:rsid w:val="003019C5"/>
    <w:rsid w:val="00301C75"/>
    <w:rsid w:val="003051FC"/>
    <w:rsid w:val="00306CA8"/>
    <w:rsid w:val="003111D9"/>
    <w:rsid w:val="00315791"/>
    <w:rsid w:val="00316A44"/>
    <w:rsid w:val="00317F72"/>
    <w:rsid w:val="003313DB"/>
    <w:rsid w:val="0033255B"/>
    <w:rsid w:val="003329CC"/>
    <w:rsid w:val="00347539"/>
    <w:rsid w:val="003564BE"/>
    <w:rsid w:val="00361475"/>
    <w:rsid w:val="00372DA3"/>
    <w:rsid w:val="00373C3D"/>
    <w:rsid w:val="003749D5"/>
    <w:rsid w:val="0038058D"/>
    <w:rsid w:val="0038389A"/>
    <w:rsid w:val="00384013"/>
    <w:rsid w:val="003A0431"/>
    <w:rsid w:val="003A677D"/>
    <w:rsid w:val="003A6DA0"/>
    <w:rsid w:val="003A7085"/>
    <w:rsid w:val="003B2B27"/>
    <w:rsid w:val="003C08AE"/>
    <w:rsid w:val="003C0FE5"/>
    <w:rsid w:val="003D50EB"/>
    <w:rsid w:val="003F0EC6"/>
    <w:rsid w:val="003F3A0C"/>
    <w:rsid w:val="003F4217"/>
    <w:rsid w:val="00403774"/>
    <w:rsid w:val="004061F3"/>
    <w:rsid w:val="00410BEE"/>
    <w:rsid w:val="00415CD3"/>
    <w:rsid w:val="00422AA3"/>
    <w:rsid w:val="0042493D"/>
    <w:rsid w:val="0043397C"/>
    <w:rsid w:val="00443C22"/>
    <w:rsid w:val="00453160"/>
    <w:rsid w:val="00455DA1"/>
    <w:rsid w:val="00457459"/>
    <w:rsid w:val="004714E8"/>
    <w:rsid w:val="00472EC2"/>
    <w:rsid w:val="0048629F"/>
    <w:rsid w:val="00486684"/>
    <w:rsid w:val="00494749"/>
    <w:rsid w:val="0049533D"/>
    <w:rsid w:val="004A29DF"/>
    <w:rsid w:val="004A6AEC"/>
    <w:rsid w:val="004B7DB2"/>
    <w:rsid w:val="004C7671"/>
    <w:rsid w:val="004D0E78"/>
    <w:rsid w:val="004D54D5"/>
    <w:rsid w:val="004E32C3"/>
    <w:rsid w:val="004F0A6E"/>
    <w:rsid w:val="004F2344"/>
    <w:rsid w:val="004F61E1"/>
    <w:rsid w:val="005033DD"/>
    <w:rsid w:val="00507A4B"/>
    <w:rsid w:val="0051461A"/>
    <w:rsid w:val="00521EE5"/>
    <w:rsid w:val="0053162C"/>
    <w:rsid w:val="005335E3"/>
    <w:rsid w:val="0054292F"/>
    <w:rsid w:val="00545646"/>
    <w:rsid w:val="00550AE0"/>
    <w:rsid w:val="00554AE5"/>
    <w:rsid w:val="00556AC7"/>
    <w:rsid w:val="005610E0"/>
    <w:rsid w:val="00574234"/>
    <w:rsid w:val="00577384"/>
    <w:rsid w:val="00583171"/>
    <w:rsid w:val="0059021C"/>
    <w:rsid w:val="00593336"/>
    <w:rsid w:val="00597C6D"/>
    <w:rsid w:val="005A11EC"/>
    <w:rsid w:val="005A1CFB"/>
    <w:rsid w:val="005A24EB"/>
    <w:rsid w:val="005A386C"/>
    <w:rsid w:val="005B276E"/>
    <w:rsid w:val="005C25A2"/>
    <w:rsid w:val="005C2D77"/>
    <w:rsid w:val="005D3149"/>
    <w:rsid w:val="005E28A5"/>
    <w:rsid w:val="005E634D"/>
    <w:rsid w:val="005F67C6"/>
    <w:rsid w:val="00600A0D"/>
    <w:rsid w:val="0060154C"/>
    <w:rsid w:val="00611DC3"/>
    <w:rsid w:val="00614AAC"/>
    <w:rsid w:val="00623246"/>
    <w:rsid w:val="00634723"/>
    <w:rsid w:val="00635E87"/>
    <w:rsid w:val="00637D77"/>
    <w:rsid w:val="006448A0"/>
    <w:rsid w:val="006472C7"/>
    <w:rsid w:val="006479E5"/>
    <w:rsid w:val="00653945"/>
    <w:rsid w:val="0065510B"/>
    <w:rsid w:val="00655851"/>
    <w:rsid w:val="00655DE9"/>
    <w:rsid w:val="00656158"/>
    <w:rsid w:val="0065668D"/>
    <w:rsid w:val="00657AA5"/>
    <w:rsid w:val="00657DA1"/>
    <w:rsid w:val="006600AF"/>
    <w:rsid w:val="006770FB"/>
    <w:rsid w:val="006916ED"/>
    <w:rsid w:val="0069205D"/>
    <w:rsid w:val="0069367F"/>
    <w:rsid w:val="006C08B7"/>
    <w:rsid w:val="006C2923"/>
    <w:rsid w:val="006C4F5C"/>
    <w:rsid w:val="006D3762"/>
    <w:rsid w:val="006D6633"/>
    <w:rsid w:val="006E6F36"/>
    <w:rsid w:val="006E7781"/>
    <w:rsid w:val="006F2A56"/>
    <w:rsid w:val="0070180E"/>
    <w:rsid w:val="00705B9B"/>
    <w:rsid w:val="007145C0"/>
    <w:rsid w:val="007322ED"/>
    <w:rsid w:val="00732C42"/>
    <w:rsid w:val="0073523E"/>
    <w:rsid w:val="00736D54"/>
    <w:rsid w:val="00740B31"/>
    <w:rsid w:val="00756AEF"/>
    <w:rsid w:val="00757E6A"/>
    <w:rsid w:val="0076385B"/>
    <w:rsid w:val="00776F6E"/>
    <w:rsid w:val="00784261"/>
    <w:rsid w:val="007935E6"/>
    <w:rsid w:val="007965C5"/>
    <w:rsid w:val="007977F3"/>
    <w:rsid w:val="00797EED"/>
    <w:rsid w:val="007B1AF1"/>
    <w:rsid w:val="007B578C"/>
    <w:rsid w:val="007C3041"/>
    <w:rsid w:val="007D371E"/>
    <w:rsid w:val="007D4947"/>
    <w:rsid w:val="007D6787"/>
    <w:rsid w:val="007D723B"/>
    <w:rsid w:val="007E3A9F"/>
    <w:rsid w:val="007F7BC4"/>
    <w:rsid w:val="00802C3C"/>
    <w:rsid w:val="0081057E"/>
    <w:rsid w:val="00820D77"/>
    <w:rsid w:val="00830175"/>
    <w:rsid w:val="00832771"/>
    <w:rsid w:val="00835E0E"/>
    <w:rsid w:val="008441C0"/>
    <w:rsid w:val="00846E3C"/>
    <w:rsid w:val="0088531F"/>
    <w:rsid w:val="00890DC1"/>
    <w:rsid w:val="00892C43"/>
    <w:rsid w:val="008A0AF0"/>
    <w:rsid w:val="008A4921"/>
    <w:rsid w:val="008A492D"/>
    <w:rsid w:val="008B178F"/>
    <w:rsid w:val="008B3BA2"/>
    <w:rsid w:val="008C608A"/>
    <w:rsid w:val="008C62B5"/>
    <w:rsid w:val="008D4AEF"/>
    <w:rsid w:val="008E49D1"/>
    <w:rsid w:val="009017BA"/>
    <w:rsid w:val="00913146"/>
    <w:rsid w:val="00923A85"/>
    <w:rsid w:val="00944AFB"/>
    <w:rsid w:val="009466AE"/>
    <w:rsid w:val="00951A53"/>
    <w:rsid w:val="00972088"/>
    <w:rsid w:val="00980FEF"/>
    <w:rsid w:val="00983EB7"/>
    <w:rsid w:val="00990C47"/>
    <w:rsid w:val="00996FE3"/>
    <w:rsid w:val="009B4FDD"/>
    <w:rsid w:val="009B77E5"/>
    <w:rsid w:val="009C767D"/>
    <w:rsid w:val="009D1FAE"/>
    <w:rsid w:val="009D2640"/>
    <w:rsid w:val="009D27BB"/>
    <w:rsid w:val="009D2B3D"/>
    <w:rsid w:val="009E099B"/>
    <w:rsid w:val="009E2CA8"/>
    <w:rsid w:val="00A00391"/>
    <w:rsid w:val="00A01DB3"/>
    <w:rsid w:val="00A0267C"/>
    <w:rsid w:val="00A11FEA"/>
    <w:rsid w:val="00A13D2D"/>
    <w:rsid w:val="00A2733E"/>
    <w:rsid w:val="00A3230D"/>
    <w:rsid w:val="00A3416B"/>
    <w:rsid w:val="00A462B8"/>
    <w:rsid w:val="00A468C3"/>
    <w:rsid w:val="00A57101"/>
    <w:rsid w:val="00A653C4"/>
    <w:rsid w:val="00A672F7"/>
    <w:rsid w:val="00A70AC9"/>
    <w:rsid w:val="00AB2009"/>
    <w:rsid w:val="00AB5C49"/>
    <w:rsid w:val="00AD1260"/>
    <w:rsid w:val="00AD4182"/>
    <w:rsid w:val="00AD5A53"/>
    <w:rsid w:val="00AE0F20"/>
    <w:rsid w:val="00AE40F4"/>
    <w:rsid w:val="00AE7A45"/>
    <w:rsid w:val="00B009A5"/>
    <w:rsid w:val="00B01C7A"/>
    <w:rsid w:val="00B07454"/>
    <w:rsid w:val="00B125A1"/>
    <w:rsid w:val="00B15DE9"/>
    <w:rsid w:val="00B17EDB"/>
    <w:rsid w:val="00B222EE"/>
    <w:rsid w:val="00B248EB"/>
    <w:rsid w:val="00B2754D"/>
    <w:rsid w:val="00B3617A"/>
    <w:rsid w:val="00B37371"/>
    <w:rsid w:val="00B410BC"/>
    <w:rsid w:val="00B52F3A"/>
    <w:rsid w:val="00B6743C"/>
    <w:rsid w:val="00B916CC"/>
    <w:rsid w:val="00B94B8D"/>
    <w:rsid w:val="00BA6575"/>
    <w:rsid w:val="00BB5730"/>
    <w:rsid w:val="00BC1B53"/>
    <w:rsid w:val="00BD692C"/>
    <w:rsid w:val="00BE1859"/>
    <w:rsid w:val="00BE4A41"/>
    <w:rsid w:val="00BE7CDD"/>
    <w:rsid w:val="00C00DC9"/>
    <w:rsid w:val="00C0257D"/>
    <w:rsid w:val="00C13E75"/>
    <w:rsid w:val="00C15DEA"/>
    <w:rsid w:val="00C303E0"/>
    <w:rsid w:val="00C3243B"/>
    <w:rsid w:val="00C47B43"/>
    <w:rsid w:val="00C512F3"/>
    <w:rsid w:val="00C61B04"/>
    <w:rsid w:val="00C72BFA"/>
    <w:rsid w:val="00C820F5"/>
    <w:rsid w:val="00C94E1B"/>
    <w:rsid w:val="00C95C90"/>
    <w:rsid w:val="00C96EE7"/>
    <w:rsid w:val="00CB4EE3"/>
    <w:rsid w:val="00CB65A2"/>
    <w:rsid w:val="00CC7E26"/>
    <w:rsid w:val="00CD6454"/>
    <w:rsid w:val="00CD7C68"/>
    <w:rsid w:val="00CE0C35"/>
    <w:rsid w:val="00CE47BD"/>
    <w:rsid w:val="00CE547E"/>
    <w:rsid w:val="00D0070A"/>
    <w:rsid w:val="00D02215"/>
    <w:rsid w:val="00D16ACB"/>
    <w:rsid w:val="00D17CD5"/>
    <w:rsid w:val="00D212B1"/>
    <w:rsid w:val="00D33B17"/>
    <w:rsid w:val="00D35A95"/>
    <w:rsid w:val="00D508A2"/>
    <w:rsid w:val="00D5142E"/>
    <w:rsid w:val="00D57005"/>
    <w:rsid w:val="00D570AF"/>
    <w:rsid w:val="00D60FA5"/>
    <w:rsid w:val="00D6129E"/>
    <w:rsid w:val="00D708D3"/>
    <w:rsid w:val="00D71067"/>
    <w:rsid w:val="00D719A9"/>
    <w:rsid w:val="00D74712"/>
    <w:rsid w:val="00D764E0"/>
    <w:rsid w:val="00D8161E"/>
    <w:rsid w:val="00D849D5"/>
    <w:rsid w:val="00D85544"/>
    <w:rsid w:val="00D86C69"/>
    <w:rsid w:val="00D9224A"/>
    <w:rsid w:val="00D968CF"/>
    <w:rsid w:val="00DA209D"/>
    <w:rsid w:val="00DB207A"/>
    <w:rsid w:val="00DB3DD7"/>
    <w:rsid w:val="00DB3E6F"/>
    <w:rsid w:val="00DB51A0"/>
    <w:rsid w:val="00DC1DED"/>
    <w:rsid w:val="00DC59A0"/>
    <w:rsid w:val="00DD0D2F"/>
    <w:rsid w:val="00DE02FC"/>
    <w:rsid w:val="00DE1674"/>
    <w:rsid w:val="00DF0BDF"/>
    <w:rsid w:val="00DF2DC9"/>
    <w:rsid w:val="00E016E4"/>
    <w:rsid w:val="00E05A0B"/>
    <w:rsid w:val="00E12079"/>
    <w:rsid w:val="00E1218B"/>
    <w:rsid w:val="00E12785"/>
    <w:rsid w:val="00E16F2B"/>
    <w:rsid w:val="00E2707C"/>
    <w:rsid w:val="00E44FA4"/>
    <w:rsid w:val="00E46A95"/>
    <w:rsid w:val="00E47924"/>
    <w:rsid w:val="00E53449"/>
    <w:rsid w:val="00E6251D"/>
    <w:rsid w:val="00E66927"/>
    <w:rsid w:val="00E72A4D"/>
    <w:rsid w:val="00E74A8F"/>
    <w:rsid w:val="00E80497"/>
    <w:rsid w:val="00E84FC2"/>
    <w:rsid w:val="00E90987"/>
    <w:rsid w:val="00EA7DBC"/>
    <w:rsid w:val="00EB581F"/>
    <w:rsid w:val="00EB7DB8"/>
    <w:rsid w:val="00EC04B9"/>
    <w:rsid w:val="00EE2207"/>
    <w:rsid w:val="00EE49B6"/>
    <w:rsid w:val="00EE6A9B"/>
    <w:rsid w:val="00EF65C6"/>
    <w:rsid w:val="00F021C7"/>
    <w:rsid w:val="00F0253C"/>
    <w:rsid w:val="00F04661"/>
    <w:rsid w:val="00F2298A"/>
    <w:rsid w:val="00F27F16"/>
    <w:rsid w:val="00F4338A"/>
    <w:rsid w:val="00F525AC"/>
    <w:rsid w:val="00F56F31"/>
    <w:rsid w:val="00F574B6"/>
    <w:rsid w:val="00F752DB"/>
    <w:rsid w:val="00F8585E"/>
    <w:rsid w:val="00F86E0B"/>
    <w:rsid w:val="00F956A9"/>
    <w:rsid w:val="00F956DC"/>
    <w:rsid w:val="00FA4FCA"/>
    <w:rsid w:val="00FC1583"/>
    <w:rsid w:val="00FC77E8"/>
    <w:rsid w:val="00FC7EAB"/>
    <w:rsid w:val="00FD0552"/>
    <w:rsid w:val="00FD1DFD"/>
    <w:rsid w:val="00FD2E60"/>
    <w:rsid w:val="00FD5838"/>
    <w:rsid w:val="00FE0AEC"/>
    <w:rsid w:val="00FE25A8"/>
    <w:rsid w:val="00FE31B8"/>
    <w:rsid w:val="00FF6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Kruspe</dc:creator>
  <cp:lastModifiedBy>Kruspe</cp:lastModifiedBy>
  <cp:revision>3</cp:revision>
  <dcterms:created xsi:type="dcterms:W3CDTF">2014-10-20T10:16:00Z</dcterms:created>
  <dcterms:modified xsi:type="dcterms:W3CDTF">2015-01-05T07:44:00Z</dcterms:modified>
</cp:coreProperties>
</file>