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F7" w:rsidRDefault="00BD0F4F" w:rsidP="0080166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BD0F4F" w:rsidRDefault="00BD0F4F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:rsidR="00BD0F4F" w:rsidRDefault="0080166D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</w:t>
      </w:r>
      <w:r w:rsidR="00FB4470">
        <w:rPr>
          <w:rFonts w:ascii="Times New Roman" w:hAnsi="Times New Roman" w:cs="Times New Roman"/>
          <w:sz w:val="28"/>
        </w:rPr>
        <w:t xml:space="preserve"> 1. ТЕОРЕТИЧЕСКИЕ </w:t>
      </w:r>
      <w:r>
        <w:rPr>
          <w:rFonts w:ascii="Times New Roman" w:hAnsi="Times New Roman" w:cs="Times New Roman"/>
          <w:sz w:val="28"/>
        </w:rPr>
        <w:t>АСПЕКТЫ МАРКЕТИНГОВОЙ СТРАТЕГИИ ПРЕДПРИЯТИЯ</w:t>
      </w:r>
    </w:p>
    <w:p w:rsidR="00BD0F4F" w:rsidRDefault="0080166D" w:rsidP="00107156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значение маркетинговой стратегии</w:t>
      </w:r>
    </w:p>
    <w:p w:rsidR="00107156" w:rsidRPr="0080166D" w:rsidRDefault="0080166D" w:rsidP="0080166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Факторы, влияющие на маркетинговую стратегию</w:t>
      </w:r>
    </w:p>
    <w:p w:rsidR="00BD0F4F" w:rsidRDefault="0080166D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2. АНАЛИЗ МАРКЕТИНГОВОЙ СТРАТЕГИИ НА ПРИМЕРЕ</w:t>
      </w:r>
      <w:r w:rsidR="00F34E51">
        <w:rPr>
          <w:rFonts w:ascii="Times New Roman" w:hAnsi="Times New Roman" w:cs="Times New Roman"/>
          <w:sz w:val="28"/>
        </w:rPr>
        <w:t xml:space="preserve"> САРАТОВСКОГО ЗАВОДА «РЕЗИНОТЕХНИКА»</w:t>
      </w:r>
    </w:p>
    <w:p w:rsidR="00107156" w:rsidRDefault="0080166D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Алгоритм разработки маркетинговой стратегии</w:t>
      </w:r>
    </w:p>
    <w:p w:rsidR="008F7509" w:rsidRDefault="0080166D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Методика оценки</w:t>
      </w:r>
    </w:p>
    <w:p w:rsidR="00BD0F4F" w:rsidRDefault="00BD0F4F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BD0F4F" w:rsidRDefault="00BD0F4F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ИСПОЛЬЗОВАННОЙ ЛИТЕРАТУРЫ</w:t>
      </w: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Default="00423E45" w:rsidP="00BD0F4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3E45" w:rsidRPr="00423E45" w:rsidRDefault="00423E45" w:rsidP="00423E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E4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Управляющие современных компаний знают, что маркетинг занимает очень важное место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структуре управления.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относится не к какой-то конкретной отрасли, а к организациям в целом. Маркетинговая деятельность компании основана г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 на в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дрение маркетинговой стратегии.</w:t>
      </w:r>
    </w:p>
    <w:p w:rsid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недавно стратегическому поведению отводилась крошечная роль во всей структуре управления, но за короткий промежуток времени оно быстро набрало обороты и сегодня играет большую роль в маркетинге. Без стратегического поведения не обойтись, если приходится выживать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 конкуренции.</w:t>
      </w:r>
    </w:p>
    <w:p w:rsid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данн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говорят, что нужно выработать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срочную маркетинговую стратегию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того, чтобы уделять все внимание внутренним процессам компании. Долгосрочная стратегия поможет приспособиться к быстро меняющимся условиям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недалеком прошлом все было иначе. Успешность компании целиком и полностью зависела от ее внутренней слаженности, то есть добросовестная работа рабочего персонала обеспечивала ей процветание и стабильное положение на рынке, а то, что происходило за пределами компании, совершенно никого не интересовало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управляющие всецело погружались в работу и повышали эффективность ресурсов и др. Но, к сожалению, все изменилось. Организаций с каждым днем становится все больше и больше, что только ужесточает и без того суровую конкуренцию. Из-за этого компаниям следует разрабатывать стратегию, которая помогла бы им приспособиться к изменениям рынка и ситуации в целом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маркетинга представляет собой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базовых решений,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направлены на достижение главной цели компании. 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решения основываются на рыночной ситуации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собственных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фирмы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других факторах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среды маркетинга. Маркетинговая стратегия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успешной только в том случае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руководители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оптимально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ьзовать все возможности фирмы и незамедлительно исправлять ошибки, ведущие к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работы компании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нужно определить главные приоритеты развития организации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при этом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материальные источники обеспечения и спрос на рынке.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подтверждает актуальность моей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данной курсовой работы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 – рассмотреть марке</w:t>
      </w:r>
      <w:r w:rsidR="00F34E51">
        <w:rPr>
          <w:rFonts w:ascii="Times New Roman" w:eastAsia="Times New Roman" w:hAnsi="Times New Roman" w:cs="Times New Roman"/>
          <w:color w:val="000000"/>
          <w:sz w:val="28"/>
          <w:szCs w:val="28"/>
        </w:rPr>
        <w:t>тинговую стратегию на примере ОА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r w:rsidR="00F34E51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Поставленную цель можно будет достигнуть решением следующих задач:</w:t>
      </w:r>
    </w:p>
    <w:p w:rsidR="00423E45" w:rsidRDefault="00423E45" w:rsidP="00423E45">
      <w:pPr>
        <w:pStyle w:val="a3"/>
        <w:numPr>
          <w:ilvl w:val="0"/>
          <w:numId w:val="2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теоретических основ маркетинговых стратегий;</w:t>
      </w:r>
    </w:p>
    <w:p w:rsidR="00423E45" w:rsidRDefault="00423E45" w:rsidP="00423E45">
      <w:pPr>
        <w:pStyle w:val="a3"/>
        <w:numPr>
          <w:ilvl w:val="0"/>
          <w:numId w:val="2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системы разработки стратегии;</w:t>
      </w:r>
    </w:p>
    <w:p w:rsidR="00423E45" w:rsidRDefault="00423E45" w:rsidP="00423E45">
      <w:pPr>
        <w:pStyle w:val="a3"/>
        <w:numPr>
          <w:ilvl w:val="0"/>
          <w:numId w:val="2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этапов проведения стратегии;</w:t>
      </w:r>
    </w:p>
    <w:p w:rsidR="00423E45" w:rsidRPr="00423E45" w:rsidRDefault="00F34E51" w:rsidP="00423E45">
      <w:pPr>
        <w:pStyle w:val="a3"/>
        <w:numPr>
          <w:ilvl w:val="0"/>
          <w:numId w:val="2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стратегический анализ ОАО «Резинотехника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» 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F34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ОАО «Резинотехника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объект исследования, а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предметом исследования является процесс разработки маркетинговой стратегии.</w:t>
      </w:r>
    </w:p>
    <w:p w:rsidR="00423E45" w:rsidRPr="00423E45" w:rsidRDefault="00423E45" w:rsidP="00423E45">
      <w:p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E45" w:rsidRDefault="00423E45" w:rsidP="00423E45">
      <w:pPr>
        <w:spacing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23E45" w:rsidRDefault="00423E45" w:rsidP="00423E45">
      <w:pPr>
        <w:spacing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E45" w:rsidRDefault="00423E45" w:rsidP="00423E45">
      <w:pPr>
        <w:spacing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E45" w:rsidRDefault="00423E45" w:rsidP="00423E45">
      <w:pPr>
        <w:spacing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E45" w:rsidRPr="00423E45" w:rsidRDefault="00423E45" w:rsidP="00525AC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E45" w:rsidRDefault="00423E45" w:rsidP="00423E45">
      <w:pPr>
        <w:spacing w:line="360" w:lineRule="auto"/>
        <w:ind w:left="284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РАЗДЕЛ 1. ТЕОРЕТИЧЕСКИЕ АСПЕКТЫ МАРКЕТИНГОВОЙ СТРАТЕГИИ ПРЕДПРИЯТИЯ</w:t>
      </w:r>
    </w:p>
    <w:p w:rsidR="00423E45" w:rsidRPr="00423E45" w:rsidRDefault="00423E45" w:rsidP="00423E45">
      <w:pPr>
        <w:pStyle w:val="a3"/>
        <w:numPr>
          <w:ilvl w:val="1"/>
          <w:numId w:val="3"/>
        </w:numPr>
        <w:spacing w:line="360" w:lineRule="auto"/>
        <w:ind w:right="-284"/>
        <w:jc w:val="center"/>
        <w:rPr>
          <w:rFonts w:ascii="Times New Roman" w:hAnsi="Times New Roman" w:cs="Times New Roman"/>
          <w:sz w:val="28"/>
        </w:rPr>
      </w:pPr>
      <w:r w:rsidRPr="00423E45">
        <w:rPr>
          <w:rFonts w:ascii="Times New Roman" w:hAnsi="Times New Roman" w:cs="Times New Roman"/>
          <w:sz w:val="28"/>
        </w:rPr>
        <w:t>Сущность и значение маркетинговой стратегии</w:t>
      </w:r>
    </w:p>
    <w:p w:rsid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 создания компании и при его дальнейшем функционировании нельзя пренебречь основными принципами стратегического маркетинга.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самом деле с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тратегический маркетинг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и систематический анализ потребностей рынка,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предусматривает разработку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продукции, интересующей определенную группу потребителей и обладающей такими свойствами, которые отличаются от аналогичной продукции конкурентов фирмы, тем самым создавая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изготовителю устойчивое конкурентное преимущество».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тем, как выйти на рынок, компания должна четко представлять свою маркетинговую стратегию и основные позиции конкурентов. Она должна оценить собственные возможности и знать, как бороться с конкурентами.</w:t>
      </w:r>
    </w:p>
    <w:p w:rsid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четыре группы факторов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нужно брать во внимание при разработке маркетинговой стратегии:</w:t>
      </w:r>
    </w:p>
    <w:p w:rsidR="00423E45" w:rsidRDefault="00423E45" w:rsidP="00423E45">
      <w:pPr>
        <w:pStyle w:val="a3"/>
        <w:numPr>
          <w:ilvl w:val="0"/>
          <w:numId w:val="4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 на рынке труда (здесь также можно выявить, что именно хочет покупатель);</w:t>
      </w:r>
    </w:p>
    <w:p w:rsidR="00423E45" w:rsidRDefault="00423E45" w:rsidP="00423E45">
      <w:pPr>
        <w:pStyle w:val="a3"/>
        <w:numPr>
          <w:ilvl w:val="0"/>
          <w:numId w:val="4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конкуренты (нужно узнать, какие у них маркетинговые стратегии, а также определить особенности и состояние конкурентной среды, преобладающей на рынке);</w:t>
      </w:r>
    </w:p>
    <w:p w:rsidR="00155256" w:rsidRDefault="00423E45" w:rsidP="00155256">
      <w:pPr>
        <w:pStyle w:val="a3"/>
        <w:numPr>
          <w:ilvl w:val="0"/>
          <w:numId w:val="4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Сильные стороны компании, ее возможности и ресурсы;</w:t>
      </w:r>
    </w:p>
    <w:p w:rsidR="00155256" w:rsidRDefault="00423E45" w:rsidP="00155256">
      <w:pPr>
        <w:pStyle w:val="a3"/>
        <w:numPr>
          <w:ilvl w:val="0"/>
          <w:numId w:val="4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</w:t>
      </w:r>
      <w:r w:rsid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тие компании, ее цели и задачи.</w:t>
      </w:r>
    </w:p>
    <w:p w:rsidR="00155256" w:rsidRDefault="00155256" w:rsidP="00155256">
      <w:pPr>
        <w:spacing w:before="168" w:after="0" w:line="360" w:lineRule="auto"/>
        <w:ind w:left="72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самом начале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маркетинговой 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провести анализ рыночной среды и сделать прогноз развития рынка.</w:t>
      </w:r>
    </w:p>
    <w:p w:rsidR="00155256" w:rsidRDefault="00155256" w:rsidP="00155256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рынка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макро и микросегментация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4"/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, товары и 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ивлекательность для покупателей, оценка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конкурентоспособности и преимуществ в сравнении с аналогами продукции у фирм-конкурентов.</w:t>
      </w:r>
    </w:p>
    <w:p w:rsidR="008F54EA" w:rsidRDefault="00155256" w:rsidP="00155256">
      <w:pPr>
        <w:spacing w:before="168" w:after="0" w:line="360" w:lineRule="auto"/>
        <w:ind w:left="284" w:righ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составления 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маркетинговой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разработать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общую стратегию, в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оказаны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маркетинговые линии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для различных 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рынка. У компании имеются различные направления и подразделения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из которых предусматривает разработку</w:t>
      </w:r>
      <w:r w:rsidR="008F5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стратегии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5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включающей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4E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товарных предложений и распределение ресурсов.</w:t>
      </w:r>
    </w:p>
    <w:p w:rsidR="008F54EA" w:rsidRDefault="008F54EA" w:rsidP="00155256">
      <w:pPr>
        <w:spacing w:before="168" w:after="0" w:line="360" w:lineRule="auto"/>
        <w:ind w:left="284" w:righ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всего вышеперечисленного для каждого отдельного товара нужна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функциональная стратегия,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целевого сегмента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определенной позиции данной продукции на рынке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принятия решения о сегменте рынка, компания должна разработать план по ее проникновению в этот сегмент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устоялся,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стоит принять во внимание, что здесь существует конкуренция, и более того, компании-конкуренты занимают свои «места» на этом сегменте рынка.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перед тем, как приступать к своему позиционированию, нужно определить все позиции конкурентов.</w:t>
      </w:r>
    </w:p>
    <w:p w:rsidR="00423E45" w:rsidRPr="00155256" w:rsidRDefault="008F54EA" w:rsidP="00155256">
      <w:pPr>
        <w:spacing w:before="168" w:after="0" w:line="360" w:lineRule="auto"/>
        <w:ind w:left="284" w:righ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обеспечить своей компании к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онкурентное позицио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нирование,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опираясь на свойства товара, его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формление, качество,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цену и друг</w:t>
      </w:r>
      <w:r w:rsidR="007C2E01">
        <w:rPr>
          <w:rFonts w:ascii="Times New Roman" w:eastAsia="Times New Roman" w:hAnsi="Times New Roman" w:cs="Times New Roman"/>
          <w:color w:val="000000"/>
          <w:sz w:val="28"/>
          <w:szCs w:val="28"/>
        </w:rPr>
        <w:t>ие характеристики. Этот процесс также</w:t>
      </w:r>
      <w:r w:rsidR="00423E45" w:rsidRPr="0015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</w:t>
      </w:r>
      <w:r w:rsidR="007C2E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более детально спланировать комплекс маркетинга.</w:t>
      </w:r>
    </w:p>
    <w:p w:rsidR="00423E45" w:rsidRPr="00423E45" w:rsidRDefault="007C2E01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маркетинговую стратегию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 следует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маркетинговой среды. Маркетинговая среда представляет собой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субъекты и факторы, которые влияют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етинговые возможности и решения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внутреннюю и внешнюю среду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внутреннюю среду,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выявить все возможности компании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анализе внешней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развития отраслей, рынков и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глобальных факторов внешней среды.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больше информации об внешн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ей среде маркетинга соберет маркетин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 служба компании, тем эффективнее она будет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воздействовать на нее.</w:t>
      </w:r>
    </w:p>
    <w:p w:rsidR="00423E45" w:rsidRPr="00423E45" w:rsidRDefault="007C2E01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выделить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рыночных стратегий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5"/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зависят от целей, выбранных к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мпанией:</w:t>
      </w:r>
    </w:p>
    <w:p w:rsidR="00A12B0A" w:rsidRDefault="00423E45" w:rsidP="00A12B0A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тратегия расширения доли рынка</w:t>
      </w:r>
    </w:p>
    <w:p w:rsidR="00423E45" w:rsidRPr="00A12B0A" w:rsidRDefault="00A12B0A" w:rsidP="00A12B0A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данную стратегию, компания 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внедряет на рынок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абсолютно новую продукцию и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ирует новые потребности у потребителей или начинает расширять свою продукцию из-за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 конкурента.</w:t>
      </w:r>
    </w:p>
    <w:p w:rsidR="00A12B0A" w:rsidRDefault="00A12B0A" w:rsidP="00A12B0A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инноваций</w:t>
      </w:r>
    </w:p>
    <w:p w:rsidR="00423E45" w:rsidRPr="00A12B0A" w:rsidRDefault="00A12B0A" w:rsidP="00A12B0A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этой стратегии компания создает такой продукт, которого еще не было на рынке, поэтому она очень эффективна и имеет большое преимущество.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этой стратегии нужн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провести научно-исследовательские и опытно-конструкто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работы, что позволяет получить новые знания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абсолютно нового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 технологии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2B0A" w:rsidRDefault="00423E45" w:rsidP="00A12B0A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>тегия дифференциации продукции</w:t>
      </w:r>
    </w:p>
    <w:p w:rsidR="00423E45" w:rsidRPr="00A12B0A" w:rsidRDefault="00A12B0A" w:rsidP="00A12B0A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данной стратегии компания</w:t>
      </w:r>
      <w:r w:rsidR="00423E45" w:rsidRPr="00A12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нствует уже существующий товар.</w:t>
      </w:r>
    </w:p>
    <w:p w:rsidR="00590767" w:rsidRDefault="00423E45" w:rsidP="00590767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снижения изде</w:t>
      </w:r>
      <w:r w:rsid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ржек производства</w:t>
      </w:r>
    </w:p>
    <w:p w:rsidR="00423E45" w:rsidRPr="00590767" w:rsidRDefault="00590767" w:rsidP="00590767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стратегия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усматривает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новшеств, т.е.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более нового оборудования или технологий, способствующие снижению затрат на производство и повышению стоимости товара на рынке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767" w:rsidRDefault="00590767" w:rsidP="00590767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выжидания</w:t>
      </w:r>
    </w:p>
    <w:p w:rsidR="00423E45" w:rsidRPr="00590767" w:rsidRDefault="00590767" w:rsidP="00590767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стратегию выжидания могут только крупные компании, потому что прежде чем приступать к определенным действиям на рынке, следует изучить действия фирм-конкурентов, при этом, не внедряя товар на рынок (что подразумевает большие финансовые вложения), а после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небольшой промежуток времени развернуть массовое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и сбыт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767" w:rsidRDefault="00423E45" w:rsidP="00590767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индивидуализации п</w:t>
      </w:r>
      <w:r w:rsid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отребителя</w:t>
      </w:r>
    </w:p>
    <w:p w:rsidR="00423E45" w:rsidRPr="00590767" w:rsidRDefault="0089457B" w:rsidP="00590767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 теми компаниями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ориентируются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индивидуальные заказы потреби</w:t>
      </w:r>
      <w:r w:rsidR="00423E45" w:rsidRPr="0059076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</w:p>
    <w:p w:rsidR="00423E45" w:rsidRPr="00423E45" w:rsidRDefault="0089457B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выделить 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рентные стратегии по Ф. Котлеру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3E45" w:rsidRPr="0089457B" w:rsidRDefault="0089457B" w:rsidP="0089457B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лидера</w:t>
      </w:r>
    </w:p>
    <w:p w:rsidR="0089457B" w:rsidRDefault="0089457B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Компания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-лид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рынка товара занимает главенств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ующую позицию,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признано всеми ее конкурентами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располагает целым рядом стратегий:</w:t>
      </w:r>
    </w:p>
    <w:p w:rsidR="0089457B" w:rsidRDefault="0089457B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первичного спроса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нахождение новых покупателей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продукта и увеличение его разового потребления);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457B" w:rsidRDefault="0089457B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оборонительная стратегия (компания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защищает свою долю рынка,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борясь с главными компаниями-конкурентами);</w:t>
      </w:r>
    </w:p>
    <w:p w:rsidR="0089457B" w:rsidRDefault="0089457B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стратегия (предполагает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воевание крупной доли рынка);</w:t>
      </w:r>
    </w:p>
    <w:p w:rsidR="00423E45" w:rsidRPr="00423E45" w:rsidRDefault="0089457B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демаркетинга (сокращение доли рынка).</w:t>
      </w:r>
    </w:p>
    <w:p w:rsidR="00423E45" w:rsidRPr="0089457B" w:rsidRDefault="0089457B" w:rsidP="0089457B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«бросающего вызов»</w:t>
      </w:r>
    </w:p>
    <w:p w:rsidR="00D2335F" w:rsidRDefault="0089457B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 организациями, которые не занимают главенствующих позиций на рынке. Чем больше доля рынка у компании-лидера</w:t>
      </w:r>
      <w:r w:rsidR="00D2335F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больший эффект получается от применения данной стратегии, потому что, если он примет снижение цены, то для него это обернется большими финансовыми потерями, а компания, которая бросает вызов понесет незначительные убытки. Эту стратегию можно разделить на:</w:t>
      </w:r>
    </w:p>
    <w:p w:rsidR="00D2335F" w:rsidRDefault="00D2335F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фронтальную (применение таки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же средств против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фирмы-конкурента, применяемые им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им);</w:t>
      </w:r>
    </w:p>
    <w:p w:rsidR="00423E45" w:rsidRPr="00423E45" w:rsidRDefault="00D2335F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фланговую атаку (компания старается найти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слабые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фирмы-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лидера и разрабатывает стратегию по борьбе с ним, используя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полученную информацию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23E45" w:rsidRPr="00D2335F" w:rsidRDefault="00423E45" w:rsidP="00D2335F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5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335F">
        <w:rPr>
          <w:rFonts w:ascii="Times New Roman" w:eastAsia="Times New Roman" w:hAnsi="Times New Roman" w:cs="Times New Roman"/>
          <w:color w:val="000000"/>
          <w:sz w:val="28"/>
          <w:szCs w:val="28"/>
        </w:rPr>
        <w:t>ратегии «следующего за лидером»</w:t>
      </w:r>
    </w:p>
    <w:p w:rsidR="00816130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стратегия подразумевает согласование всех своих решений с фирмами-конкурентами. Подходит она больше для небольших компаний с небольшой долей рынка. Эта стратегия имеет некоторые особенности:</w:t>
      </w:r>
    </w:p>
    <w:p w:rsidR="00816130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творческая сегментация рыка;</w:t>
      </w:r>
    </w:p>
    <w:p w:rsidR="00423E45" w:rsidRPr="00423E45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использование научно-исследовательских и опытно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-конструкторских работ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E45" w:rsidRPr="00816130" w:rsidRDefault="00816130" w:rsidP="00816130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</w:t>
      </w:r>
      <w:r w:rsidRPr="0081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</w:t>
      </w:r>
    </w:p>
    <w:p w:rsidR="00816130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816130">
        <w:rPr>
          <w:rFonts w:ascii="Times New Roman" w:eastAsia="Times New Roman" w:hAnsi="Times New Roman" w:cs="Times New Roman"/>
          <w:color w:val="000000"/>
          <w:sz w:val="28"/>
          <w:szCs w:val="28"/>
        </w:rPr>
        <w:t>у интересен не весь рынок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="00816130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его отдельные сегменты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того чтобы</w:t>
      </w:r>
      <w:r w:rsidR="0081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были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рентабельны, </w:t>
      </w:r>
      <w:r w:rsidR="00816130">
        <w:rPr>
          <w:rFonts w:ascii="Times New Roman" w:eastAsia="Times New Roman" w:hAnsi="Times New Roman" w:cs="Times New Roman"/>
          <w:color w:val="000000"/>
          <w:sz w:val="28"/>
          <w:szCs w:val="28"/>
        </w:rPr>
        <w:t>они должны обладать рядом особенностей:</w:t>
      </w:r>
    </w:p>
    <w:p w:rsidR="00816130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точные потенциал прибыли;</w:t>
      </w:r>
    </w:p>
    <w:p w:rsidR="00816130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достаточный потенциал роста;</w:t>
      </w:r>
    </w:p>
    <w:p w:rsidR="00423E45" w:rsidRPr="00423E45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малая привлекательность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фирм-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конкурентов.</w:t>
      </w:r>
    </w:p>
    <w:p w:rsidR="00423E45" w:rsidRPr="00423E45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следует выделить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стратегии М. Портера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направленные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создание устойчивых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курентных преимуществ. Он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ыделил 3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базовых стратегии:</w:t>
      </w:r>
    </w:p>
    <w:p w:rsidR="00423E45" w:rsidRPr="00423E45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Лидерство в снижении издержек</w:t>
      </w:r>
    </w:p>
    <w:p w:rsidR="00060F83" w:rsidRDefault="00816130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стратегия опирается на производительность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руда и подразумевает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над постоянными расходами, инвестиции в производство, тщательную проработку новых товаров, невысокие сбытовые и рекламные издержки. </w:t>
      </w:r>
      <w:r w:rsidR="00060F8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несколько ее достоинств:</w:t>
      </w:r>
    </w:p>
    <w:p w:rsidR="00060F83" w:rsidRDefault="00060F83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противостоять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прямым конкурентам даже в условиях ценовой войны;</w:t>
      </w:r>
    </w:p>
    <w:p w:rsidR="00C063B6" w:rsidRDefault="00060F83" w:rsidP="00C063B6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прибыли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ценах,</w:t>
      </w:r>
      <w:r w:rsid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минимально допустимых для </w:t>
      </w:r>
      <w:r w:rsid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фирм-конкурентов;</w:t>
      </w:r>
    </w:p>
    <w:p w:rsidR="00423E45" w:rsidRPr="00423E45" w:rsidRDefault="00C063B6" w:rsidP="00C063B6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 защищают от крупных поставщиков.</w:t>
      </w:r>
    </w:p>
    <w:p w:rsidR="00423E45" w:rsidRPr="00C063B6" w:rsidRDefault="00C063B6" w:rsidP="00C063B6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</w:t>
      </w:r>
    </w:p>
    <w:p w:rsidR="00C063B6" w:rsidRDefault="00C063B6" w:rsidP="00C063B6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стратегия имеет главную цель – придать товарам или услугам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отличительные</w:t>
      </w:r>
      <w:r w:rsidR="00423E45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3E45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важные для потребителя и отличающие данный продукт от аналога фирмы-конкурента. При этом фирмами может</w:t>
      </w:r>
      <w:r w:rsidR="00423E45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повышенная (премиальная) цена. Достоинства так</w:t>
      </w:r>
      <w:r w:rsidR="00423E45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ой стратегии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63B6" w:rsidRDefault="00C063B6" w:rsidP="00C063B6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взаимозаменяемости товаров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услуг;</w:t>
      </w:r>
    </w:p>
    <w:p w:rsidR="00423E45" w:rsidRPr="00C063B6" w:rsidRDefault="00C063B6" w:rsidP="00C063B6">
      <w:pPr>
        <w:spacing w:before="168" w:after="0" w:line="36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E45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затруднительный вход на рынок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компаний-</w:t>
      </w:r>
      <w:r w:rsidR="00423E45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 что покупатель уже сделал свой выбор.</w:t>
      </w:r>
    </w:p>
    <w:p w:rsidR="00423E45" w:rsidRPr="00C063B6" w:rsidRDefault="00423E45" w:rsidP="00C063B6">
      <w:pPr>
        <w:pStyle w:val="a3"/>
        <w:numPr>
          <w:ilvl w:val="0"/>
          <w:numId w:val="5"/>
        </w:numPr>
        <w:spacing w:before="168"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>Фокусирование</w:t>
      </w:r>
      <w:r w:rsidR="00C063B6" w:rsidRPr="00C0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(специализация)</w:t>
      </w:r>
    </w:p>
    <w:p w:rsidR="00423E45" w:rsidRPr="00423E45" w:rsidRDefault="00C063B6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данной стратегии происходит фокусирование усилий фирмы на нуждах 1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сегмента без стремления охвата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рынок. Цель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>ю фирмы здесь является удовлетворение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потребностей выбранного целевого сегмента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намного лучше фирм-конкурентов. Особенностью фокусирования и его гл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авным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преимуществом является то, что покупа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не смо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>жет получить данную услугу в как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>-то ин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ом месте</w:t>
      </w:r>
      <w:r w:rsidR="00C9766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обеспечивает компанию  хорошей конкурентной силой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E45" w:rsidRPr="00423E45" w:rsidRDefault="00423E45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А. Томсон и А. Стрикленд из Алабамского университета</w:t>
      </w:r>
      <w:r w:rsidR="00355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проанализировав все эти три стратеги</w:t>
      </w:r>
      <w:r w:rsidR="00CC65D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355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создали одну</w:t>
      </w:r>
      <w:r w:rsidR="00CC6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общую</w:t>
      </w:r>
      <w:r w:rsidR="00355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их основании, которая называется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стратегией наилучшей стоимости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8"/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C6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совмещает стратегию, которая предусматривает акцентирование минимальных затрат, со стратегией, которая базируется </w:t>
      </w:r>
      <w:r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приемлемых качестве, услугах, свойствах и характеристиках.</w:t>
      </w:r>
    </w:p>
    <w:p w:rsidR="00423E45" w:rsidRPr="00423E45" w:rsidRDefault="00CC65DE" w:rsidP="00423E45">
      <w:pPr>
        <w:spacing w:before="168" w:after="0" w:line="360" w:lineRule="auto"/>
        <w:ind w:left="284" w:righ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Значит, можно сделать вывод о том, что существуют различные стратегии, каждая из которых дополняет друг друга. Однако, на практике многие компании не следуют какой-то конкретной стратегии, в основном они комбинируют несколько видов.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их выборе они основываются на ряде факторов, оказывающих воздействие на развитие организации и ее</w:t>
      </w:r>
      <w:r w:rsidR="00423E45" w:rsidRPr="0042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успешное функционирование.</w:t>
      </w:r>
    </w:p>
    <w:p w:rsidR="0059229A" w:rsidRDefault="0059229A" w:rsidP="0059229A">
      <w:pPr>
        <w:rPr>
          <w:rFonts w:ascii="Times New Roman" w:hAnsi="Times New Roman" w:cs="Times New Roman"/>
          <w:sz w:val="28"/>
        </w:rPr>
      </w:pPr>
    </w:p>
    <w:p w:rsidR="0059229A" w:rsidRDefault="0059229A" w:rsidP="0059229A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Факторы, влияющие на маркетинговую стратегию</w:t>
      </w:r>
    </w:p>
    <w:p w:rsidR="00B3088F" w:rsidRDefault="00B3088F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Маркетинговая стратегия фирмы</w:t>
      </w:r>
      <w:r w:rsidRPr="00B3088F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на современном рынке разрабатывается исходя из многих факторов и на основании большого</w:t>
      </w:r>
      <w:r w:rsidRPr="00B3088F">
        <w:rPr>
          <w:color w:val="000000"/>
          <w:sz w:val="28"/>
          <w:szCs w:val="20"/>
        </w:rPr>
        <w:t xml:space="preserve"> количества маркети</w:t>
      </w:r>
      <w:r>
        <w:rPr>
          <w:color w:val="000000"/>
          <w:sz w:val="28"/>
          <w:szCs w:val="20"/>
        </w:rPr>
        <w:t xml:space="preserve">нговой информации (исследование промышленного покупателя и его предпочтений, экспертиза ситуации в отрасли и </w:t>
      </w:r>
      <w:r w:rsidRPr="00B3088F">
        <w:rPr>
          <w:color w:val="000000"/>
          <w:sz w:val="28"/>
          <w:szCs w:val="20"/>
        </w:rPr>
        <w:t>д</w:t>
      </w:r>
      <w:r>
        <w:rPr>
          <w:color w:val="000000"/>
          <w:sz w:val="28"/>
          <w:szCs w:val="20"/>
        </w:rPr>
        <w:t>р.).</w:t>
      </w:r>
    </w:p>
    <w:p w:rsidR="00B3088F" w:rsidRPr="00B3088F" w:rsidRDefault="00B3088F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 w:rsidRPr="00B3088F">
        <w:rPr>
          <w:color w:val="000000"/>
          <w:sz w:val="28"/>
          <w:szCs w:val="20"/>
        </w:rPr>
        <w:t>При формирован</w:t>
      </w:r>
      <w:r>
        <w:rPr>
          <w:color w:val="000000"/>
          <w:sz w:val="28"/>
          <w:szCs w:val="20"/>
        </w:rPr>
        <w:t>ии маркетинговой стратегии компании</w:t>
      </w:r>
      <w:r w:rsidRPr="00B3088F">
        <w:rPr>
          <w:color w:val="000000"/>
          <w:sz w:val="28"/>
          <w:szCs w:val="20"/>
        </w:rPr>
        <w:t xml:space="preserve"> прежде в</w:t>
      </w:r>
      <w:r>
        <w:rPr>
          <w:color w:val="000000"/>
          <w:sz w:val="28"/>
          <w:szCs w:val="20"/>
        </w:rPr>
        <w:t>сего учитывают следующие 4 группы</w:t>
      </w:r>
      <w:r w:rsidRPr="00B3088F">
        <w:rPr>
          <w:color w:val="000000"/>
          <w:sz w:val="28"/>
          <w:szCs w:val="20"/>
        </w:rPr>
        <w:t xml:space="preserve"> факторов</w:t>
      </w:r>
      <w:r w:rsidR="00525AC9">
        <w:rPr>
          <w:rStyle w:val="ae"/>
          <w:color w:val="000000"/>
          <w:sz w:val="28"/>
          <w:szCs w:val="20"/>
        </w:rPr>
        <w:footnoteReference w:id="9"/>
      </w:r>
      <w:r w:rsidRPr="00B3088F">
        <w:rPr>
          <w:color w:val="000000"/>
          <w:sz w:val="28"/>
          <w:szCs w:val="20"/>
        </w:rPr>
        <w:t>:</w:t>
      </w:r>
    </w:p>
    <w:p w:rsidR="00B3088F" w:rsidRPr="00B3088F" w:rsidRDefault="00B3088F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 w:rsidRPr="00B3088F">
        <w:rPr>
          <w:color w:val="000000"/>
          <w:sz w:val="28"/>
          <w:szCs w:val="20"/>
        </w:rPr>
        <w:t>1. Тенденции развития спроса и внешней маркетинговой среды (рыночный спрос, запросы потребителей, система товародвижения, правовое регулирование, тенденции в деловых кругах, условия территориального размещения).</w:t>
      </w:r>
    </w:p>
    <w:p w:rsidR="00B3088F" w:rsidRPr="00B3088F" w:rsidRDefault="00B3088F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 w:rsidRPr="00B3088F">
        <w:rPr>
          <w:color w:val="000000"/>
          <w:sz w:val="28"/>
          <w:szCs w:val="20"/>
        </w:rPr>
        <w:t>2. Состояние и особенности конкурентной борь</w:t>
      </w:r>
      <w:r>
        <w:rPr>
          <w:color w:val="000000"/>
          <w:sz w:val="28"/>
          <w:szCs w:val="20"/>
        </w:rPr>
        <w:t>бы на рынке, основные компании</w:t>
      </w:r>
      <w:r w:rsidRPr="00B3088F">
        <w:rPr>
          <w:color w:val="000000"/>
          <w:sz w:val="28"/>
          <w:szCs w:val="20"/>
        </w:rPr>
        <w:t>-конкуренты и стратегические направления их деятельности.</w:t>
      </w:r>
    </w:p>
    <w:p w:rsidR="00B3088F" w:rsidRPr="00B3088F" w:rsidRDefault="00B3088F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 w:rsidRPr="00B3088F">
        <w:rPr>
          <w:color w:val="000000"/>
          <w:sz w:val="28"/>
          <w:szCs w:val="20"/>
        </w:rPr>
        <w:t xml:space="preserve">3. Управленческие ресурсы и </w:t>
      </w:r>
      <w:r>
        <w:rPr>
          <w:color w:val="000000"/>
          <w:sz w:val="28"/>
          <w:szCs w:val="20"/>
        </w:rPr>
        <w:t>собственные возможности организации</w:t>
      </w:r>
      <w:r w:rsidRPr="00B3088F">
        <w:rPr>
          <w:color w:val="000000"/>
          <w:sz w:val="28"/>
          <w:szCs w:val="20"/>
        </w:rPr>
        <w:t xml:space="preserve"> (товарные, финансовые, торговые, кадровые, научно-технические, информационные), определ</w:t>
      </w:r>
      <w:r w:rsidR="00F54850">
        <w:rPr>
          <w:color w:val="000000"/>
          <w:sz w:val="28"/>
          <w:szCs w:val="20"/>
        </w:rPr>
        <w:t xml:space="preserve">ение своих преимуществ в </w:t>
      </w:r>
      <w:r w:rsidRPr="00B3088F">
        <w:rPr>
          <w:color w:val="000000"/>
          <w:sz w:val="28"/>
          <w:szCs w:val="20"/>
        </w:rPr>
        <w:t>борьбе</w:t>
      </w:r>
      <w:r w:rsidR="00F54850">
        <w:rPr>
          <w:color w:val="000000"/>
          <w:sz w:val="28"/>
          <w:szCs w:val="20"/>
        </w:rPr>
        <w:t xml:space="preserve"> с конкурентами</w:t>
      </w:r>
      <w:r w:rsidRPr="00B3088F">
        <w:rPr>
          <w:color w:val="000000"/>
          <w:sz w:val="28"/>
          <w:szCs w:val="20"/>
        </w:rPr>
        <w:t>.</w:t>
      </w:r>
    </w:p>
    <w:p w:rsidR="00B3088F" w:rsidRPr="00B3088F" w:rsidRDefault="00B3088F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 w:rsidRPr="00B3088F">
        <w:rPr>
          <w:color w:val="000000"/>
          <w:sz w:val="28"/>
          <w:szCs w:val="20"/>
        </w:rPr>
        <w:lastRenderedPageBreak/>
        <w:t>4. Основная концепция развития фирмы, ее глобальные цели и задачи предпринимательской деятельности в основных стратегических зонах.</w:t>
      </w:r>
    </w:p>
    <w:p w:rsidR="00F54850" w:rsidRDefault="00B3088F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 w:rsidRPr="00B3088F">
        <w:rPr>
          <w:color w:val="000000"/>
          <w:sz w:val="28"/>
          <w:szCs w:val="20"/>
        </w:rPr>
        <w:t>На выбор маркетинговой стратегии влияют</w:t>
      </w:r>
      <w:r w:rsidR="00F54850">
        <w:rPr>
          <w:color w:val="000000"/>
          <w:sz w:val="28"/>
          <w:szCs w:val="20"/>
        </w:rPr>
        <w:t>:</w:t>
      </w:r>
    </w:p>
    <w:p w:rsidR="00F54850" w:rsidRDefault="00B3088F" w:rsidP="00F5485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0"/>
        </w:rPr>
      </w:pPr>
      <w:r w:rsidRPr="00B3088F">
        <w:rPr>
          <w:color w:val="000000"/>
          <w:sz w:val="28"/>
          <w:szCs w:val="20"/>
        </w:rPr>
        <w:t>внутренни</w:t>
      </w:r>
      <w:r w:rsidR="00F54850">
        <w:rPr>
          <w:color w:val="000000"/>
          <w:sz w:val="28"/>
          <w:szCs w:val="20"/>
        </w:rPr>
        <w:t>е резервы (способности) фирмы (</w:t>
      </w:r>
      <w:r w:rsidRPr="00B3088F">
        <w:rPr>
          <w:color w:val="000000"/>
          <w:sz w:val="28"/>
          <w:szCs w:val="20"/>
        </w:rPr>
        <w:t>внутренняя среда, включая имеющиес</w:t>
      </w:r>
      <w:r w:rsidR="00F54850">
        <w:rPr>
          <w:color w:val="000000"/>
          <w:sz w:val="28"/>
          <w:szCs w:val="20"/>
        </w:rPr>
        <w:t>я ресурсы и компетенции),</w:t>
      </w:r>
    </w:p>
    <w:p w:rsidR="00F54850" w:rsidRDefault="00F54850" w:rsidP="00F5485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состояние внешней среды:</w:t>
      </w:r>
    </w:p>
    <w:p w:rsidR="00F54850" w:rsidRDefault="00F54850" w:rsidP="00F54850">
      <w:pPr>
        <w:pStyle w:val="a4"/>
        <w:spacing w:before="0" w:beforeAutospacing="0" w:after="0" w:afterAutospacing="0" w:line="360" w:lineRule="auto"/>
        <w:ind w:left="1494" w:right="-28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особенности спроса</w:t>
      </w:r>
    </w:p>
    <w:p w:rsidR="00F54850" w:rsidRDefault="00F54850" w:rsidP="00F54850">
      <w:pPr>
        <w:pStyle w:val="a4"/>
        <w:spacing w:before="0" w:beforeAutospacing="0" w:after="0" w:afterAutospacing="0" w:line="360" w:lineRule="auto"/>
        <w:ind w:left="1494" w:right="-28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конкуренции</w:t>
      </w:r>
    </w:p>
    <w:p w:rsidR="00B3088F" w:rsidRDefault="00F54850" w:rsidP="00F54850">
      <w:pPr>
        <w:pStyle w:val="a4"/>
        <w:spacing w:before="0" w:beforeAutospacing="0" w:after="0" w:afterAutospacing="0" w:line="360" w:lineRule="auto"/>
        <w:ind w:left="1494" w:right="-28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институциональные факторы и др. </w:t>
      </w:r>
    </w:p>
    <w:p w:rsidR="00F54850" w:rsidRDefault="00F54850" w:rsidP="00B3088F">
      <w:pPr>
        <w:pStyle w:val="a4"/>
        <w:spacing w:before="0" w:beforeAutospacing="0" w:after="0" w:afterAutospacing="0" w:line="360" w:lineRule="auto"/>
        <w:ind w:left="284" w:right="-284" w:firstLine="85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Подробнее можно узнать из рисунка 1, приведенного ниже.</w:t>
      </w:r>
    </w:p>
    <w:p w:rsidR="00F54850" w:rsidRPr="00B3088F" w:rsidRDefault="00F54850" w:rsidP="00F54850">
      <w:pPr>
        <w:pStyle w:val="a4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0"/>
        </w:rPr>
      </w:pPr>
    </w:p>
    <w:p w:rsidR="0059229A" w:rsidRDefault="00F54850" w:rsidP="00F54850">
      <w:pPr>
        <w:ind w:left="284" w:firstLine="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 – Факторы формирования маркетинговой стратегии</w:t>
      </w:r>
    </w:p>
    <w:p w:rsidR="00626EE8" w:rsidRDefault="00626EE8" w:rsidP="00F54850">
      <w:pPr>
        <w:ind w:left="28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6" style="position:absolute;left:0;text-align:left;margin-left:34.95pt;margin-top:361pt;width:396.75pt;height:38.25pt;z-index:251668480">
            <v:textbox>
              <w:txbxContent>
                <w:p w:rsidR="007D4752" w:rsidRDefault="007D4752" w:rsidP="00E0285A">
                  <w:pPr>
                    <w:jc w:val="center"/>
                  </w:pPr>
                  <w:r>
                    <w:t>Маркетинговая стратегия позиционирования компании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190.2pt;margin-top:316.35pt;width:86.25pt;height:44.65pt;z-index:251672576">
            <v:textbox style="layout-flow:vertical-ideographic"/>
          </v:shape>
        </w:pict>
      </w:r>
      <w:r w:rsidR="00C873FF">
        <w:rPr>
          <w:rFonts w:ascii="Times New Roman" w:hAnsi="Times New Roman" w:cs="Times New Roman"/>
          <w:noProof/>
          <w:sz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9" type="#_x0000_t69" style="position:absolute;left:0;text-align:left;margin-left:323.8pt;margin-top:165.4pt;width:44.45pt;height:38.25pt;rotation:90;z-index:251671552"/>
        </w:pict>
      </w:r>
      <w:r w:rsidR="00C873FF">
        <w:rPr>
          <w:rFonts w:ascii="Times New Roman" w:hAnsi="Times New Roman" w:cs="Times New Roman"/>
          <w:noProof/>
          <w:sz w:val="28"/>
        </w:rPr>
        <w:pict>
          <v:shape id="_x0000_s1038" type="#_x0000_t69" style="position:absolute;left:0;text-align:left;margin-left:97.3pt;margin-top:165.95pt;width:44.45pt;height:38.25pt;rotation:90;z-index:251670528"/>
        </w:pict>
      </w:r>
      <w:r w:rsidR="00C873FF">
        <w:rPr>
          <w:rFonts w:ascii="Times New Roman" w:hAnsi="Times New Roman" w:cs="Times New Roman"/>
          <w:noProof/>
          <w:sz w:val="28"/>
        </w:rPr>
        <w:pict>
          <v:rect id="_x0000_s1035" style="position:absolute;left:0;text-align:left;margin-left:248.7pt;margin-top:207.3pt;width:183pt;height:109.05pt;z-index:251667456">
            <v:textbox>
              <w:txbxContent>
                <w:p w:rsidR="007D4752" w:rsidRPr="00E0285A" w:rsidRDefault="007D4752" w:rsidP="00E0285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Определяют структуру спроса по уровню качества и цене, наличие свободных рыночных ниш, степень влияния различных институтов на ведение деловых операций</w:t>
                  </w:r>
                </w:p>
              </w:txbxContent>
            </v:textbox>
          </v:rect>
        </w:pict>
      </w:r>
      <w:r w:rsidR="00C873FF">
        <w:rPr>
          <w:rFonts w:ascii="Times New Roman" w:hAnsi="Times New Roman" w:cs="Times New Roman"/>
          <w:noProof/>
          <w:sz w:val="28"/>
        </w:rPr>
        <w:pict>
          <v:rect id="_x0000_s1034" style="position:absolute;left:0;text-align:left;margin-left:34.95pt;margin-top:207.3pt;width:183pt;height:109.05pt;z-index:251666432">
            <v:textbox>
              <w:txbxContent>
                <w:p w:rsidR="007D4752" w:rsidRPr="00E0285A" w:rsidRDefault="007D4752" w:rsidP="00E0285A">
                  <w:pPr>
                    <w:jc w:val="center"/>
                    <w:rPr>
                      <w:sz w:val="24"/>
                    </w:rPr>
                  </w:pPr>
                  <w:r w:rsidRPr="00E0285A">
                    <w:rPr>
                      <w:sz w:val="24"/>
                    </w:rPr>
                    <w:t>Определяют возможный уровень качества и адаптационные возможности к требованиям потребителей</w:t>
                  </w:r>
                </w:p>
              </w:txbxContent>
            </v:textbox>
          </v:rect>
        </w:pict>
      </w:r>
      <w:r w:rsidR="00E0285A">
        <w:rPr>
          <w:rFonts w:ascii="Times New Roman" w:hAnsi="Times New Roman" w:cs="Times New Roman"/>
          <w:noProof/>
          <w:sz w:val="28"/>
        </w:rPr>
        <w:pict>
          <v:shape id="_x0000_s1037" type="#_x0000_t69" style="position:absolute;left:0;text-align:left;margin-left:203.7pt;margin-top:56.55pt;width:56.25pt;height:38.25pt;z-index:251669504"/>
        </w:pict>
      </w:r>
      <w:r w:rsidR="00E0285A">
        <w:rPr>
          <w:rFonts w:ascii="Times New Roman" w:hAnsi="Times New Roman" w:cs="Times New Roman"/>
          <w:noProof/>
          <w:sz w:val="28"/>
        </w:rPr>
        <w:pict>
          <v:rect id="_x0000_s1033" style="position:absolute;left:0;text-align:left;margin-left:259.95pt;margin-top:118.5pt;width:183pt;height:43.8pt;z-index:251665408">
            <v:textbox>
              <w:txbxContent>
                <w:p w:rsidR="007D4752" w:rsidRPr="00E0285A" w:rsidRDefault="007D4752" w:rsidP="00E0285A">
                  <w:pPr>
                    <w:jc w:val="center"/>
                    <w:rPr>
                      <w:sz w:val="24"/>
                    </w:rPr>
                  </w:pPr>
                  <w:r w:rsidRPr="00E0285A">
                    <w:rPr>
                      <w:sz w:val="24"/>
                    </w:rPr>
                    <w:t>Институциональные особенности рынка</w:t>
                  </w:r>
                </w:p>
              </w:txbxContent>
            </v:textbox>
          </v:rect>
        </w:pict>
      </w:r>
      <w:r w:rsidR="00E0285A">
        <w:rPr>
          <w:rFonts w:ascii="Times New Roman" w:hAnsi="Times New Roman" w:cs="Times New Roman"/>
          <w:noProof/>
          <w:sz w:val="28"/>
        </w:rPr>
        <w:pict>
          <v:rect id="_x0000_s1032" style="position:absolute;left:0;text-align:left;margin-left:259.95pt;margin-top:80.25pt;width:183pt;height:38.25pt;z-index:251664384">
            <v:textbox>
              <w:txbxContent>
                <w:p w:rsidR="007D4752" w:rsidRPr="00E0285A" w:rsidRDefault="007D4752" w:rsidP="00E0285A">
                  <w:pPr>
                    <w:jc w:val="center"/>
                    <w:rPr>
                      <w:sz w:val="24"/>
                    </w:rPr>
                  </w:pPr>
                  <w:r w:rsidRPr="00E0285A">
                    <w:rPr>
                      <w:sz w:val="24"/>
                    </w:rPr>
                    <w:t>Специфика конкуренции</w:t>
                  </w:r>
                </w:p>
              </w:txbxContent>
            </v:textbox>
          </v:rect>
        </w:pict>
      </w:r>
      <w:r w:rsidR="00E0285A"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9.95pt;margin-top:3pt;width:183pt;height:37.5pt;z-index:251662336">
            <v:textbox>
              <w:txbxContent>
                <w:p w:rsidR="007D4752" w:rsidRPr="00E0285A" w:rsidRDefault="007D4752" w:rsidP="00E0285A">
                  <w:pPr>
                    <w:jc w:val="center"/>
                    <w:rPr>
                      <w:b/>
                      <w:sz w:val="24"/>
                    </w:rPr>
                  </w:pPr>
                  <w:r w:rsidRPr="00E0285A">
                    <w:rPr>
                      <w:b/>
                      <w:sz w:val="24"/>
                    </w:rPr>
                    <w:t>Внешняя среда компании</w:t>
                  </w:r>
                </w:p>
              </w:txbxContent>
            </v:textbox>
          </v:shape>
        </w:pict>
      </w:r>
      <w:r w:rsidR="00760460">
        <w:rPr>
          <w:rFonts w:ascii="Times New Roman" w:hAnsi="Times New Roman" w:cs="Times New Roman"/>
          <w:noProof/>
          <w:sz w:val="28"/>
        </w:rPr>
        <w:pict>
          <v:rect id="_x0000_s1031" style="position:absolute;left:0;text-align:left;margin-left:259.95pt;margin-top:40.5pt;width:183pt;height:39.75pt;z-index:251663360">
            <v:textbox>
              <w:txbxContent>
                <w:p w:rsidR="007D4752" w:rsidRPr="00E0285A" w:rsidRDefault="007D4752" w:rsidP="00760460">
                  <w:pPr>
                    <w:jc w:val="center"/>
                    <w:rPr>
                      <w:sz w:val="24"/>
                    </w:rPr>
                  </w:pPr>
                  <w:r w:rsidRPr="00E0285A">
                    <w:rPr>
                      <w:sz w:val="24"/>
                    </w:rPr>
                    <w:t>Специфика спроса на базовый продукт</w:t>
                  </w:r>
                </w:p>
              </w:txbxContent>
            </v:textbox>
          </v:rect>
        </w:pict>
      </w:r>
      <w:r w:rsidR="00F54850">
        <w:rPr>
          <w:rFonts w:ascii="Times New Roman" w:hAnsi="Times New Roman" w:cs="Times New Roman"/>
          <w:noProof/>
          <w:sz w:val="28"/>
        </w:rPr>
        <w:pict>
          <v:rect id="_x0000_s1029" style="position:absolute;left:0;text-align:left;margin-left:20.7pt;margin-top:118.5pt;width:183pt;height:43.8pt;z-index:251661312">
            <v:textbox>
              <w:txbxContent>
                <w:p w:rsidR="007D4752" w:rsidRPr="00E0285A" w:rsidRDefault="007D4752" w:rsidP="00760460">
                  <w:pPr>
                    <w:jc w:val="center"/>
                    <w:rPr>
                      <w:sz w:val="24"/>
                    </w:rPr>
                  </w:pPr>
                  <w:r w:rsidRPr="00E0285A">
                    <w:rPr>
                      <w:sz w:val="24"/>
                    </w:rPr>
                    <w:t>Организационные способности</w:t>
                  </w:r>
                </w:p>
              </w:txbxContent>
            </v:textbox>
          </v:rect>
        </w:pict>
      </w:r>
      <w:r w:rsidR="00F54850">
        <w:rPr>
          <w:rFonts w:ascii="Times New Roman" w:hAnsi="Times New Roman" w:cs="Times New Roman"/>
          <w:noProof/>
          <w:sz w:val="28"/>
        </w:rPr>
        <w:pict>
          <v:rect id="_x0000_s1028" style="position:absolute;left:0;text-align:left;margin-left:20.7pt;margin-top:80.25pt;width:183pt;height:38.25pt;z-index:251660288">
            <v:textbox>
              <w:txbxContent>
                <w:p w:rsidR="007D4752" w:rsidRPr="00E0285A" w:rsidRDefault="007D4752" w:rsidP="00760460">
                  <w:pPr>
                    <w:jc w:val="center"/>
                    <w:rPr>
                      <w:sz w:val="24"/>
                    </w:rPr>
                  </w:pPr>
                  <w:r w:rsidRPr="00E0285A">
                    <w:rPr>
                      <w:sz w:val="24"/>
                    </w:rPr>
                    <w:t>Ресурсы</w:t>
                  </w:r>
                </w:p>
              </w:txbxContent>
            </v:textbox>
          </v:rect>
        </w:pict>
      </w:r>
      <w:r w:rsidR="00F54850"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20.7pt;margin-top:40.5pt;width:183pt;height:39.75pt;z-index:251659264">
            <v:textbox>
              <w:txbxContent>
                <w:p w:rsidR="007D4752" w:rsidRPr="00E0285A" w:rsidRDefault="007D4752" w:rsidP="00760460">
                  <w:pPr>
                    <w:jc w:val="center"/>
                    <w:rPr>
                      <w:sz w:val="24"/>
                    </w:rPr>
                  </w:pPr>
                  <w:r w:rsidRPr="00E0285A">
                    <w:rPr>
                      <w:sz w:val="24"/>
                    </w:rPr>
                    <w:t>Технологические способности</w:t>
                  </w:r>
                </w:p>
              </w:txbxContent>
            </v:textbox>
          </v:rect>
        </w:pict>
      </w:r>
      <w:r w:rsidR="00F54850"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3pt;width:183pt;height:37.5pt;z-index:251658240">
            <v:textbox>
              <w:txbxContent>
                <w:p w:rsidR="007D4752" w:rsidRPr="00E0285A" w:rsidRDefault="007D4752" w:rsidP="00760460">
                  <w:pPr>
                    <w:jc w:val="center"/>
                    <w:rPr>
                      <w:b/>
                      <w:sz w:val="24"/>
                    </w:rPr>
                  </w:pPr>
                  <w:r w:rsidRPr="00E0285A">
                    <w:rPr>
                      <w:b/>
                      <w:sz w:val="24"/>
                    </w:rPr>
                    <w:t>Внутренняя среда компании (ресурсы и компетенции)</w:t>
                  </w:r>
                </w:p>
                <w:p w:rsidR="007D4752" w:rsidRDefault="007D4752"/>
              </w:txbxContent>
            </v:textbox>
          </v:rect>
        </w:pict>
      </w:r>
    </w:p>
    <w:p w:rsidR="00626EE8" w:rsidRP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P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P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P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P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rPr>
          <w:rFonts w:ascii="Times New Roman" w:hAnsi="Times New Roman" w:cs="Times New Roman"/>
          <w:sz w:val="28"/>
        </w:rPr>
      </w:pPr>
    </w:p>
    <w:p w:rsidR="00F54850" w:rsidRDefault="00F54850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rPr>
          <w:rFonts w:ascii="Times New Roman" w:hAnsi="Times New Roman" w:cs="Times New Roman"/>
          <w:sz w:val="28"/>
        </w:rPr>
      </w:pPr>
    </w:p>
    <w:p w:rsidR="00626EE8" w:rsidRDefault="00626EE8" w:rsidP="00626EE8">
      <w:pPr>
        <w:spacing w:line="360" w:lineRule="auto"/>
        <w:ind w:left="284" w:right="-284" w:firstLine="85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DD"/>
        </w:rPr>
      </w:pPr>
      <w:r w:rsidRPr="00CD4D99">
        <w:rPr>
          <w:rFonts w:ascii="Times New Roman" w:hAnsi="Times New Roman" w:cs="Times New Roman"/>
          <w:color w:val="000000"/>
          <w:sz w:val="28"/>
          <w:szCs w:val="20"/>
        </w:rPr>
        <w:lastRenderedPageBreak/>
        <w:t>Внутренние факторы, которые оказывают влияние на формирование маркетинговой стратегии позиционирования</w:t>
      </w:r>
      <w:r w:rsidRPr="00525AC9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CD4D99">
        <w:rPr>
          <w:rFonts w:ascii="Times New Roman" w:hAnsi="Times New Roman" w:cs="Times New Roman"/>
          <w:color w:val="000000"/>
          <w:sz w:val="28"/>
          <w:szCs w:val="20"/>
        </w:rPr>
        <w:t>(в том числе ценового), относятся технологические, ресурсные и организационные возможности</w:t>
      </w:r>
      <w:r w:rsidRPr="00626EE8">
        <w:rPr>
          <w:rFonts w:ascii="Times New Roman" w:hAnsi="Times New Roman" w:cs="Times New Roman"/>
          <w:color w:val="000000"/>
          <w:sz w:val="28"/>
          <w:szCs w:val="20"/>
          <w:shd w:val="clear" w:color="auto" w:fill="FFFFDD"/>
        </w:rPr>
        <w:t xml:space="preserve"> </w:t>
      </w:r>
      <w:r w:rsidRPr="00CD4D99">
        <w:rPr>
          <w:rFonts w:ascii="Times New Roman" w:hAnsi="Times New Roman" w:cs="Times New Roman"/>
          <w:color w:val="000000"/>
          <w:sz w:val="28"/>
          <w:szCs w:val="20"/>
        </w:rPr>
        <w:t>компании (табл. 1).</w:t>
      </w:r>
    </w:p>
    <w:p w:rsidR="00626EE8" w:rsidRDefault="00626EE8" w:rsidP="00626EE8">
      <w:pPr>
        <w:spacing w:line="360" w:lineRule="auto"/>
        <w:ind w:left="284" w:right="-284" w:firstLine="85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DD"/>
        </w:rPr>
      </w:pPr>
      <w:r w:rsidRPr="00CD4D99">
        <w:rPr>
          <w:rFonts w:ascii="Times New Roman" w:hAnsi="Times New Roman" w:cs="Times New Roman"/>
          <w:color w:val="000000"/>
          <w:sz w:val="28"/>
          <w:szCs w:val="20"/>
        </w:rPr>
        <w:t>Таблица 1 - Основные внутренние факторы, влияющие на выбор маркетинговой стратегии позиционирования</w:t>
      </w:r>
      <w:r w:rsidRPr="00626EE8">
        <w:rPr>
          <w:rFonts w:ascii="Times New Roman" w:hAnsi="Times New Roman" w:cs="Times New Roman"/>
          <w:color w:val="000000"/>
          <w:sz w:val="28"/>
          <w:szCs w:val="20"/>
          <w:shd w:val="clear" w:color="auto" w:fill="FFFFDD"/>
        </w:rPr>
        <w:t xml:space="preserve"> </w:t>
      </w:r>
      <w:r w:rsidRPr="00CD4D99">
        <w:rPr>
          <w:rFonts w:ascii="Times New Roman" w:hAnsi="Times New Roman" w:cs="Times New Roman"/>
          <w:color w:val="000000"/>
          <w:sz w:val="28"/>
          <w:szCs w:val="20"/>
        </w:rPr>
        <w:t>компании</w:t>
      </w:r>
    </w:p>
    <w:p w:rsidR="00626EE8" w:rsidRDefault="00626EE8" w:rsidP="00525AC9">
      <w:pPr>
        <w:spacing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DD"/>
        </w:rPr>
      </w:pPr>
    </w:p>
    <w:tbl>
      <w:tblPr>
        <w:tblStyle w:val="ab"/>
        <w:tblW w:w="0" w:type="auto"/>
        <w:tblInd w:w="284" w:type="dxa"/>
        <w:tblLook w:val="04A0"/>
      </w:tblPr>
      <w:tblGrid>
        <w:gridCol w:w="3194"/>
        <w:gridCol w:w="5950"/>
      </w:tblGrid>
      <w:tr w:rsidR="00626EE8" w:rsidTr="002940A2">
        <w:tc>
          <w:tcPr>
            <w:tcW w:w="3226" w:type="dxa"/>
          </w:tcPr>
          <w:p w:rsidR="00626EE8" w:rsidRPr="00626EE8" w:rsidRDefault="00626EE8" w:rsidP="00626EE8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E8">
              <w:rPr>
                <w:rFonts w:ascii="Times New Roman" w:hAnsi="Times New Roman" w:cs="Times New Roman"/>
                <w:sz w:val="28"/>
                <w:szCs w:val="28"/>
              </w:rPr>
              <w:t>Внутренние способности компании</w:t>
            </w:r>
          </w:p>
        </w:tc>
        <w:tc>
          <w:tcPr>
            <w:tcW w:w="6061" w:type="dxa"/>
            <w:vAlign w:val="center"/>
          </w:tcPr>
          <w:p w:rsidR="00626EE8" w:rsidRPr="00626EE8" w:rsidRDefault="00626EE8" w:rsidP="00626EE8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E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626EE8" w:rsidTr="002940A2">
        <w:tc>
          <w:tcPr>
            <w:tcW w:w="3226" w:type="dxa"/>
          </w:tcPr>
          <w:p w:rsidR="00626EE8" w:rsidRPr="00626EE8" w:rsidRDefault="00626EE8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Технологические способности</w:t>
            </w:r>
          </w:p>
        </w:tc>
        <w:tc>
          <w:tcPr>
            <w:tcW w:w="6061" w:type="dxa"/>
          </w:tcPr>
          <w:p w:rsid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26EE8">
              <w:rPr>
                <w:rFonts w:ascii="Times New Roman" w:hAnsi="Times New Roman" w:cs="Times New Roman"/>
                <w:sz w:val="28"/>
              </w:rPr>
              <w:t>Ноу-хау;</w:t>
            </w:r>
          </w:p>
          <w:p w:rsid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26EE8">
              <w:rPr>
                <w:rFonts w:ascii="Times New Roman" w:hAnsi="Times New Roman" w:cs="Times New Roman"/>
                <w:sz w:val="28"/>
              </w:rPr>
              <w:t>Технологии производства;</w:t>
            </w:r>
          </w:p>
          <w:p w:rsidR="00626EE8" w:rsidRP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26EE8">
              <w:rPr>
                <w:rFonts w:ascii="Times New Roman" w:hAnsi="Times New Roman" w:cs="Times New Roman"/>
                <w:sz w:val="28"/>
              </w:rPr>
              <w:t>Инновационные возможности</w:t>
            </w:r>
          </w:p>
        </w:tc>
      </w:tr>
      <w:tr w:rsidR="00626EE8" w:rsidTr="002940A2">
        <w:tc>
          <w:tcPr>
            <w:tcW w:w="3226" w:type="dxa"/>
            <w:vAlign w:val="center"/>
          </w:tcPr>
          <w:p w:rsidR="00626EE8" w:rsidRPr="00626EE8" w:rsidRDefault="00626EE8" w:rsidP="00626EE8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</w:rPr>
            </w:pPr>
            <w:r w:rsidRPr="00626EE8">
              <w:rPr>
                <w:rFonts w:ascii="Times New Roman" w:hAnsi="Times New Roman" w:cs="Times New Roman"/>
                <w:sz w:val="28"/>
              </w:rPr>
              <w:t>Ресурсы</w:t>
            </w:r>
          </w:p>
        </w:tc>
        <w:tc>
          <w:tcPr>
            <w:tcW w:w="6061" w:type="dxa"/>
          </w:tcPr>
          <w:p w:rsid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26EE8">
              <w:rPr>
                <w:rFonts w:ascii="Times New Roman" w:hAnsi="Times New Roman" w:cs="Times New Roman"/>
                <w:sz w:val="28"/>
              </w:rPr>
              <w:t>Финансовые возможности;</w:t>
            </w:r>
          </w:p>
          <w:p w:rsid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26EE8">
              <w:rPr>
                <w:rFonts w:ascii="Times New Roman" w:hAnsi="Times New Roman" w:cs="Times New Roman"/>
                <w:sz w:val="28"/>
              </w:rPr>
              <w:t xml:space="preserve">Стоимость и качество входящего сырья, </w:t>
            </w:r>
            <w:r>
              <w:rPr>
                <w:rFonts w:ascii="Times New Roman" w:hAnsi="Times New Roman" w:cs="Times New Roman"/>
                <w:sz w:val="28"/>
              </w:rPr>
              <w:t xml:space="preserve">я, </w:t>
            </w:r>
            <w:r w:rsidR="00626EE8">
              <w:rPr>
                <w:rFonts w:ascii="Times New Roman" w:hAnsi="Times New Roman" w:cs="Times New Roman"/>
                <w:sz w:val="28"/>
              </w:rPr>
              <w:t>материалов, комплектующих;</w:t>
            </w:r>
          </w:p>
          <w:p w:rsid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26EE8">
              <w:rPr>
                <w:rFonts w:ascii="Times New Roman" w:hAnsi="Times New Roman" w:cs="Times New Roman"/>
                <w:sz w:val="28"/>
              </w:rPr>
              <w:t>Трудовые ресурсы (</w:t>
            </w:r>
            <w:r>
              <w:rPr>
                <w:rFonts w:ascii="Times New Roman" w:hAnsi="Times New Roman" w:cs="Times New Roman"/>
                <w:sz w:val="28"/>
              </w:rPr>
              <w:t>стоимость, квалификацию);</w:t>
            </w:r>
          </w:p>
          <w:p w:rsidR="002940A2" w:rsidRP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 ресурсы</w:t>
            </w:r>
          </w:p>
        </w:tc>
      </w:tr>
      <w:tr w:rsidR="00626EE8" w:rsidTr="002940A2">
        <w:tc>
          <w:tcPr>
            <w:tcW w:w="3226" w:type="dxa"/>
            <w:vAlign w:val="center"/>
          </w:tcPr>
          <w:p w:rsidR="00626EE8" w:rsidRPr="00626EE8" w:rsidRDefault="00626EE8" w:rsidP="00626EE8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</w:rPr>
            </w:pPr>
            <w:r w:rsidRPr="00626EE8">
              <w:rPr>
                <w:rFonts w:ascii="Times New Roman" w:hAnsi="Times New Roman" w:cs="Times New Roman"/>
                <w:sz w:val="28"/>
              </w:rPr>
              <w:t>Организационные способности в сфере деловых операций</w:t>
            </w:r>
          </w:p>
        </w:tc>
        <w:tc>
          <w:tcPr>
            <w:tcW w:w="6061" w:type="dxa"/>
          </w:tcPr>
          <w:p w:rsid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Организация общей системы управления (планирование, контроль, мотивация);</w:t>
            </w:r>
          </w:p>
          <w:p w:rsidR="002940A2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Организация производства;</w:t>
            </w:r>
          </w:p>
          <w:p w:rsidR="002940A2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Организация сбыта и маркетинга;</w:t>
            </w:r>
          </w:p>
          <w:p w:rsidR="002940A2" w:rsidRPr="00626EE8" w:rsidRDefault="002940A2" w:rsidP="00626EE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Организация логистики и др.</w:t>
            </w:r>
          </w:p>
        </w:tc>
      </w:tr>
    </w:tbl>
    <w:p w:rsidR="00626EE8" w:rsidRPr="002940A2" w:rsidRDefault="00626EE8" w:rsidP="002940A2">
      <w:pPr>
        <w:spacing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5AC9" w:rsidRDefault="000E611E" w:rsidP="000E611E">
      <w:pPr>
        <w:pStyle w:val="a4"/>
        <w:spacing w:before="0" w:beforeAutospacing="0" w:after="0" w:afterAutospacing="0" w:line="360" w:lineRule="auto"/>
        <w:ind w:left="284" w:right="-141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одним фактором, который влияет на маркетинговую стратегию компании, является ее способность</w:t>
      </w:r>
      <w:r w:rsidR="002940A2" w:rsidRPr="002940A2">
        <w:rPr>
          <w:color w:val="000000"/>
          <w:sz w:val="28"/>
          <w:szCs w:val="28"/>
        </w:rPr>
        <w:t xml:space="preserve"> к адаптации своего решения к требованиям индивидуальных пром</w:t>
      </w:r>
      <w:r>
        <w:rPr>
          <w:color w:val="000000"/>
          <w:sz w:val="28"/>
          <w:szCs w:val="28"/>
        </w:rPr>
        <w:t>ышленных покупателей</w:t>
      </w:r>
      <w:r w:rsidR="00525AC9">
        <w:rPr>
          <w:rStyle w:val="ae"/>
          <w:color w:val="000000"/>
          <w:sz w:val="28"/>
          <w:szCs w:val="28"/>
        </w:rPr>
        <w:footnoteReference w:id="10"/>
      </w:r>
      <w:r w:rsidR="00525AC9">
        <w:rPr>
          <w:color w:val="000000"/>
          <w:sz w:val="28"/>
          <w:szCs w:val="28"/>
        </w:rPr>
        <w:t>.</w:t>
      </w:r>
    </w:p>
    <w:p w:rsidR="002940A2" w:rsidRPr="002940A2" w:rsidRDefault="000E611E" w:rsidP="000E611E">
      <w:pPr>
        <w:pStyle w:val="a4"/>
        <w:spacing w:before="0" w:beforeAutospacing="0" w:after="0" w:afterAutospacing="0" w:line="360" w:lineRule="auto"/>
        <w:ind w:left="284" w:right="-141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предприятие</w:t>
      </w:r>
      <w:r w:rsidR="00A1378F">
        <w:rPr>
          <w:color w:val="000000"/>
          <w:sz w:val="28"/>
          <w:szCs w:val="28"/>
        </w:rPr>
        <w:t xml:space="preserve"> занимается производством обычных товаров</w:t>
      </w:r>
      <w:r w:rsidR="002940A2" w:rsidRPr="002940A2">
        <w:rPr>
          <w:color w:val="000000"/>
          <w:sz w:val="28"/>
          <w:szCs w:val="28"/>
        </w:rPr>
        <w:t>, то сте</w:t>
      </w:r>
      <w:r>
        <w:rPr>
          <w:color w:val="000000"/>
          <w:sz w:val="28"/>
          <w:szCs w:val="28"/>
        </w:rPr>
        <w:t>пень</w:t>
      </w:r>
      <w:r w:rsidR="00A1378F">
        <w:rPr>
          <w:color w:val="000000"/>
          <w:sz w:val="28"/>
          <w:szCs w:val="28"/>
        </w:rPr>
        <w:t xml:space="preserve"> его</w:t>
      </w:r>
      <w:r w:rsidR="00A1378F">
        <w:rPr>
          <w:color w:val="000000"/>
          <w:sz w:val="28"/>
          <w:szCs w:val="28"/>
        </w:rPr>
        <w:tab/>
        <w:t xml:space="preserve"> адаптации можно считать низкой</w:t>
      </w:r>
      <w:r>
        <w:rPr>
          <w:color w:val="000000"/>
          <w:sz w:val="28"/>
          <w:szCs w:val="28"/>
        </w:rPr>
        <w:t>,</w:t>
      </w:r>
      <w:r w:rsidR="00A1378F">
        <w:rPr>
          <w:color w:val="000000"/>
          <w:sz w:val="28"/>
          <w:szCs w:val="28"/>
        </w:rPr>
        <w:t xml:space="preserve"> возникает потребность в массовом производстве</w:t>
      </w:r>
      <w:r w:rsidR="002940A2" w:rsidRPr="002940A2">
        <w:rPr>
          <w:color w:val="000000"/>
          <w:sz w:val="28"/>
          <w:szCs w:val="28"/>
        </w:rPr>
        <w:t>. Если же</w:t>
      </w:r>
      <w:r>
        <w:rPr>
          <w:color w:val="000000"/>
          <w:sz w:val="28"/>
          <w:szCs w:val="28"/>
        </w:rPr>
        <w:t>, наоборот, предприятие</w:t>
      </w:r>
      <w:r w:rsidR="002940A2" w:rsidRPr="002940A2">
        <w:rPr>
          <w:color w:val="000000"/>
          <w:sz w:val="28"/>
          <w:szCs w:val="28"/>
        </w:rPr>
        <w:t xml:space="preserve"> имеет гибкую производственную технологию и </w:t>
      </w:r>
      <w:r w:rsidR="00A1378F">
        <w:rPr>
          <w:color w:val="000000"/>
          <w:sz w:val="28"/>
          <w:szCs w:val="28"/>
        </w:rPr>
        <w:t>может запросто перестроить весь персонал и производственный процесс на широкомасштабное производство каких-либо необычных товаров, то данная компания имеет высокую степень адаптации.</w:t>
      </w:r>
    </w:p>
    <w:p w:rsidR="002940A2" w:rsidRDefault="00A1378F" w:rsidP="000E611E">
      <w:pPr>
        <w:pStyle w:val="a4"/>
        <w:spacing w:before="0" w:beforeAutospacing="0" w:after="0" w:afterAutospacing="0" w:line="360" w:lineRule="auto"/>
        <w:ind w:left="284" w:right="-141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Получается, что от уровня</w:t>
      </w:r>
      <w:r w:rsidR="002940A2" w:rsidRPr="002940A2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 и адаптивных способностей предприятия</w:t>
      </w:r>
      <w:r w:rsidR="002940A2" w:rsidRPr="002940A2">
        <w:rPr>
          <w:color w:val="000000"/>
          <w:sz w:val="28"/>
          <w:szCs w:val="28"/>
        </w:rPr>
        <w:t xml:space="preserve"> по удовлетворению спроса отдельных промышленных по</w:t>
      </w:r>
      <w:r>
        <w:rPr>
          <w:color w:val="000000"/>
          <w:sz w:val="28"/>
          <w:szCs w:val="28"/>
        </w:rPr>
        <w:t xml:space="preserve">купателей зависит выбор </w:t>
      </w:r>
      <w:r w:rsidR="002940A2" w:rsidRPr="002940A2">
        <w:rPr>
          <w:color w:val="000000"/>
          <w:sz w:val="28"/>
          <w:szCs w:val="28"/>
        </w:rPr>
        <w:t>маркетинговой стратегии позиционирования</w:t>
      </w:r>
      <w:r>
        <w:rPr>
          <w:color w:val="000000"/>
          <w:sz w:val="28"/>
          <w:szCs w:val="28"/>
        </w:rPr>
        <w:t xml:space="preserve"> (табл. 2).</w:t>
      </w:r>
    </w:p>
    <w:p w:rsidR="00A1378F" w:rsidRDefault="00A1378F" w:rsidP="000E611E">
      <w:pPr>
        <w:pStyle w:val="a4"/>
        <w:spacing w:before="0" w:beforeAutospacing="0" w:after="0" w:afterAutospacing="0" w:line="360" w:lineRule="auto"/>
        <w:ind w:left="284" w:right="-141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 – Факторы выбора маркетингового позиционирования</w:t>
      </w:r>
    </w:p>
    <w:p w:rsidR="00525AC9" w:rsidRDefault="00525AC9" w:rsidP="000E611E">
      <w:pPr>
        <w:pStyle w:val="a4"/>
        <w:spacing w:before="0" w:beforeAutospacing="0" w:after="0" w:afterAutospacing="0" w:line="360" w:lineRule="auto"/>
        <w:ind w:left="284" w:right="-141" w:firstLine="85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284" w:type="dxa"/>
        <w:tblLook w:val="04A0"/>
      </w:tblPr>
      <w:tblGrid>
        <w:gridCol w:w="3031"/>
        <w:gridCol w:w="3053"/>
        <w:gridCol w:w="3060"/>
      </w:tblGrid>
      <w:tr w:rsidR="00CB0BCC" w:rsidTr="00CB0BCC">
        <w:tc>
          <w:tcPr>
            <w:tcW w:w="3144" w:type="dxa"/>
            <w:vMerge w:val="restart"/>
            <w:vAlign w:val="center"/>
          </w:tcPr>
          <w:p w:rsidR="00CB0BCC" w:rsidRDefault="00CB0BCC" w:rsidP="00CB0BCC">
            <w:pPr>
              <w:pStyle w:val="a4"/>
              <w:spacing w:before="0" w:beforeAutospacing="0" w:after="0" w:afterAutospacing="0" w:line="360" w:lineRule="auto"/>
              <w:ind w:right="-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Адаптивные способности компании</w:t>
            </w:r>
          </w:p>
        </w:tc>
        <w:tc>
          <w:tcPr>
            <w:tcW w:w="6286" w:type="dxa"/>
            <w:gridSpan w:val="2"/>
            <w:vAlign w:val="center"/>
          </w:tcPr>
          <w:p w:rsidR="00CB0BCC" w:rsidRDefault="00CB0BCC" w:rsidP="00CB0BCC">
            <w:pPr>
              <w:pStyle w:val="a4"/>
              <w:spacing w:before="0" w:beforeAutospacing="0" w:after="0" w:afterAutospacing="0" w:line="360" w:lineRule="auto"/>
              <w:ind w:right="-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продукта</w:t>
            </w:r>
          </w:p>
        </w:tc>
      </w:tr>
      <w:tr w:rsidR="00CB0BCC" w:rsidTr="00CB0BCC">
        <w:tc>
          <w:tcPr>
            <w:tcW w:w="3144" w:type="dxa"/>
            <w:vMerge/>
            <w:vAlign w:val="center"/>
          </w:tcPr>
          <w:p w:rsidR="00CB0BCC" w:rsidRDefault="00CB0BCC" w:rsidP="00CB0BCC">
            <w:pPr>
              <w:pStyle w:val="a4"/>
              <w:spacing w:before="0" w:beforeAutospacing="0" w:after="0" w:afterAutospacing="0" w:line="360" w:lineRule="auto"/>
              <w:ind w:right="-1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CB0BCC" w:rsidRDefault="00CB0BCC" w:rsidP="00CB0BCC">
            <w:pPr>
              <w:pStyle w:val="a4"/>
              <w:spacing w:before="0" w:beforeAutospacing="0" w:after="0" w:afterAutospacing="0" w:line="360" w:lineRule="auto"/>
              <w:ind w:right="-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3143" w:type="dxa"/>
            <w:vAlign w:val="center"/>
          </w:tcPr>
          <w:p w:rsidR="00CB0BCC" w:rsidRDefault="00CB0BCC" w:rsidP="00CB0BCC">
            <w:pPr>
              <w:pStyle w:val="a4"/>
              <w:spacing w:before="0" w:beforeAutospacing="0" w:after="0" w:afterAutospacing="0" w:line="360" w:lineRule="auto"/>
              <w:ind w:right="-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A1378F" w:rsidTr="00CB0BCC">
        <w:tc>
          <w:tcPr>
            <w:tcW w:w="3144" w:type="dxa"/>
          </w:tcPr>
          <w:p w:rsidR="00A1378F" w:rsidRDefault="00CB0BCC" w:rsidP="000E611E">
            <w:pPr>
              <w:pStyle w:val="a4"/>
              <w:spacing w:before="0" w:beforeAutospacing="0" w:after="0" w:afterAutospacing="0" w:line="360" w:lineRule="auto"/>
              <w:ind w:right="-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3143" w:type="dxa"/>
          </w:tcPr>
          <w:p w:rsidR="00A1378F" w:rsidRDefault="00CB0BCC" w:rsidP="00CB0BCC">
            <w:pPr>
              <w:pStyle w:val="a4"/>
              <w:spacing w:before="0" w:beforeAutospacing="0" w:after="0" w:afterAutospacing="0" w:line="360" w:lineRule="auto"/>
              <w:ind w:right="2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Стратегия низкой цены</w:t>
            </w:r>
          </w:p>
        </w:tc>
        <w:tc>
          <w:tcPr>
            <w:tcW w:w="3143" w:type="dxa"/>
          </w:tcPr>
          <w:p w:rsidR="00A1378F" w:rsidRDefault="00CB0BCC" w:rsidP="00CB0BCC">
            <w:pPr>
              <w:pStyle w:val="a4"/>
              <w:spacing w:before="0" w:beforeAutospacing="0" w:after="0" w:afterAutospacing="0" w:line="360" w:lineRule="auto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Стратегия высокой цены</w:t>
            </w:r>
          </w:p>
        </w:tc>
      </w:tr>
      <w:tr w:rsidR="00A1378F" w:rsidTr="00CB0BCC">
        <w:tc>
          <w:tcPr>
            <w:tcW w:w="3144" w:type="dxa"/>
          </w:tcPr>
          <w:p w:rsidR="00A1378F" w:rsidRDefault="00CB0BCC" w:rsidP="000E611E">
            <w:pPr>
              <w:pStyle w:val="a4"/>
              <w:spacing w:before="0" w:beforeAutospacing="0" w:after="0" w:afterAutospacing="0" w:line="360" w:lineRule="auto"/>
              <w:ind w:right="-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3143" w:type="dxa"/>
          </w:tcPr>
          <w:p w:rsidR="00A1378F" w:rsidRDefault="00CB0BCC" w:rsidP="00CB0BCC">
            <w:pPr>
              <w:pStyle w:val="a4"/>
              <w:spacing w:before="0" w:beforeAutospacing="0" w:after="0" w:afterAutospacing="0" w:line="360" w:lineRule="auto"/>
              <w:ind w:right="1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Стратегия адаптации к потребителю</w:t>
            </w:r>
          </w:p>
        </w:tc>
        <w:tc>
          <w:tcPr>
            <w:tcW w:w="3143" w:type="dxa"/>
          </w:tcPr>
          <w:p w:rsidR="00A1378F" w:rsidRDefault="00CB0BCC" w:rsidP="00CB0BCC">
            <w:pPr>
              <w:pStyle w:val="a4"/>
              <w:spacing w:before="0" w:beforeAutospacing="0" w:after="0" w:afterAutospacing="0" w:line="360" w:lineRule="auto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Стратегия совместного развития</w:t>
            </w:r>
          </w:p>
        </w:tc>
      </w:tr>
    </w:tbl>
    <w:p w:rsidR="00A1378F" w:rsidRDefault="00A1378F" w:rsidP="000E611E">
      <w:pPr>
        <w:pStyle w:val="a4"/>
        <w:spacing w:before="0" w:beforeAutospacing="0" w:after="0" w:afterAutospacing="0" w:line="360" w:lineRule="auto"/>
        <w:ind w:left="284" w:right="-141" w:firstLine="850"/>
        <w:jc w:val="both"/>
        <w:rPr>
          <w:color w:val="000000"/>
          <w:sz w:val="28"/>
          <w:szCs w:val="28"/>
        </w:rPr>
      </w:pPr>
    </w:p>
    <w:p w:rsidR="00525AC9" w:rsidRPr="002940A2" w:rsidRDefault="00525AC9" w:rsidP="000E611E">
      <w:pPr>
        <w:pStyle w:val="a4"/>
        <w:spacing w:before="0" w:beforeAutospacing="0" w:after="0" w:afterAutospacing="0" w:line="360" w:lineRule="auto"/>
        <w:ind w:left="284" w:right="-141" w:firstLine="850"/>
        <w:jc w:val="both"/>
        <w:rPr>
          <w:color w:val="000000"/>
          <w:sz w:val="28"/>
          <w:szCs w:val="28"/>
        </w:rPr>
      </w:pPr>
    </w:p>
    <w:p w:rsidR="00CB0BCC" w:rsidRDefault="00CB0BCC" w:rsidP="00CB0BCC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Помимо всего вышеперечисленного</w:t>
      </w:r>
      <w:r w:rsidRPr="00CB0BCC">
        <w:rPr>
          <w:rFonts w:ascii="Times New Roman" w:hAnsi="Times New Roman" w:cs="Times New Roman"/>
          <w:color w:val="000000"/>
          <w:sz w:val="28"/>
          <w:szCs w:val="20"/>
        </w:rPr>
        <w:t xml:space="preserve"> на выб</w:t>
      </w:r>
      <w:r>
        <w:rPr>
          <w:rFonts w:ascii="Times New Roman" w:hAnsi="Times New Roman" w:cs="Times New Roman"/>
          <w:color w:val="000000"/>
          <w:sz w:val="28"/>
          <w:szCs w:val="20"/>
        </w:rPr>
        <w:t>ор маркетинговой стратегии компании влияют</w:t>
      </w:r>
      <w:r w:rsidRPr="00CB0BCC">
        <w:rPr>
          <w:rFonts w:ascii="Times New Roman" w:hAnsi="Times New Roman" w:cs="Times New Roman"/>
          <w:color w:val="000000"/>
          <w:sz w:val="28"/>
          <w:szCs w:val="20"/>
        </w:rPr>
        <w:t xml:space="preserve"> инструменты маркетинговых исследований. Из них можно </w:t>
      </w:r>
      <w:r>
        <w:rPr>
          <w:rFonts w:ascii="Times New Roman" w:hAnsi="Times New Roman" w:cs="Times New Roman"/>
          <w:color w:val="000000"/>
          <w:sz w:val="28"/>
          <w:szCs w:val="20"/>
        </w:rPr>
        <w:t>выделить SWOT анализ (анализирует</w:t>
      </w:r>
      <w:r w:rsidRPr="00CB0BCC">
        <w:rPr>
          <w:rFonts w:ascii="Times New Roman" w:hAnsi="Times New Roman" w:cs="Times New Roman"/>
          <w:color w:val="000000"/>
          <w:sz w:val="28"/>
          <w:szCs w:val="20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0"/>
        </w:rPr>
        <w:t>ильные и слабые стороны</w:t>
      </w:r>
      <w:r w:rsidR="00C86BAD">
        <w:rPr>
          <w:rFonts w:ascii="Times New Roman" w:hAnsi="Times New Roman" w:cs="Times New Roman"/>
          <w:color w:val="000000"/>
          <w:sz w:val="28"/>
          <w:szCs w:val="20"/>
        </w:rPr>
        <w:t>, возможные угрозы и способности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компании</w:t>
      </w:r>
      <w:r w:rsidRPr="00CB0BCC">
        <w:rPr>
          <w:rFonts w:ascii="Times New Roman" w:hAnsi="Times New Roman" w:cs="Times New Roman"/>
          <w:color w:val="000000"/>
          <w:sz w:val="28"/>
          <w:szCs w:val="20"/>
        </w:rPr>
        <w:t>) и анализ на основе матрицы БКГ (бостон</w:t>
      </w:r>
      <w:r w:rsidR="00C86BAD">
        <w:rPr>
          <w:rFonts w:ascii="Times New Roman" w:hAnsi="Times New Roman" w:cs="Times New Roman"/>
          <w:color w:val="000000"/>
          <w:sz w:val="28"/>
          <w:szCs w:val="20"/>
        </w:rPr>
        <w:t>ская консультативная группа</w:t>
      </w:r>
      <w:r>
        <w:rPr>
          <w:rFonts w:ascii="Times New Roman" w:hAnsi="Times New Roman" w:cs="Times New Roman"/>
          <w:color w:val="000000"/>
          <w:sz w:val="28"/>
          <w:szCs w:val="20"/>
        </w:rPr>
        <w:t>).</w:t>
      </w:r>
    </w:p>
    <w:p w:rsidR="00623EE0" w:rsidRDefault="00C86BAD" w:rsidP="00CB0BCC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lastRenderedPageBreak/>
        <w:t>Все р</w:t>
      </w:r>
      <w:r w:rsidR="00CB0BCC" w:rsidRPr="00CB0BCC">
        <w:rPr>
          <w:rFonts w:ascii="Times New Roman" w:hAnsi="Times New Roman" w:cs="Times New Roman"/>
          <w:color w:val="000000"/>
          <w:sz w:val="28"/>
          <w:szCs w:val="20"/>
        </w:rPr>
        <w:t>езуль</w:t>
      </w:r>
      <w:r>
        <w:rPr>
          <w:rFonts w:ascii="Times New Roman" w:hAnsi="Times New Roman" w:cs="Times New Roman"/>
          <w:color w:val="000000"/>
          <w:sz w:val="28"/>
          <w:szCs w:val="20"/>
        </w:rPr>
        <w:t>таты исследований благодаря данным</w:t>
      </w:r>
      <w:r w:rsidR="00CB0BCC" w:rsidRPr="00CB0BCC">
        <w:rPr>
          <w:rFonts w:ascii="Times New Roman" w:hAnsi="Times New Roman" w:cs="Times New Roman"/>
          <w:color w:val="000000"/>
          <w:sz w:val="28"/>
          <w:szCs w:val="20"/>
        </w:rPr>
        <w:t xml:space="preserve"> анализа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м помогают компании выбрать </w:t>
      </w:r>
      <w:r w:rsidR="00CB0BCC" w:rsidRPr="00CB0BCC">
        <w:rPr>
          <w:rFonts w:ascii="Times New Roman" w:hAnsi="Times New Roman" w:cs="Times New Roman"/>
          <w:color w:val="000000"/>
          <w:sz w:val="28"/>
          <w:szCs w:val="20"/>
        </w:rPr>
        <w:t>необходимую маркетинговую стратегию, которая бы полностью отражала возможно</w:t>
      </w:r>
      <w:r>
        <w:rPr>
          <w:rFonts w:ascii="Times New Roman" w:hAnsi="Times New Roman" w:cs="Times New Roman"/>
          <w:color w:val="000000"/>
          <w:sz w:val="28"/>
          <w:szCs w:val="20"/>
        </w:rPr>
        <w:t>сти и потребности организации</w:t>
      </w:r>
      <w:r w:rsidR="00CB0BCC" w:rsidRPr="00CB0BCC">
        <w:rPr>
          <w:rFonts w:ascii="Times New Roman" w:hAnsi="Times New Roman" w:cs="Times New Roman"/>
          <w:color w:val="000000"/>
          <w:sz w:val="28"/>
          <w:szCs w:val="20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учитывала изменяющиеся </w:t>
      </w:r>
      <w:r w:rsidR="00CB0BCC" w:rsidRPr="00CB0BCC">
        <w:rPr>
          <w:rFonts w:ascii="Times New Roman" w:hAnsi="Times New Roman" w:cs="Times New Roman"/>
          <w:color w:val="000000"/>
          <w:sz w:val="28"/>
          <w:szCs w:val="20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рынка</w:t>
      </w:r>
      <w:r w:rsidR="00CB0BCC" w:rsidRPr="00CB0BCC">
        <w:rPr>
          <w:rFonts w:ascii="Times New Roman" w:hAnsi="Times New Roman" w:cs="Times New Roman"/>
          <w:color w:val="000000"/>
          <w:sz w:val="28"/>
          <w:szCs w:val="20"/>
        </w:rPr>
        <w:t xml:space="preserve"> и конкурентную среду.</w:t>
      </w:r>
    </w:p>
    <w:p w:rsidR="00623EE0" w:rsidRPr="00623EE0" w:rsidRDefault="00623EE0" w:rsidP="00623EE0">
      <w:pPr>
        <w:rPr>
          <w:rFonts w:ascii="Times New Roman" w:hAnsi="Times New Roman" w:cs="Times New Roman"/>
          <w:sz w:val="40"/>
        </w:rPr>
      </w:pPr>
    </w:p>
    <w:p w:rsidR="00623EE0" w:rsidRPr="00623EE0" w:rsidRDefault="00623EE0" w:rsidP="00623EE0">
      <w:pPr>
        <w:rPr>
          <w:rFonts w:ascii="Times New Roman" w:hAnsi="Times New Roman" w:cs="Times New Roman"/>
          <w:sz w:val="40"/>
        </w:rPr>
      </w:pPr>
    </w:p>
    <w:p w:rsidR="00623EE0" w:rsidRDefault="00623EE0" w:rsidP="00623EE0">
      <w:pPr>
        <w:rPr>
          <w:rFonts w:ascii="Times New Roman" w:hAnsi="Times New Roman" w:cs="Times New Roman"/>
          <w:sz w:val="40"/>
        </w:rPr>
      </w:pPr>
    </w:p>
    <w:p w:rsidR="002940A2" w:rsidRDefault="002940A2" w:rsidP="00623EE0">
      <w:pPr>
        <w:rPr>
          <w:rFonts w:ascii="Times New Roman" w:hAnsi="Times New Roman" w:cs="Times New Roman"/>
          <w:sz w:val="40"/>
        </w:rPr>
      </w:pPr>
    </w:p>
    <w:p w:rsidR="00623EE0" w:rsidRDefault="00623EE0" w:rsidP="00623EE0">
      <w:pPr>
        <w:rPr>
          <w:rFonts w:ascii="Times New Roman" w:hAnsi="Times New Roman" w:cs="Times New Roman"/>
          <w:sz w:val="40"/>
        </w:rPr>
      </w:pPr>
    </w:p>
    <w:p w:rsidR="00623EE0" w:rsidRDefault="00623EE0" w:rsidP="00623EE0">
      <w:pPr>
        <w:rPr>
          <w:rFonts w:ascii="Times New Roman" w:hAnsi="Times New Roman" w:cs="Times New Roman"/>
          <w:sz w:val="40"/>
        </w:rPr>
      </w:pPr>
    </w:p>
    <w:p w:rsidR="00623EE0" w:rsidRDefault="00623EE0" w:rsidP="00623EE0">
      <w:pPr>
        <w:rPr>
          <w:rFonts w:ascii="Times New Roman" w:hAnsi="Times New Roman" w:cs="Times New Roman"/>
          <w:sz w:val="40"/>
        </w:rPr>
      </w:pPr>
    </w:p>
    <w:p w:rsidR="00623EE0" w:rsidRDefault="00623EE0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525AC9" w:rsidRDefault="00525AC9" w:rsidP="00623EE0">
      <w:pPr>
        <w:rPr>
          <w:rFonts w:ascii="Times New Roman" w:hAnsi="Times New Roman" w:cs="Times New Roman"/>
          <w:sz w:val="40"/>
        </w:rPr>
      </w:pPr>
    </w:p>
    <w:p w:rsidR="00623EE0" w:rsidRDefault="00623EE0" w:rsidP="00623EE0">
      <w:pPr>
        <w:spacing w:line="360" w:lineRule="auto"/>
        <w:ind w:left="284" w:right="-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РАЗДЕЛ 2. АНАЛИЗ МАРКЕТИНГОВОЙ СТРАТЕГИИ НА ПРИМЕРЕ</w:t>
      </w:r>
      <w:r w:rsidR="00CD4D99">
        <w:rPr>
          <w:rFonts w:ascii="Times New Roman" w:hAnsi="Times New Roman" w:cs="Times New Roman"/>
          <w:sz w:val="28"/>
        </w:rPr>
        <w:t xml:space="preserve"> САРАТОВСКОГО ЗАВОДА «РЕЗИНОТЕХНИКА»</w:t>
      </w:r>
    </w:p>
    <w:p w:rsidR="00623EE0" w:rsidRDefault="00623EE0" w:rsidP="00623EE0">
      <w:pPr>
        <w:spacing w:line="360" w:lineRule="auto"/>
        <w:ind w:left="284" w:right="-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Алгоритм разработки маркетинговой стратегии</w:t>
      </w:r>
    </w:p>
    <w:p w:rsid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ОАО «Саратовский завод «Резинотехника» является од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крупнейших производителей резинотехнических изделий в России.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 специализируется на выпуске следующей продукции:</w:t>
      </w:r>
    </w:p>
    <w:p w:rsidR="007A16B6" w:rsidRDefault="007A16B6" w:rsidP="00CD4D99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формовые изделия;</w:t>
      </w:r>
    </w:p>
    <w:p w:rsidR="007A16B6" w:rsidRDefault="007A16B6" w:rsidP="00CD4D99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экструзионные профили;</w:t>
      </w:r>
    </w:p>
    <w:p w:rsidR="007A16B6" w:rsidRDefault="007A16B6" w:rsidP="00CD4D99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рукава;</w:t>
      </w:r>
    </w:p>
    <w:p w:rsidR="007A16B6" w:rsidRDefault="007A16B6" w:rsidP="00CD4D99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ремни;</w:t>
      </w:r>
    </w:p>
    <w:p w:rsidR="007A16B6" w:rsidRDefault="007A16B6" w:rsidP="00CD4D99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клея;</w:t>
      </w:r>
    </w:p>
    <w:p w:rsidR="007A16B6" w:rsidRDefault="00CD4D99" w:rsidP="00CD4D99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7A16B6"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анспортерные ленты;</w:t>
      </w:r>
    </w:p>
    <w:p w:rsidR="00CD4D99" w:rsidRPr="00CD4D99" w:rsidRDefault="00CD4D99" w:rsidP="00CD4D99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конфекционные склеенные изделия.</w:t>
      </w:r>
    </w:p>
    <w:p w:rsidR="00CD4D99" w:rsidRPr="00CD4D99" w:rsidRDefault="007A16B6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ОАО «Резинотехника»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максимальное извлечение прибыли путем осуществления любых видов деятельности, которые разрешены законодательством.</w:t>
      </w:r>
    </w:p>
    <w:p w:rsidR="00CD4D99" w:rsidRPr="00CD4D99" w:rsidRDefault="007A16B6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деятельности Саратовского завода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резиновых и пластмассовых изделий и их реализация;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вооружения и военной техники в части средств радиоактивной,</w:t>
      </w:r>
      <w:r w:rsidR="007A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химической, биологической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 органов дыхания и кожных покровов, а также резиновых изделий, резины и полимерных материалов для вооружения и военной техники;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работ, </w:t>
      </w:r>
      <w:r w:rsidR="007A16B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связаны с хранением государственной тайны;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производство спец</w:t>
      </w:r>
      <w:r w:rsidR="007A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иальной 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одежды;</w:t>
      </w:r>
    </w:p>
    <w:p w:rsidR="00CD4D99" w:rsidRPr="00CD4D99" w:rsidRDefault="007A16B6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трикотажных перчаток, варежек и рукавиц;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изделий из дерева;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издание и печатание газет;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обработка отходов резины;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передача электроэнергии;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передача пара и</w:t>
      </w:r>
      <w:r w:rsidR="007A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горячей воды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и очистка воды;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 детских лагерей на время каникул;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 столовых при предприятиях и учреждениях;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хлеба и мучных кондитерских изделий недлительного хранения;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сухих хлебобулочных изделий и мучных кондитерских изделий длительного хранения;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 промышленного железнодорожного транспорта;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техническое обслуживание медицинской техники;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аренда помещений;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</w:t>
      </w:r>
      <w:r w:rsidR="007A16B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персональных услуг и др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D99" w:rsidRPr="00CD4D99" w:rsidRDefault="00BC238C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ОАО также может заниматься какой-либо другой деятельностью, которая не запрещена законом РФ. В 2010 году Саратов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завод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«Резинотехника»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набирал темпы по увеличению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объемов продаж. По объему выпускаемой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одукции среди организаций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производят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резинотехнические изделия, Саратов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завод «Резинотехника» занимает 4 место,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доля на рынке составляет около 8,8 %.</w:t>
      </w:r>
    </w:p>
    <w:p w:rsidR="00CD4D99" w:rsidRPr="00CD4D99" w:rsidRDefault="003B2CCF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экспортных поставок на 2010 год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10,1 % от объема продаж, то есть,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166 933 тыс.руб.</w:t>
      </w:r>
    </w:p>
    <w:p w:rsidR="00CD4D99" w:rsidRPr="00CD4D99" w:rsidRDefault="003B2CCF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направления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 общества следующие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4D99" w:rsidRPr="00CD4D99" w:rsidRDefault="003B2CCF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изготовления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заготовок из резиновой смеси для формовых изделий;</w:t>
      </w:r>
    </w:p>
    <w:p w:rsidR="00CD4D99" w:rsidRPr="00CD4D99" w:rsidRDefault="003B2CCF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объемов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выпуска рукавов высокого давления металлооплеточной конструкции;</w:t>
      </w:r>
    </w:p>
    <w:p w:rsidR="003B2CCF" w:rsidRDefault="003B2CCF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минимизация затрат;</w:t>
      </w:r>
    </w:p>
    <w:p w:rsidR="003B2CCF" w:rsidRDefault="003B2CCF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эффективности производства;</w:t>
      </w:r>
    </w:p>
    <w:p w:rsidR="00CD4D99" w:rsidRPr="00CD4D99" w:rsidRDefault="003B2CCF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рентабельности производства продукции и продаж.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роста производства резинотехнических изделий в 2010 г</w:t>
      </w:r>
      <w:r w:rsidR="003B2CCF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составил 101,6 %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D99" w:rsidRPr="00CD4D99" w:rsidRDefault="00CD4D99" w:rsidP="003B2CCF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3B2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Саратовского завода 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2010 году </w:t>
      </w:r>
      <w:r w:rsidR="003B2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получены следующие при</w:t>
      </w:r>
      <w:r w:rsidR="003B2CCF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и убытки от продаж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по продажам резинотехнических изделий прибыль 54147 тыс. руб.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по прочей реализации прибыль 1513 тыс. руб.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обслуживающим производствам убытки 5182 тыс. руб.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Отрицательное сальдо прочих дохо</w:t>
      </w:r>
      <w:r w:rsidR="00CE5CE8">
        <w:rPr>
          <w:rFonts w:ascii="Times New Roman" w:eastAsia="Times New Roman" w:hAnsi="Times New Roman" w:cs="Times New Roman"/>
          <w:color w:val="000000"/>
          <w:sz w:val="28"/>
          <w:szCs w:val="28"/>
        </w:rPr>
        <w:t>дов и расходов за 2010 год составляет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16 623 тыс. руб. Всего прибыль по всем видам деятельности за 2010 год после уплаты (начисления) налога на прибыль составила 16 271 тыс.руб. Планируемый объем продаж в 2012 г. - 1800,0 млн. руб. (рост к 2011 г. 10,9%).</w:t>
      </w:r>
    </w:p>
    <w:p w:rsidR="00CD4D99" w:rsidRPr="00CD4D99" w:rsidRDefault="00CD4D99" w:rsidP="002325AC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</w:t>
      </w:r>
      <w:r w:rsidR="00CE5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закрытия мировых рынков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внутреннем рынке наблюдается заметный рост спроса и цен на продукцию ОАО «Резинотехника». </w:t>
      </w:r>
      <w:r w:rsidR="00CE5CE8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 увеличивается</w:t>
      </w:r>
      <w:r w:rsidR="0028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за счет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темпов строительства</w:t>
      </w:r>
      <w:r w:rsidR="00283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</w:t>
      </w:r>
      <w:r w:rsidR="009C7269">
        <w:rPr>
          <w:rFonts w:ascii="Times New Roman" w:eastAsia="Times New Roman" w:hAnsi="Times New Roman" w:cs="Times New Roman"/>
          <w:color w:val="000000"/>
          <w:sz w:val="28"/>
          <w:szCs w:val="28"/>
        </w:rPr>
        <w:t>но-транспортного строительства, а также за счет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увеличения активности в машиностроении.</w:t>
      </w:r>
    </w:p>
    <w:p w:rsidR="00CD4D99" w:rsidRPr="00CD4D99" w:rsidRDefault="002325AC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главным п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 РТИ, выпускаемой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машиностроения, сельского хозяйства, нефтедобываю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промышленности. Вот некоторые из них: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ОАО «АвтоВАЗ», ОАО «ГАЗ», ОАО «УАЗ», ОАО «КАМАЗ» и другие.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="002325A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Саратовского завода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формирования марке</w:t>
      </w:r>
      <w:r w:rsidR="002325AC">
        <w:rPr>
          <w:rFonts w:ascii="Times New Roman" w:eastAsia="Times New Roman" w:hAnsi="Times New Roman" w:cs="Times New Roman"/>
          <w:color w:val="000000"/>
          <w:sz w:val="28"/>
          <w:szCs w:val="28"/>
        </w:rPr>
        <w:t>тинговой стратегии можно разбить на 3</w:t>
      </w:r>
      <w:r w:rsidR="0043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этапа: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1. Эт</w:t>
      </w:r>
      <w:r w:rsidR="00434753">
        <w:rPr>
          <w:rFonts w:ascii="Times New Roman" w:eastAsia="Times New Roman" w:hAnsi="Times New Roman" w:cs="Times New Roman"/>
          <w:color w:val="000000"/>
          <w:sz w:val="28"/>
          <w:szCs w:val="28"/>
        </w:rPr>
        <w:t>ап разработки миссии компании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 ОАО «СЗРТ»</w:t>
      </w:r>
    </w:p>
    <w:p w:rsidR="00CD4D99" w:rsidRPr="00CD4D99" w:rsidRDefault="00434753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участвует в процессе возрождения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сосредотачивает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финансовые и маркетинговые усилия на внедрении новых технологий производства,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сширении ассортимента продукции и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уровня сервиса для наших партнеров.</w:t>
      </w:r>
    </w:p>
    <w:p w:rsidR="00CD4D99" w:rsidRPr="00CD4D99" w:rsidRDefault="00434753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подготовку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высокого класса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развитие общес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 отношений нашего предприятия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– стать лидером на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ынке резинотехнических изделий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по объему товаров и уровню работы, но и по тому вкладу, который ОАО «</w:t>
      </w:r>
      <w:r w:rsidR="00316B84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Резинотехника» вносит в российскую экономику.</w:t>
      </w:r>
    </w:p>
    <w:p w:rsidR="00CD4D99" w:rsidRPr="00CD4D99" w:rsidRDefault="00316B84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и стремление к нему помогает обеспечить отечественных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производителей товаров и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 многообразием высококачественного каучука, что влияет на рост доходов инвесторов, сказывается на материальной обеспеченности рабочего персонала компании,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производства качественных товаров в России, увеличению экспорта готовой продукции из страны.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2. Этап внедрения на рынке.</w:t>
      </w:r>
    </w:p>
    <w:p w:rsidR="00CD4D99" w:rsidRPr="00CD4D99" w:rsidRDefault="00316B84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этап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 продолжать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4-5 месяцев.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предусматривает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следующих задач: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1. наработка клиентской базы;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2. увеличение объемов продаж;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3. завоевание лидерства по показателям доли рынка;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4. создание положительного имиджа холдинга «Сибур».</w:t>
      </w:r>
    </w:p>
    <w:p w:rsidR="00CD4D99" w:rsidRPr="00CD4D99" w:rsidRDefault="00316B84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этого </w:t>
      </w:r>
      <w:r w:rsidR="00546D9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внедрения на рынке разрешает также задачи организационно-технического характера, обеспечивающие выход на рынок и подготовку реализации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стратегии «глубокого проникновения», </w:t>
      </w:r>
      <w:r w:rsidR="00546D9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составит содержание 2-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ого этапа.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3. Этап глубокого проникновения.</w:t>
      </w:r>
    </w:p>
    <w:p w:rsidR="00CD4D99" w:rsidRPr="00CD4D99" w:rsidRDefault="00546D92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этап предполагает проведение различных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по: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повышению качества продукции;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расширению ассортимента продукции;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проникновению в новые географические сегменты рынка.</w:t>
      </w:r>
    </w:p>
    <w:p w:rsidR="00CD4D99" w:rsidRPr="00CD4D99" w:rsidRDefault="00546D92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Решаться данные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буду</w:t>
      </w:r>
      <w:r w:rsidR="00E14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путем проведения ряда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маркетинговой политике, ценообразованию, распределению продукции</w:t>
      </w:r>
      <w:r w:rsidR="00E14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активизации рекламных усилий. Все это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41C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 конкурентную способность</w:t>
      </w:r>
      <w:r w:rsidR="007D4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компания в условиях рынка.</w:t>
      </w:r>
    </w:p>
    <w:p w:rsidR="00CD4D99" w:rsidRPr="00CD4D99" w:rsidRDefault="007D4752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проведения анализов состояния и развития внутреннего и внешнего рынков, их следует учитывать при разработке маркетинговой стратегии предприятия</w:t>
      </w:r>
      <w:r w:rsidR="009E2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ее основе лежит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конце</w:t>
      </w:r>
      <w:r w:rsidR="009E2B24">
        <w:rPr>
          <w:rFonts w:ascii="Times New Roman" w:eastAsia="Times New Roman" w:hAnsi="Times New Roman" w:cs="Times New Roman"/>
          <w:color w:val="000000"/>
          <w:sz w:val="28"/>
          <w:szCs w:val="28"/>
        </w:rPr>
        <w:t>нтрированного маркетинга на 1-ом этапе с плавным переходом на 2-ой этап. Данная стратегия направлена на потреби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и маркетинговые программы,</w:t>
      </w:r>
      <w:r w:rsidR="009E2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соответствующие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мотивам и представлениям. </w:t>
      </w:r>
      <w:r w:rsidR="009E2B24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этого увеличиваются объемы продаж, и уменьшается уровень риска.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маркетинговой стратегии предприятия в 2011 - 2012 году являются:</w:t>
      </w:r>
    </w:p>
    <w:p w:rsidR="00CD4D99" w:rsidRPr="00CD4D99" w:rsidRDefault="00F34E51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рыночной доли предприятия с 29% до 32%.</w:t>
      </w:r>
    </w:p>
    <w:p w:rsidR="00CD4D99" w:rsidRPr="00CD4D99" w:rsidRDefault="00F34E51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объема продаж в 2010 году до 121228 тонн в год, в том числе на внутреннем рынке до 53790 тонн, на внешнем рынке до 67438 тонн</w:t>
      </w:r>
    </w:p>
    <w:p w:rsidR="00CD4D99" w:rsidRPr="00CD4D99" w:rsidRDefault="00F34E51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продаж на внутреннем рынке с 40% до 44%, и, соответственно, снижение доли экспорта с 60% до 56%.</w:t>
      </w:r>
    </w:p>
    <w:p w:rsidR="00CD4D99" w:rsidRPr="00CD4D99" w:rsidRDefault="00F34E51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структуры клиентов в сторону конечных потребителей и увеличение их доли с 36% до 50%.</w:t>
      </w:r>
    </w:p>
    <w:p w:rsidR="00CD4D99" w:rsidRPr="00CD4D99" w:rsidRDefault="00F34E51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D4D99"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в структуре реализации доли продукции с большей частью добавленной стоимости - более прибыльной продукции.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расширение продаж на всю территорию России, выход на новые зарубежные рынки - Северная Америка, Европа, Азия, страны СНГ.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на дифференцированную стратегию</w:t>
      </w:r>
      <w:r w:rsidR="00525AC9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</w:rPr>
        <w:footnoteReference w:id="11"/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маркетинга для рынков проволоки, крепежа и электродов, разработка плана мероприятий по углубленному исследованию сегментов и развитию каждого из них.</w:t>
      </w:r>
    </w:p>
    <w:p w:rsidR="00CD4D99" w:rsidRPr="00CD4D99" w:rsidRDefault="00CD4D99" w:rsidP="00CD4D99">
      <w:pPr>
        <w:shd w:val="clear" w:color="auto" w:fill="FFFFFF"/>
        <w:spacing w:after="285" w:line="36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ОАО </w:t>
      </w:r>
      <w:r w:rsidR="00F34E51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Саратовский завод «</w:t>
      </w:r>
      <w:r w:rsidRPr="00CD4D99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Резинотехника» занимает</w:t>
      </w:r>
      <w:r w:rsidR="00F34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достаточно большую долю данного сегмента рынка не только на внутреннем, но и на внешнем. Что достигается за счет удачной маркетинговой стратегии. </w:t>
      </w:r>
    </w:p>
    <w:p w:rsidR="00623EE0" w:rsidRDefault="00623EE0" w:rsidP="00623EE0">
      <w:pPr>
        <w:rPr>
          <w:rFonts w:ascii="Times New Roman" w:hAnsi="Times New Roman" w:cs="Times New Roman"/>
          <w:sz w:val="28"/>
        </w:rPr>
      </w:pPr>
    </w:p>
    <w:p w:rsidR="00F34E51" w:rsidRDefault="00F34E51" w:rsidP="00F34E5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Методика оценки</w:t>
      </w:r>
    </w:p>
    <w:p w:rsidR="00F34E51" w:rsidRPr="00F34E51" w:rsidRDefault="000D2444" w:rsidP="000D2444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>Объект</w:t>
      </w:r>
      <w:r w:rsidR="00F34E51"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маркетинговой стратегии </w:t>
      </w: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>- вся структура ОАО «Резинотехника». Общая маркетинговая стратегия</w:t>
      </w:r>
      <w:r w:rsidR="00F34E51"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>компании предусматривает снижение себестоимости продукции, что значительно повышает финансовый эффект</w:t>
      </w:r>
      <w:r w:rsidR="00F34E51"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от внедрения стратегий. Для кардинального улучшения ситуации необходимо проведение внутренней реструктуризации производственно-организационной структуры предприятия и снижения издержек производства.</w:t>
      </w:r>
    </w:p>
    <w:p w:rsidR="00F34E51" w:rsidRPr="00F34E51" w:rsidRDefault="00F34E51" w:rsidP="000D2444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Место ОАО «Резинотехника» в системе рынка каучука России определяется в</w:t>
      </w:r>
      <w:r w:rsidR="000D2444">
        <w:rPr>
          <w:rFonts w:ascii="Roboto-Regular" w:eastAsia="Times New Roman" w:hAnsi="Roboto-Regular" w:cs="Times New Roman"/>
          <w:color w:val="000000"/>
          <w:sz w:val="28"/>
          <w:szCs w:val="28"/>
        </w:rPr>
        <w:t>есомым значением среди отечественны</w:t>
      </w:r>
      <w:r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>х производителей резиноте</w:t>
      </w:r>
      <w:r w:rsidR="00525AC9">
        <w:rPr>
          <w:rFonts w:ascii="Roboto-Regular" w:eastAsia="Times New Roman" w:hAnsi="Roboto-Regular" w:cs="Times New Roman"/>
          <w:color w:val="000000"/>
          <w:sz w:val="28"/>
          <w:szCs w:val="28"/>
        </w:rPr>
        <w:t>хнической продукции (таблица 3</w:t>
      </w:r>
      <w:r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>).</w:t>
      </w:r>
    </w:p>
    <w:p w:rsidR="00F34E51" w:rsidRDefault="00525AC9" w:rsidP="000D2444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>Таблица 3 - Объемы продаж ОАО Саратов</w:t>
      </w:r>
      <w:r w:rsidR="00F34E51"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>ский за</w:t>
      </w: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>вод «Резинотехника» в сравнении</w:t>
      </w:r>
      <w:r w:rsidR="00F34E51"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 </w:t>
      </w: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>компаниями-</w:t>
      </w:r>
      <w:r w:rsidR="00F34E51" w:rsidRPr="00F34E51">
        <w:rPr>
          <w:rFonts w:ascii="Roboto-Regular" w:eastAsia="Times New Roman" w:hAnsi="Roboto-Regular" w:cs="Times New Roman"/>
          <w:color w:val="000000"/>
          <w:sz w:val="28"/>
          <w:szCs w:val="28"/>
        </w:rPr>
        <w:t>конкурентами за 2006 -2010 гг.</w:t>
      </w:r>
    </w:p>
    <w:p w:rsidR="00525AC9" w:rsidRDefault="00525AC9" w:rsidP="000D2444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</w:p>
    <w:p w:rsidR="00525AC9" w:rsidRDefault="00525AC9" w:rsidP="000D2444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</w:p>
    <w:p w:rsidR="00525AC9" w:rsidRDefault="00525AC9" w:rsidP="000D2444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</w:p>
    <w:p w:rsidR="00525AC9" w:rsidRPr="00F34E51" w:rsidRDefault="00525AC9" w:rsidP="000D2444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992"/>
        <w:gridCol w:w="1134"/>
        <w:gridCol w:w="992"/>
        <w:gridCol w:w="1211"/>
        <w:gridCol w:w="1274"/>
        <w:gridCol w:w="1411"/>
        <w:gridCol w:w="1416"/>
        <w:gridCol w:w="30"/>
        <w:gridCol w:w="510"/>
      </w:tblGrid>
      <w:tr w:rsidR="00F34E51" w:rsidRPr="00525AC9" w:rsidTr="00525AC9">
        <w:trPr>
          <w:gridAfter w:val="9"/>
          <w:wAfter w:w="8970" w:type="dxa"/>
          <w:jc w:val="center"/>
        </w:trPr>
        <w:tc>
          <w:tcPr>
            <w:tcW w:w="1458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179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19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2006 г.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77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2007 г.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1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1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15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152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Абсолютное отклонение 2010 г. от 2006 г.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87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От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носительное отклонение 2010 г. о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т 2006 г., %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19" w:right="-15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Объем проданной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продукции тыс. руб./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на рынке 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18" w:right="-150" w:firstLine="21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Объем проданно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й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продукции тыс. руб./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на рынке 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18" w:right="-14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Объем 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тыс. руб./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на рынке %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ind w:left="-218" w:right="-73" w:firstLine="21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Объем проданной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продукции тыс. руб./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на рынке 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525AC9" w:rsidP="00525AC9">
            <w:pPr>
              <w:spacing w:after="285" w:line="240" w:lineRule="auto"/>
              <w:ind w:left="-295" w:right="-75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Roboto-Regular" w:eastAsia="Times New Roman" w:hAnsi="Roboto-Regular" w:cs="Times New Roman" w:hint="eastAsia"/>
                <w:color w:val="000000"/>
                <w:sz w:val="24"/>
                <w:szCs w:val="24"/>
              </w:rPr>
              <w:t>проданной</w:t>
            </w: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="00F34E51"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продукции тыс. руб./</w:t>
            </w: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="00F34E51"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на рынке 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ОАО «УЗЭМИК»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г. Уфа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1 098 652/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7,9%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1 429 571/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10,2%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1 624 334/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1 922 722/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11,3%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2 211 312/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11,9%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1112660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525AC9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ОАО «Саратов</w:t>
            </w:r>
            <w:r w:rsidR="00F34E51"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ский завод «Резинотехника»</w:t>
            </w:r>
          </w:p>
          <w:p w:rsidR="00F34E51" w:rsidRPr="00525AC9" w:rsidRDefault="00525AC9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г. Саратов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1 148 884/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1 182 368/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8,5%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1 379 098/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1 396 904/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8,2%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1 628 073/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8,8%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479189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ОАО «Балаковорезинотехника»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3 824 787/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27,8%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4 195 757/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30,0%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4 549 799/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4 610 598/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27,2%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5 198 900/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1374113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ЗАО «Курскрезинотехни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ка» г. Курск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2 440 271/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17,7%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2 012 083/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2 285 615/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2 787 465/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16,4%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2 872 027/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15,5%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431756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ОАО «Уральский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завод РТИ»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1 138 907/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1 117 870/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8,0%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1 300 628/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1 291 325/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7,6%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1 320 159/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181252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-1,2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ЗАО «Волжскрезинотехни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ка» г. Волжский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714 742/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5,2%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721 615/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5,2%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894 794/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6,1%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934 889/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5,5%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985 664/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5,3%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270922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ЗАО «КВАРТ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»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г. Казань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 xml:space="preserve">639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796/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4,6%</w:t>
            </w:r>
          </w:p>
        </w:tc>
        <w:tc>
          <w:tcPr>
            <w:tcW w:w="113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 xml:space="preserve">642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913/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4,6%</w:t>
            </w:r>
          </w:p>
        </w:tc>
        <w:tc>
          <w:tcPr>
            <w:tcW w:w="992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 xml:space="preserve">675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178/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 xml:space="preserve">827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892,0/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4,9%</w:t>
            </w:r>
          </w:p>
        </w:tc>
        <w:tc>
          <w:tcPr>
            <w:tcW w:w="1274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 xml:space="preserve">872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997/</w:t>
            </w:r>
          </w:p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4,7%</w:t>
            </w:r>
          </w:p>
        </w:tc>
        <w:tc>
          <w:tcPr>
            <w:tcW w:w="141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233201</w:t>
            </w:r>
          </w:p>
        </w:tc>
        <w:tc>
          <w:tcPr>
            <w:tcW w:w="1416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gridAfter w:val="1"/>
          <w:wAfter w:w="510" w:type="dxa"/>
          <w:jc w:val="center"/>
        </w:trPr>
        <w:tc>
          <w:tcPr>
            <w:tcW w:w="1458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FFFFFF" w:themeFill="background1"/>
            <w:vAlign w:val="center"/>
            <w:hideMark/>
          </w:tcPr>
          <w:p w:rsidR="00F34E51" w:rsidRPr="00525AC9" w:rsidRDefault="00F34E51" w:rsidP="00525A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5AC9" w:rsidRDefault="00525AC9" w:rsidP="00525AC9">
      <w:pPr>
        <w:shd w:val="clear" w:color="auto" w:fill="FFFFFF"/>
        <w:spacing w:after="28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1" w:rsidRPr="00525AC9" w:rsidRDefault="00F34E51" w:rsidP="00525AC9">
      <w:pPr>
        <w:shd w:val="clear" w:color="auto" w:fill="FFFFFF"/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«Резинотехника» з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анимает 4 место среди всех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фирм-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 производству и продаже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резинотехнической продукции. При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 объема производства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каждым годом растет, например, 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пять лет прирост проданной продукции составил в натуральном выражении 479189 тыс.руб. ил на 0,5%, что выше, чем у имеющихся производителей - конкурентов отрасли (кроме ОАО «УЗЭМИК»).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«Резинотехника», входя в состав финансово-промышленной группы «Сибу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р», имеет льготное кредитование и страхование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рисков, что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без каких-либо угроз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активные инновационные процессы.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разработки маркетинговой политики носит замкнутый характер,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что скорость развития 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рынк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а резинотехнической продукции принуждает компанию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осуществляемой маркетинговой стратегии.</w:t>
      </w:r>
    </w:p>
    <w:p w:rsidR="00F34E51" w:rsidRPr="00525AC9" w:rsidRDefault="00525AC9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более подробно рассматривать маркетинговую группу, то здесь можно выявить целый ряд недостатков. Во-первых, в данной компании не имеется отдел маркетинга. И, во-вторых, не разработан даже примерный план работы на будущее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момент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маркетинговой группы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2 человека (менеджер по маркетингу и аналитик). Этого крайне мало для нормального функционирования маркетингового отдела и полноценного проведения маркетингового анализа и различных разработок.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Рассмотрим эффективность реализации маркетингово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стратегии ОАО Саратовский завод «Резинотехника» по данным таблицы 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F34E51" w:rsidRPr="00525AC9" w:rsidRDefault="00525AC9" w:rsidP="00525AC9">
      <w:pPr>
        <w:shd w:val="clear" w:color="auto" w:fill="FFFFFF"/>
        <w:tabs>
          <w:tab w:val="left" w:pos="567"/>
        </w:tabs>
        <w:spacing w:after="28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4 - Эффективность маркетинговой стратегии ОАО Саранский завод «Резинотехника», тыс. руб.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791"/>
        <w:gridCol w:w="792"/>
        <w:gridCol w:w="792"/>
        <w:gridCol w:w="998"/>
        <w:gridCol w:w="1134"/>
        <w:gridCol w:w="708"/>
        <w:gridCol w:w="495"/>
        <w:gridCol w:w="356"/>
        <w:gridCol w:w="315"/>
        <w:gridCol w:w="394"/>
        <w:gridCol w:w="257"/>
        <w:gridCol w:w="273"/>
        <w:gridCol w:w="378"/>
        <w:gridCol w:w="273"/>
        <w:gridCol w:w="257"/>
        <w:gridCol w:w="273"/>
      </w:tblGrid>
      <w:tr w:rsidR="00F34E51" w:rsidRPr="00525AC9" w:rsidTr="00525AC9">
        <w:trPr>
          <w:gridAfter w:val="16"/>
          <w:wAfter w:w="8486" w:type="dxa"/>
        </w:trPr>
        <w:tc>
          <w:tcPr>
            <w:tcW w:w="1027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F34E51" w:rsidRPr="00525AC9" w:rsidTr="00525AC9">
        <w:trPr>
          <w:gridAfter w:val="10"/>
          <w:wAfter w:w="3271" w:type="dxa"/>
        </w:trPr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Пока-затель</w:t>
            </w: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4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188" w:right="-97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71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690"/>
              </w:tabs>
              <w:spacing w:after="285" w:line="240" w:lineRule="auto"/>
              <w:ind w:left="-302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Удельный вес в выручке, %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gridAfter w:val="4"/>
          <w:wAfter w:w="1181" w:type="dxa"/>
          <w:trHeight w:val="1319"/>
        </w:trPr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525AC9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Абсолютное </w:t>
            </w:r>
            <w:r w:rsidR="00F34E51"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9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Относительное%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9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184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8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2009 к 2008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2010</w:t>
            </w:r>
            <w:r w:rsid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</w:t>
            </w: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к 2009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9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2009 к 2008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2010 к 2009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Выруч-ка</w:t>
            </w:r>
          </w:p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от</w:t>
            </w:r>
          </w:p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прода-жи товаров</w:t>
            </w: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1645029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1929870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1966093</w:t>
            </w: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284841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36223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Себес-тои-мость</w:t>
            </w: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1617865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1632767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1653143</w:t>
            </w: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211933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20376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6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Ком-мерчес-кие расходы</w:t>
            </w: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37490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39026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36152</w:t>
            </w: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-2874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-7,4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 w:right="-18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Затраты на реализацию маркетинговой стратегии</w:t>
            </w: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136227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155361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179744</w:t>
            </w: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19134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24383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6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При-быль от прода-жи</w:t>
            </w:r>
          </w:p>
        </w:tc>
        <w:tc>
          <w:tcPr>
            <w:tcW w:w="791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4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50478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18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102716</w:t>
            </w:r>
          </w:p>
        </w:tc>
        <w:tc>
          <w:tcPr>
            <w:tcW w:w="792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13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97054</w:t>
            </w:r>
          </w:p>
        </w:tc>
        <w:tc>
          <w:tcPr>
            <w:tcW w:w="99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52238</w:t>
            </w:r>
          </w:p>
        </w:tc>
        <w:tc>
          <w:tcPr>
            <w:tcW w:w="1134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-5662</w:t>
            </w:r>
          </w:p>
        </w:tc>
        <w:tc>
          <w:tcPr>
            <w:tcW w:w="70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9" w:right="-150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-5,5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8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219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651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285" w:line="240" w:lineRule="auto"/>
              <w:ind w:left="-323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25AC9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30" w:type="dxa"/>
            <w:gridSpan w:val="2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525AC9" w:rsidRPr="00525AC9" w:rsidTr="00525AC9">
        <w:trPr>
          <w:gridAfter w:val="1"/>
          <w:wAfter w:w="273" w:type="dxa"/>
        </w:trPr>
        <w:tc>
          <w:tcPr>
            <w:tcW w:w="102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auto"/>
            <w:vAlign w:val="center"/>
            <w:hideMark/>
          </w:tcPr>
          <w:p w:rsidR="00F34E51" w:rsidRPr="00525AC9" w:rsidRDefault="00F34E51" w:rsidP="00525A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E51" w:rsidRPr="00525AC9" w:rsidRDefault="00525AC9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показывает,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анализируемом периоде наибольший удельный вес в выручке занимают себестоимость проданных товаров 84,1%. Следует отметить, в 2010 г. произошло существенное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зменение показателей которые формируют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прибыль от продажи. Увеличилась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коммерческих расходов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но, несмотря на это, увеличилась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прибыли в выручке.</w:t>
      </w:r>
    </w:p>
    <w:p w:rsidR="00525AC9" w:rsidRDefault="00525AC9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есть, успех компании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формирования и развития маркет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инговой стратегии зависит от ее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маркетинговой деятельности, которая является результатом организации маркетинга как элемента системы управления.</w:t>
      </w:r>
    </w:p>
    <w:p w:rsidR="00F34E51" w:rsidRPr="00525AC9" w:rsidRDefault="00525AC9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даже несмотря на это, маркетинг носит чисто рекомендательный характер и выполняет не доминирующую функцию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принятии управленческих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Проведенное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мною 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едование показало, что причины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несовершенства процесса организации формирования и развития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маркетинговой политики следующие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маркетинговых исследований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на низ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ком уровне,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и недостатки компаний-конкурентов не берутся во внимание так же, как и их маркетинговые стратегии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4E51" w:rsidRPr="00525AC9" w:rsidRDefault="00525AC9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низкий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-экономического обеспечения Саратовского завода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маркетинга</w:t>
      </w:r>
      <w:r w:rsidR="00F34E51"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низкий уровень компетенции специалистов по маркетингу;</w:t>
      </w:r>
    </w:p>
    <w:p w:rsidR="00F34E51" w:rsidRPr="00525AC9" w:rsidRDefault="00F34E51" w:rsidP="00525AC9">
      <w:pPr>
        <w:shd w:val="clear" w:color="auto" w:fill="FFFFFF"/>
        <w:tabs>
          <w:tab w:val="left" w:pos="567"/>
        </w:tabs>
        <w:spacing w:after="285" w:line="360" w:lineRule="auto"/>
        <w:ind w:left="284" w:right="-14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ехватка финансовых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</w:t>
      </w:r>
      <w:r w:rsid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необходимы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процесса формирования и развития маркетинговой политики.</w:t>
      </w: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на примере ОАО Саратовский завод «Резинотехника» мы провели небольшое исследование, которое показало все промахи сегодняшних компаний в вопросах формирования маркетинговой стратегии. Также была тщательно изучена теория и рассмотрены возможные виды стратегий. Также можно сделать вывод, что чем тщательнее организована работа маркетингового отдела, тем успешнее протекает деятельность предприятия. </w:t>
      </w: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 w:firstLine="850"/>
        <w:jc w:val="both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left="284" w:right="-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525AC9" w:rsidRPr="00525AC9" w:rsidRDefault="00525AC9" w:rsidP="00525AC9">
      <w:pPr>
        <w:spacing w:after="0" w:line="360" w:lineRule="auto"/>
        <w:ind w:left="284" w:right="-1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маркетинг играет большую роль в деятельности каждого предприятия, независимо от его размеров и выбранного сегмента рынка. Уровень продаж, рентабельность, прибыльность – все это целиком и полностью зависит от правильно осуществляемой маркетинговой деятельности.</w:t>
      </w:r>
    </w:p>
    <w:p w:rsidR="00525AC9" w:rsidRPr="00525AC9" w:rsidRDefault="00525AC9" w:rsidP="00525AC9">
      <w:pPr>
        <w:spacing w:after="0" w:line="360" w:lineRule="auto"/>
        <w:ind w:left="284" w:right="-1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компании – это ключевой момент в ведении маркетинга.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четкое определение стратегии фирмы, а также следование и контроль над её исполнением помогает организации показывать хорошие результаты.</w:t>
      </w:r>
    </w:p>
    <w:p w:rsidR="00525AC9" w:rsidRDefault="00525AC9" w:rsidP="00525AC9">
      <w:pPr>
        <w:spacing w:after="0" w:line="360" w:lineRule="auto"/>
        <w:ind w:left="284" w:right="-1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Определившись с основными целями, компания начинает разработку маркетинговой стратегии, опираясь при этом на рыночную ситуацию. Выбор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комбинирования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того, какую позицию по конкретному товару занимает предприятие на выбранном сегменте рынка. Также на него влияют уровень затрат на маркетинг и комплекс маркетинговых мероприятий, проводимых по внедрению выбранной стратегии на рынок.</w:t>
      </w:r>
    </w:p>
    <w:p w:rsidR="00525AC9" w:rsidRPr="00525AC9" w:rsidRDefault="00525AC9" w:rsidP="00525AC9">
      <w:pPr>
        <w:spacing w:after="0" w:line="360" w:lineRule="auto"/>
        <w:ind w:left="284" w:right="-1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коротко сказать о таких мероприятиях, то они очень важны для компании и рабочего персонала, поэтому не следует ими пренебрегать. Потому что на практике маркетинговые мероприятия опускаются из плана руководителей, что абсолютно неправильно. Ведь есть такие люди, для которых значение маркетинга ни о чем не говорит, и тем более они не понимают, чем он так важен для их места работы. Такие мероприятия как раз ознакомят их с основными понятиями и заставят задуматься, что можно сделать, чтобы данное предприятие стало функционировать еще успешнее.</w:t>
      </w:r>
    </w:p>
    <w:p w:rsidR="00525AC9" w:rsidRDefault="00525AC9" w:rsidP="00525AC9">
      <w:pPr>
        <w:spacing w:line="360" w:lineRule="auto"/>
        <w:ind w:left="284" w:right="-1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тем, как приступить к планированию маркетинговой стратегии, предприятию следует выявить всех потребителей данной продукции и определить то, как именно они выбирают продукт. То 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нужно изучить следующие действия покупателя: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проблемы, поиск информации, 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вариантов, решение о покупке и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реакция на покупку.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 – понять различные группы потребителей и выявить, что именно влияет на поведение покупателя. Если это выявить, то данная информация очень поможет компании при дальнейшей работе на рынке.</w:t>
      </w:r>
      <w:r w:rsidRPr="0052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придерживаясь всего вышеперечисленного при планировании маркетинговой стратегии, можно быть уверенным, что она будет успешной, эффективной и принесет фирме процветание и прибыль.</w:t>
      </w:r>
    </w:p>
    <w:p w:rsidR="00525AC9" w:rsidRPr="00525AC9" w:rsidRDefault="00525AC9" w:rsidP="00525AC9">
      <w:pPr>
        <w:spacing w:line="360" w:lineRule="auto"/>
        <w:ind w:left="284" w:right="-14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курсовая работа очень актуальна в наше время. С каждым днем появляется все больше компаний, стремящихся захватить как можно больше сегментов рынка. Но моя работа показывает, что не обязательно обладать высоким финансовым положением, а достаточно четко и грамотно продумать маркетинговую стратегию предприятия. А для этого нужна хорошая работа маркетингового отдела и большое желание превзойти своих конкурентов.</w:t>
      </w:r>
    </w:p>
    <w:p w:rsidR="00525AC9" w:rsidRDefault="00525AC9" w:rsidP="00525AC9">
      <w:pPr>
        <w:spacing w:line="360" w:lineRule="auto"/>
        <w:ind w:left="284" w:right="-141" w:firstLine="850"/>
        <w:jc w:val="center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Default="00525AC9" w:rsidP="00525AC9">
      <w:pPr>
        <w:spacing w:line="360" w:lineRule="auto"/>
        <w:ind w:right="-141"/>
        <w:rPr>
          <w:rFonts w:ascii="Times New Roman" w:hAnsi="Times New Roman" w:cs="Times New Roman"/>
          <w:sz w:val="28"/>
        </w:rPr>
      </w:pPr>
    </w:p>
    <w:p w:rsidR="00525AC9" w:rsidRPr="00525AC9" w:rsidRDefault="00525AC9" w:rsidP="00525AC9">
      <w:pPr>
        <w:spacing w:line="360" w:lineRule="auto"/>
        <w:ind w:left="284" w:right="-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ИСПОЛЬЗУЕМОЙ ЛИТЕРАТУРЫ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Григорьев М.Г. Маркетинг. – М.: Гардарики, 2006. – 366с.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Беляев, В.И. Маркетинг: Основы теории и практики:Учебник. - М.: Кнорус, 2005.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Березин, И.С. Маркетинговый анализ. Рынок. Фирма. Товар. Продвижение. - М.; СПб.: Вершина, 2008.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Виханский О. С. Стратегическое управление. – М.: Гардарики, 2010.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Герчикова И.Н. Маркетинг и международное коммерческое дело. – м.: Внешторгиздет, 2009.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Голубков Е.П. Маркетинг: стратегии, планы, структры. – М.: Дело, 2009.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Голубков Е.П. Маркетинговые исследования. – М.: Финпресс, 2008.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Горемыкин В.А. Богомолов О.А. Экономическая стратегия предприятия. – М.: Филинъ, 2010.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Завьялов, П.С. Маркетинг в схемах, рисунках, таблицах:Учеб. пособие. - М.: Инфра-М, 2010.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Каменева, Н.Г. Маркетинговые исследования: Учеб. пособие. - М.: Вузовский учебник, 2008.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Ким, С.А. Маркетинг: Учеб. пособие. — М.: Дашков и К,2010.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Количественные методы анализа в маркетинге / Под ред. Т.П. Данько, И.И. Скоробогатых. - СПб.: Питер, 2005.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Котлер, Ф. Маркетинг менеджмент: Экспресс-курс: Пер. с англ. / Ф. Котлер. - СПб.: Питер, 2010.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Магомедов, Ш.Ш. Маркетинговые исследования товаров и услуг: Учеб. пособие. — М.: Дашков и К, 2007.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Маленков, Ю.А. Стратегический менеджмент. - М.: Проспект, 2008.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Панов, А.И. Стратегический менеджмент. — М.: Юнити-Дана, 2008.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Парамонова, Т.Н. Мерчандайзинг: Учеб. пособие. - М.:КноРус, 2008.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lastRenderedPageBreak/>
        <w:t>Саати, Т.Л. Принятие решений: Метод анализа иерархий /Пер. с англ. Вачнадзе Р.Г. - М.: Радио и связь, 1993.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Соловьев, Б.А. Маркетинг. - М.: Инфра-М, 2010.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Уваров, В.В., Лаптев, А.А. Стратегический менеджмент: из прошлого в будущее. - М.: Дело и сервис, 2008.</w:t>
      </w:r>
    </w:p>
    <w:p w:rsidR="00525AC9" w:rsidRPr="00525AC9" w:rsidRDefault="00525AC9" w:rsidP="00525AC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C9">
        <w:rPr>
          <w:rFonts w:ascii="Times New Roman" w:eastAsia="Times New Roman" w:hAnsi="Times New Roman" w:cs="Times New Roman"/>
          <w:sz w:val="28"/>
          <w:szCs w:val="28"/>
        </w:rPr>
        <w:t>Шифрин, М.Б. Стратегический менеджмент. - СПб.: Питер, 2009.</w:t>
      </w:r>
    </w:p>
    <w:p w:rsidR="00525AC9" w:rsidRPr="00F34E51" w:rsidRDefault="00525AC9" w:rsidP="00525AC9">
      <w:pPr>
        <w:spacing w:line="360" w:lineRule="auto"/>
        <w:ind w:left="284" w:right="-141"/>
        <w:rPr>
          <w:rFonts w:ascii="Times New Roman" w:hAnsi="Times New Roman" w:cs="Times New Roman"/>
          <w:sz w:val="28"/>
        </w:rPr>
      </w:pPr>
    </w:p>
    <w:sectPr w:rsidR="00525AC9" w:rsidRPr="00F34E51" w:rsidSect="00525AC9">
      <w:footerReference w:type="default" r:id="rId8"/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15" w:rsidRDefault="00670415" w:rsidP="00423E45">
      <w:pPr>
        <w:spacing w:after="0" w:line="240" w:lineRule="auto"/>
      </w:pPr>
      <w:r>
        <w:separator/>
      </w:r>
    </w:p>
  </w:endnote>
  <w:endnote w:type="continuationSeparator" w:id="1">
    <w:p w:rsidR="00670415" w:rsidRDefault="00670415" w:rsidP="0042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032"/>
      <w:docPartObj>
        <w:docPartGallery w:val="Page Numbers (Bottom of Page)"/>
        <w:docPartUnique/>
      </w:docPartObj>
    </w:sdtPr>
    <w:sdtContent>
      <w:p w:rsidR="007D4752" w:rsidRDefault="007D4752">
        <w:pPr>
          <w:pStyle w:val="a7"/>
          <w:jc w:val="right"/>
        </w:pPr>
        <w:fldSimple w:instr=" PAGE   \* MERGEFORMAT ">
          <w:r w:rsidR="00525AC9">
            <w:rPr>
              <w:noProof/>
            </w:rPr>
            <w:t>1</w:t>
          </w:r>
        </w:fldSimple>
      </w:p>
    </w:sdtContent>
  </w:sdt>
  <w:p w:rsidR="007D4752" w:rsidRDefault="007D47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15" w:rsidRDefault="00670415" w:rsidP="00423E45">
      <w:pPr>
        <w:spacing w:after="0" w:line="240" w:lineRule="auto"/>
      </w:pPr>
      <w:r>
        <w:separator/>
      </w:r>
    </w:p>
  </w:footnote>
  <w:footnote w:type="continuationSeparator" w:id="1">
    <w:p w:rsidR="00670415" w:rsidRDefault="00670415" w:rsidP="00423E45">
      <w:pPr>
        <w:spacing w:after="0" w:line="240" w:lineRule="auto"/>
      </w:pPr>
      <w:r>
        <w:continuationSeparator/>
      </w:r>
    </w:p>
  </w:footnote>
  <w:footnote w:id="2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Соловьев, Б.А. Маркетинг. - М.: Инфра-М, 2010.</w:t>
      </w:r>
    </w:p>
    <w:p w:rsidR="00525AC9" w:rsidRDefault="00525AC9">
      <w:pPr>
        <w:pStyle w:val="ac"/>
      </w:pPr>
    </w:p>
  </w:footnote>
  <w:footnote w:id="3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Уваров, В.В., Лаптев, А.А. Стратегический менеджмент: из прошлого в будущее. - М.: Дело и сервис, 2008.</w:t>
      </w:r>
    </w:p>
  </w:footnote>
  <w:footnote w:id="4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Завьялов, П.С. Маркетинг в схемах, рисунках, таблицах:Учеб. пособие. - М.: Инфра-М, 2010.</w:t>
      </w:r>
    </w:p>
    <w:p w:rsidR="00525AC9" w:rsidRDefault="00525AC9">
      <w:pPr>
        <w:pStyle w:val="ac"/>
      </w:pPr>
    </w:p>
  </w:footnote>
  <w:footnote w:id="5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Березин, И.С. Маркетинговый анализ. Рынок. Фирма. Товар. Продвижение. - М.; СПб.: Вершина, 2008.</w:t>
      </w:r>
    </w:p>
    <w:p w:rsidR="00525AC9" w:rsidRDefault="00525AC9">
      <w:pPr>
        <w:pStyle w:val="ac"/>
      </w:pPr>
    </w:p>
  </w:footnote>
  <w:footnote w:id="6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Виханский О. С. Стратегическое управление. – М.: Гардарики, 2010.</w:t>
      </w:r>
    </w:p>
    <w:p w:rsidR="00525AC9" w:rsidRDefault="00525AC9">
      <w:pPr>
        <w:pStyle w:val="ac"/>
      </w:pPr>
    </w:p>
  </w:footnote>
  <w:footnote w:id="7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Магомедов, Ш.Ш. Маркетинговые исследования товаров и услуг: Учеб. пособие. — М.: Дашков и К, 2007.</w:t>
      </w:r>
    </w:p>
    <w:p w:rsidR="00525AC9" w:rsidRDefault="00525AC9">
      <w:pPr>
        <w:pStyle w:val="ac"/>
      </w:pPr>
    </w:p>
  </w:footnote>
  <w:footnote w:id="8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Горемыкин В.А. Богомолов О.А. Экономическая стратегия предприятия. – М.: Филинъ, 2010.</w:t>
      </w:r>
    </w:p>
  </w:footnote>
  <w:footnote w:id="9">
    <w:p w:rsidR="00525AC9" w:rsidRPr="00525AC9" w:rsidRDefault="00525AC9" w:rsidP="00525AC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Ким, С.А. Маркетинг: Учеб. пособие. — М.: Дашков и К,2010.</w:t>
      </w:r>
    </w:p>
    <w:p w:rsidR="00525AC9" w:rsidRDefault="00525AC9">
      <w:pPr>
        <w:pStyle w:val="ac"/>
      </w:pPr>
    </w:p>
  </w:footnote>
  <w:footnote w:id="10">
    <w:p w:rsidR="00525AC9" w:rsidRPr="00525AC9" w:rsidRDefault="00525AC9" w:rsidP="00525A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0"/>
          <w:szCs w:val="28"/>
        </w:rPr>
        <w:t>Беляев, В.И. Маркетинг: Основы теории и практики:Учебник. - М.: Кнорус, 2005.</w:t>
      </w:r>
    </w:p>
    <w:p w:rsidR="00525AC9" w:rsidRDefault="00525AC9">
      <w:pPr>
        <w:pStyle w:val="ac"/>
      </w:pPr>
    </w:p>
  </w:footnote>
  <w:footnote w:id="11">
    <w:p w:rsidR="00525AC9" w:rsidRPr="00525AC9" w:rsidRDefault="00525AC9" w:rsidP="00525AC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525AC9">
        <w:rPr>
          <w:rFonts w:ascii="Times New Roman" w:eastAsia="Times New Roman" w:hAnsi="Times New Roman" w:cs="Times New Roman"/>
          <w:color w:val="333333"/>
          <w:sz w:val="24"/>
          <w:szCs w:val="24"/>
        </w:rPr>
        <w:t>Маленков, Ю.А. Стратегический менеджмент. - М.: Проспект, 2008.</w:t>
      </w:r>
    </w:p>
    <w:p w:rsidR="00525AC9" w:rsidRDefault="00525AC9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1B5"/>
    <w:multiLevelType w:val="hybridMultilevel"/>
    <w:tmpl w:val="C032B83C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2A7B767B"/>
    <w:multiLevelType w:val="hybridMultilevel"/>
    <w:tmpl w:val="3A9CC6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9A70037"/>
    <w:multiLevelType w:val="multilevel"/>
    <w:tmpl w:val="1526B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1F96612"/>
    <w:multiLevelType w:val="hybridMultilevel"/>
    <w:tmpl w:val="41B046D6"/>
    <w:lvl w:ilvl="0" w:tplc="E10E7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213F7B"/>
    <w:multiLevelType w:val="multilevel"/>
    <w:tmpl w:val="1A06B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920633"/>
    <w:multiLevelType w:val="hybridMultilevel"/>
    <w:tmpl w:val="784EBD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D9B082A"/>
    <w:multiLevelType w:val="multilevel"/>
    <w:tmpl w:val="CE8C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F4F"/>
    <w:rsid w:val="00060F83"/>
    <w:rsid w:val="000D2444"/>
    <w:rsid w:val="000E611E"/>
    <w:rsid w:val="00103696"/>
    <w:rsid w:val="00107156"/>
    <w:rsid w:val="00155256"/>
    <w:rsid w:val="002325AC"/>
    <w:rsid w:val="00283872"/>
    <w:rsid w:val="002940A2"/>
    <w:rsid w:val="00316B84"/>
    <w:rsid w:val="003171F7"/>
    <w:rsid w:val="003555FE"/>
    <w:rsid w:val="003A3826"/>
    <w:rsid w:val="003B2CCF"/>
    <w:rsid w:val="003F6CF9"/>
    <w:rsid w:val="00423E45"/>
    <w:rsid w:val="00434753"/>
    <w:rsid w:val="00525AC9"/>
    <w:rsid w:val="00546D92"/>
    <w:rsid w:val="00590767"/>
    <w:rsid w:val="0059229A"/>
    <w:rsid w:val="00623EE0"/>
    <w:rsid w:val="00626EE8"/>
    <w:rsid w:val="00670415"/>
    <w:rsid w:val="00760460"/>
    <w:rsid w:val="007A16B6"/>
    <w:rsid w:val="007C2E01"/>
    <w:rsid w:val="007D4752"/>
    <w:rsid w:val="0080166D"/>
    <w:rsid w:val="00816130"/>
    <w:rsid w:val="0089457B"/>
    <w:rsid w:val="008F54EA"/>
    <w:rsid w:val="008F7509"/>
    <w:rsid w:val="009C5596"/>
    <w:rsid w:val="009C7269"/>
    <w:rsid w:val="009E2B24"/>
    <w:rsid w:val="00A12B0A"/>
    <w:rsid w:val="00A1378F"/>
    <w:rsid w:val="00A62878"/>
    <w:rsid w:val="00B3088F"/>
    <w:rsid w:val="00BC238C"/>
    <w:rsid w:val="00BD0F4F"/>
    <w:rsid w:val="00C063B6"/>
    <w:rsid w:val="00C86BAD"/>
    <w:rsid w:val="00C873FF"/>
    <w:rsid w:val="00C97667"/>
    <w:rsid w:val="00CB0BCC"/>
    <w:rsid w:val="00CB1B36"/>
    <w:rsid w:val="00CB7F03"/>
    <w:rsid w:val="00CC65DE"/>
    <w:rsid w:val="00CD4D99"/>
    <w:rsid w:val="00CE5CE8"/>
    <w:rsid w:val="00D2335F"/>
    <w:rsid w:val="00E0285A"/>
    <w:rsid w:val="00E141CF"/>
    <w:rsid w:val="00F34E51"/>
    <w:rsid w:val="00F54850"/>
    <w:rsid w:val="00FB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23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5"/>
  </w:style>
  <w:style w:type="paragraph" w:styleId="a7">
    <w:name w:val="footer"/>
    <w:basedOn w:val="a"/>
    <w:link w:val="a8"/>
    <w:uiPriority w:val="99"/>
    <w:unhideWhenUsed/>
    <w:rsid w:val="00423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E45"/>
  </w:style>
  <w:style w:type="paragraph" w:styleId="a9">
    <w:name w:val="Balloon Text"/>
    <w:basedOn w:val="a"/>
    <w:link w:val="aa"/>
    <w:uiPriority w:val="99"/>
    <w:semiHidden/>
    <w:unhideWhenUsed/>
    <w:rsid w:val="00E0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8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2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25A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5A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5A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0705-C56B-4A2D-BD85-61078E8B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32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2016-05-24T20:34:00Z</dcterms:created>
  <dcterms:modified xsi:type="dcterms:W3CDTF">2016-05-27T00:47:00Z</dcterms:modified>
</cp:coreProperties>
</file>