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8"/>
          <w:szCs w:val="28"/>
          <w:rtl w:val="0"/>
        </w:rPr>
        <w:t xml:space="preserve">Дегенераты и дегенератки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К</w:t>
      </w:r>
      <w:r w:rsidDel="00000000" w:rsidR="00000000" w:rsidRPr="00000000">
        <w:rPr>
          <w:rtl w:val="0"/>
        </w:rPr>
        <w:t xml:space="preserve">нига о детских шалостях для взрослых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Так кто же они — эти самые дегенератки? В биографической истории Наринэ Абгарян “Манюня” — это компания армянских девчонок. Их детские шалости больше похожи на партизанские вылазки, а родительская реакция — на карательные меры. Но даже так историям автора могут позавидовать многие: настолько живо, ярко, сочно и полно прошло ее детство. Настолько, что даже сейчас, читая книгу, чувствуешь утренний ветер в горах, запах абрикосового джема и радость от прошедшего насыщенного дня. Пусть он и был 30, а то и 50 лет назад.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Наринэ Абгарян не просто вспомнила свое детство, она описала его с позиции повзрослевшего ребенка и воплотила эти истории в сборнике рассказов “Манюня”.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В предисловии она сама признается, что сделала подарок себе. Очень уж хотелось увидеть со стороны себя маленькую: худую девчонку со стесанными коленками и торчащими косичками. А в итоге получилось нечто большее. Абгарян описала быт 70-80-х годов в армянской провинции, но по сути любую советскую республику. Время, о котором только люди с чувством юмора могут вспоминать со смехом: когда лучшим подарком был чешский сервиз, за качественной одеждой гонялись по всей стране, а хорошие продукты в магазинах были такой же редкостью, как и состоятельные люди в городе.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Это книга о детях и взрослых одновременно. Семья Наринэ с четырьмя девочками-оторвами, да родителями-бюджетниками. И еврейская семья школьной подружки Наринэ — Мани: бабушка и отец. Кстати, любителям еврейских шуток эта книга в первую очередь показана. В жизни с такими мощными скандалистками Розами Иосифовнами лучше не встречаться, а вот читать об их отношениях с миром куда интереснее.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При желании описание такого советского детства можно было дотянуть до истории в духе “Похороните меня за плинтусом”. Девчонок за провинности лупили по несколько раз в неделю, звали идиотками и дегенератками. И даже при этом Абгарян не опускается до осуждения или оправдания взрослых, да и детей тоже.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Почему Манюня жила без мамы? Просто потому, что властная бабушка — Ба умудрилась выжить невестку из дома, а внучку оставить при себе. Сын же и в 40 лет боится признаться матери в новой влюбленности, а еще больше — что мать поставит ему клизму. И что? Вы думаете он несамостоятельный слюнтяй? Нет, главный инженер на крупном заводе. Жизнь и люди намного сложнее, чем мы можем представить. А может и не нужно ничего представлять, а просто увидеть, что взрослые — это те же дети. 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Каждую главу Абгарян могла бы начать словами: “А помнишь, как мы?” А потом смеяться до колик.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i w:val="1"/>
          <w:rtl w:val="0"/>
        </w:rPr>
        <w:t xml:space="preserve">— “Как мы познакомились, Маня? Наш хор выступал на открытом концерте, лавка сломалась, дети посыпались на пол, а ты придавила меня и описалась. Наверняка, чтобы дружба была крепче!”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i w:val="1"/>
          <w:rtl w:val="0"/>
        </w:rPr>
        <w:t xml:space="preserve">— “Помнишь, как мы нахватались вшей, а Ба побрила нас в саду под тутовником? А чтобы волосы росли крепкими, сделала нам маску из бараньих какашек и синьки по рецепту Галины, которая Жмурик. Папа смеялся до слез.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i w:val="1"/>
          <w:rtl w:val="0"/>
        </w:rPr>
        <w:t xml:space="preserve">— А как ты со всей дури билась головой о дверь, чтобы получить такой же нос с горбинкой, как у меня?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За прочтением “Манюни” быть серьезным не получится. Даже не стоит пытаться.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Читать “Манюню” — все равно что встретить в поезде разговорчивого попутчика, найти с ним общий язык и целые сутки травить друг другу байки о прошедшей юности, смеясь от трогательных воспоминаний. Поезд остановится и попутчик вместе со своим багажом скроется в толпе людей и вряд ли когда-нибудь встретится на пути вновь. Истории, рассказанные им, скорее всего забудутся, но  ностальгия, счастье, легкая грусть навсегда останутся с тобой после этой встречи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Книга “Манюня” — лауреат премии “Рукопись года- 2011”. В действительности же Наринэ Абгарян достойна не только литературной награды, но и медали “За честность”. Перед собой, перед читателями и даже перед историей в смысле мироздания. </w:t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