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27" w:rsidRPr="0010066A" w:rsidRDefault="00E85A81" w:rsidP="0010066A">
      <w:pPr>
        <w:pStyle w:val="a3"/>
        <w:rPr>
          <w:sz w:val="40"/>
          <w:szCs w:val="40"/>
        </w:rPr>
      </w:pPr>
      <w:r w:rsidRPr="00E85A81">
        <w:rPr>
          <w:sz w:val="40"/>
          <w:szCs w:val="40"/>
        </w:rPr>
        <w:t>Эвакуация спецтехники</w:t>
      </w:r>
    </w:p>
    <w:p w:rsidR="0010066A" w:rsidRDefault="001A1DF5" w:rsidP="002D6C11">
      <w:r>
        <w:t xml:space="preserve">Сложность эвакуации спецтехники обусловлена ее внушительными размерами и огромным весом, который может достигать аж </w:t>
      </w:r>
      <w:r w:rsidR="000A0D27">
        <w:t xml:space="preserve">600 тонн (например, масса карьерного самосвала </w:t>
      </w:r>
      <w:r w:rsidR="000A0D27" w:rsidRPr="000A0D27">
        <w:t>Caterpillar 797 B</w:t>
      </w:r>
      <w:r w:rsidR="000A0D27">
        <w:t xml:space="preserve"> – 610 тонн). В случае поломки тяжелой техники используются специальные эвакуаторы с большой грузоподъемностью и специальным оборудованием (аутригеры, гидравлические лебедки и краны, балластный груз кабины и т.д.). </w:t>
      </w:r>
    </w:p>
    <w:p w:rsidR="0010066A" w:rsidRDefault="0010066A" w:rsidP="000A0D27">
      <w:r>
        <w:t>Эвакуация специальной техники может потребоваться, если:</w:t>
      </w:r>
    </w:p>
    <w:p w:rsidR="0010066A" w:rsidRDefault="0010066A" w:rsidP="0010066A">
      <w:pPr>
        <w:pStyle w:val="a6"/>
        <w:numPr>
          <w:ilvl w:val="0"/>
          <w:numId w:val="1"/>
        </w:numPr>
      </w:pPr>
      <w:r>
        <w:t xml:space="preserve">Комбайн увяз в сырой или болотистой почве </w:t>
      </w:r>
    </w:p>
    <w:p w:rsidR="0010066A" w:rsidRDefault="0010066A" w:rsidP="0010066A">
      <w:pPr>
        <w:pStyle w:val="a6"/>
        <w:numPr>
          <w:ilvl w:val="0"/>
          <w:numId w:val="1"/>
        </w:numPr>
      </w:pPr>
      <w:r>
        <w:t>Подъемный кран повалился на бок</w:t>
      </w:r>
    </w:p>
    <w:p w:rsidR="0010066A" w:rsidRDefault="0010066A" w:rsidP="0010066A">
      <w:pPr>
        <w:pStyle w:val="a6"/>
        <w:numPr>
          <w:ilvl w:val="0"/>
          <w:numId w:val="1"/>
        </w:numPr>
      </w:pPr>
      <w:r>
        <w:t>Трактор упал в кювет</w:t>
      </w:r>
    </w:p>
    <w:p w:rsidR="0010066A" w:rsidRDefault="0010066A" w:rsidP="0010066A">
      <w:pPr>
        <w:pStyle w:val="a6"/>
        <w:numPr>
          <w:ilvl w:val="0"/>
          <w:numId w:val="1"/>
        </w:numPr>
      </w:pPr>
      <w:r>
        <w:t>Экскаватор застрял в снегу</w:t>
      </w:r>
    </w:p>
    <w:p w:rsidR="0010066A" w:rsidRDefault="0010066A" w:rsidP="0010066A">
      <w:pPr>
        <w:ind w:firstLine="0"/>
      </w:pPr>
    </w:p>
    <w:p w:rsidR="000A0D27" w:rsidRDefault="000A0D27" w:rsidP="000A0D27">
      <w:r>
        <w:t>Существует несколько способов эвакуации спецтехники: путем полной или частичной погрузки. Эвакуаторы полной погрузки оснащаются лебедкой или краном-манипулятором (зачастую и тем, и другим), частичной погрузки – специальной стрелой, за которую техника цепляется передней или задней осью. Конечно, первый способ кажется надежнее, однако вторым можно эвакуировать спецтехнику практически любой массы и любых размеров, вплоть до карьерных самосвалов и бульдозеров.</w:t>
      </w:r>
    </w:p>
    <w:p w:rsidR="001A1DF5" w:rsidRDefault="007C3F9F" w:rsidP="00E85A81">
      <w:r>
        <w:t xml:space="preserve">При помощи современных </w:t>
      </w:r>
      <w:r w:rsidR="001A1DF5">
        <w:t xml:space="preserve">грузовых эвакуаторов </w:t>
      </w:r>
      <w:r>
        <w:t xml:space="preserve">спецтехнику можно достать даже из самых труднодоступных мест: оврагов, кюветов, </w:t>
      </w:r>
      <w:r w:rsidR="001A1DF5">
        <w:t xml:space="preserve">болот и т.д. В таких ситуациях используются грузовые эвакуаторы с краном-манипулятором, принцип работы которых очевиден: своим краном эвакуатор цепляет технику за колеса и ставит на платформу. Техника может подниматься даже в горизонтальном положении, </w:t>
      </w:r>
      <w:r w:rsidR="0010066A">
        <w:t>чтобы свести к нулю</w:t>
      </w:r>
      <w:r w:rsidR="001A1DF5">
        <w:t xml:space="preserve"> риск получения дополнительных повреждений.</w:t>
      </w:r>
    </w:p>
    <w:p w:rsidR="0010066A" w:rsidRDefault="005A0883" w:rsidP="00E85A81">
      <w:r>
        <w:t xml:space="preserve">Возможно, что из-за специфичности сферы применения спецтехники для ее эвакуации потребуется проведение дополнительных работ: распиловка упавших деревьев, уборка </w:t>
      </w:r>
      <w:r w:rsidR="002D6C11">
        <w:t>сугробов и дорог. Поэтому процесс эвакуации специальной техники можно разбить на следующие этапы:</w:t>
      </w:r>
    </w:p>
    <w:p w:rsidR="002D6C11" w:rsidRDefault="002D6C11" w:rsidP="00E85A81">
      <w:r>
        <w:t>1. Проведение всевозможных подготовительных работ.</w:t>
      </w:r>
    </w:p>
    <w:p w:rsidR="002D6C11" w:rsidRDefault="002D6C11" w:rsidP="00E85A81">
      <w:r>
        <w:t>2. Выбор оптимального способа эвакуации.</w:t>
      </w:r>
    </w:p>
    <w:p w:rsidR="002D6C11" w:rsidRDefault="002D6C11" w:rsidP="00E85A81">
      <w:r>
        <w:t>3. Эвакуация техники при помощи специального оборудования.</w:t>
      </w:r>
    </w:p>
    <w:p w:rsidR="002D6C11" w:rsidRDefault="002D6C11" w:rsidP="00E85A81"/>
    <w:p w:rsidR="002D6C11" w:rsidRDefault="002D6C11" w:rsidP="002D6C11">
      <w:r>
        <w:t xml:space="preserve">Как правило, эвакуация спецтехники проводится рано утром или поздно вечером, чтобы не создавать </w:t>
      </w:r>
      <w:r w:rsidR="002F5F44">
        <w:t>помех движению на дорогах. Однако многие компании прово</w:t>
      </w:r>
      <w:r w:rsidR="00941A60">
        <w:t>дят и срочную эвакуацию техники</w:t>
      </w:r>
      <w:r w:rsidR="00941A60" w:rsidRPr="00941A60">
        <w:t xml:space="preserve"> в любое время суток.</w:t>
      </w:r>
    </w:p>
    <w:p w:rsidR="00941A60" w:rsidRPr="00941A60" w:rsidRDefault="00941A60" w:rsidP="002D6C11">
      <w:r>
        <w:t>Стоимость услуг по эвакуации спецтехники зависит от многих факторов: веса и габаритов техники, удаленности места аварии от города, количества используемого оборудования и т.д.</w:t>
      </w:r>
    </w:p>
    <w:sectPr w:rsidR="00941A60" w:rsidRPr="00941A60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C0E"/>
    <w:multiLevelType w:val="hybridMultilevel"/>
    <w:tmpl w:val="D51AEC96"/>
    <w:lvl w:ilvl="0" w:tplc="2362A9C0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81"/>
    <w:rsid w:val="000A0D27"/>
    <w:rsid w:val="000C507F"/>
    <w:rsid w:val="0010066A"/>
    <w:rsid w:val="00136EE1"/>
    <w:rsid w:val="001508AF"/>
    <w:rsid w:val="001A1DF5"/>
    <w:rsid w:val="001B46B5"/>
    <w:rsid w:val="0024069A"/>
    <w:rsid w:val="002D6C11"/>
    <w:rsid w:val="002F5F44"/>
    <w:rsid w:val="0048028B"/>
    <w:rsid w:val="004B325F"/>
    <w:rsid w:val="004F6CC0"/>
    <w:rsid w:val="005146DF"/>
    <w:rsid w:val="00543B4B"/>
    <w:rsid w:val="005A0883"/>
    <w:rsid w:val="005B1DC2"/>
    <w:rsid w:val="006A15C9"/>
    <w:rsid w:val="006B3E9B"/>
    <w:rsid w:val="007C3F9F"/>
    <w:rsid w:val="00800931"/>
    <w:rsid w:val="00866906"/>
    <w:rsid w:val="00941A60"/>
    <w:rsid w:val="00A2484D"/>
    <w:rsid w:val="00A62836"/>
    <w:rsid w:val="00A721A1"/>
    <w:rsid w:val="00C46E9D"/>
    <w:rsid w:val="00C533B3"/>
    <w:rsid w:val="00E85A81"/>
    <w:rsid w:val="00EA300E"/>
    <w:rsid w:val="00F779A0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85A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5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A0D27"/>
    <w:rPr>
      <w:b/>
      <w:bCs/>
    </w:rPr>
  </w:style>
  <w:style w:type="paragraph" w:styleId="a6">
    <w:name w:val="List Paragraph"/>
    <w:basedOn w:val="a"/>
    <w:uiPriority w:val="34"/>
    <w:qFormat/>
    <w:rsid w:val="00100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1999</Characters>
  <Application>Microsoft Office Word</Application>
  <DocSecurity>0</DocSecurity>
  <Lines>38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1</cp:revision>
  <dcterms:created xsi:type="dcterms:W3CDTF">2016-08-12T16:14:00Z</dcterms:created>
  <dcterms:modified xsi:type="dcterms:W3CDTF">2016-08-12T17:48:00Z</dcterms:modified>
</cp:coreProperties>
</file>