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Обзор кондиционеров Mitsubishi Heavy Industries серий SRK-HG/HE-S</w:t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5734050" cy="1262063"/>
            <wp:effectExtent b="0" l="0" r="0" t="0"/>
            <wp:docPr descr="117074475_w640_h640_mitsubishi_hea__industries.jpg" id="12" name="image39.jpg"/>
            <a:graphic>
              <a:graphicData uri="http://schemas.openxmlformats.org/drawingml/2006/picture">
                <pic:pic>
                  <pic:nvPicPr>
                    <pic:cNvPr descr="117074475_w640_h640_mitsubishi_hea__industries.jpg" id="0" name="image39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62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ind w:firstLine="720"/>
        <w:contextualSpacing w:val="0"/>
        <w:jc w:val="left"/>
      </w:pPr>
      <w:r w:rsidDel="00000000" w:rsidR="00000000" w:rsidRPr="00000000">
        <w:rPr>
          <w:sz w:val="20"/>
          <w:szCs w:val="20"/>
          <w:highlight w:val="white"/>
          <w:u w:val="single"/>
          <w:rtl w:val="0"/>
        </w:rPr>
        <w:t xml:space="preserve">SRK-HG/HE-S</w:t>
      </w:r>
      <w:r w:rsidDel="00000000" w:rsidR="00000000" w:rsidRPr="00000000">
        <w:rPr>
          <w:b w:val="0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highlight w:val="white"/>
          <w:rtl w:val="0"/>
        </w:rPr>
        <w:t xml:space="preserve">- это серии кондиционеров, выпущенные в 2012 году маркой </w:t>
      </w:r>
      <w:r w:rsidDel="00000000" w:rsidR="00000000" w:rsidRPr="00000000">
        <w:rPr>
          <w:sz w:val="20"/>
          <w:szCs w:val="20"/>
          <w:highlight w:val="white"/>
          <w:u w:val="single"/>
          <w:rtl w:val="0"/>
        </w:rPr>
        <w:t xml:space="preserve">Mitsubishi Heavy Ind.</w:t>
      </w:r>
      <w:r w:rsidDel="00000000" w:rsidR="00000000" w:rsidRPr="00000000">
        <w:rPr>
          <w:b w:val="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b w:val="0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highlight w:val="white"/>
          <w:rtl w:val="0"/>
        </w:rPr>
        <w:t xml:space="preserve">крупнейшим японским производителем климатического спецоборудования. Сборка кондиционеров происходит в Тайланде и поставляется на наш рынок через официальных дилеров. Сплит-системы этих групп не имеют инверторного привода и подходят для маленьких и для помещений с большей площадью. Обтекаемый вид моделей и литая панель придают кондиционерам модный, оригинальный дизайн.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Особенности функционирования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Серии SRK-HG/HE-S кондиционеров Mitsubishi Heavy имеют следующие функции: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Auto-Restart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Режим автономной работы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Hi Power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3 HOT-режима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Фильтрация: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Энзимный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Фотокаталитический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Турмалиновый состав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Экономия энергопотребления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Режим осушения воздуха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Режим сна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24h On/Off Timer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Timer запуска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Timer завершения работы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Автоуправление жалюзи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AirScroll - Циркуляция воздушных масс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UP/DOWN – Вертикальное движение жалюзи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LateralSwing – Горизонтальное движение жалюзи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Memory – Запоминание позиции жалюзи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Самодиагностика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Самоочистка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Автоудаление инея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Подсветка кнопок пульта ДУ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Съемная панель</w:t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Некоторые из них разберем далее более детально.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Auto-Restart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Автоматическое возобновление работы кондиционера в тот же рабочий режим, что и до отключения электросети. После восстановления подачи питания не придется заново выставлять такие параметры, как скорость вентилятора и температура воздуха.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948113" cy="1219200"/>
            <wp:effectExtent b="0" l="0" r="0" t="0"/>
            <wp:docPr descr="Sharp-AH-A9SCY-Auto-Restart.jpg" id="4" name="image11.jpg"/>
            <a:graphic>
              <a:graphicData uri="http://schemas.openxmlformats.org/drawingml/2006/picture">
                <pic:pic>
                  <pic:nvPicPr>
                    <pic:cNvPr descr="Sharp-AH-A9SCY-Auto-Restart.jpg" id="0" name="image1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8113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Режим автономной работы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В режиме полной автоматической работы, следуя фактическим и заданными вами параметрам, кондиционер выполняет автоматическую смену режимов работы: охлаждения, обогрева или осушения.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5731200" cy="3721100"/>
            <wp:effectExtent b="0" l="0" r="0" t="0"/>
            <wp:docPr descr="! - ! дайкин 174.gif" id="1" name="image02.gif"/>
            <a:graphic>
              <a:graphicData uri="http://schemas.openxmlformats.org/drawingml/2006/picture">
                <pic:pic>
                  <pic:nvPicPr>
                    <pic:cNvPr descr="! - ! дайкин 174.gif" id="0" name="image0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Hi Power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В кратчайший срок достигает заданной температуры, посредством более интенсивной безостановочной работы.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4419600" cy="1914525"/>
            <wp:effectExtent b="0" l="0" r="0" t="0"/>
            <wp:docPr descr="i (2).jpg" id="22" name="image51.jpg"/>
            <a:graphic>
              <a:graphicData uri="http://schemas.openxmlformats.org/drawingml/2006/picture">
                <pic:pic>
                  <pic:nvPicPr>
                    <pic:cNvPr descr="i (2).jpg" id="0" name="image5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3 HOT-режима</w:t>
      </w:r>
      <w:r w:rsidDel="00000000" w:rsidR="00000000" w:rsidRPr="00000000">
        <w:rPr>
          <w:b w:val="0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88.00000000000006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Hot Start </w:t>
      </w:r>
      <w:r w:rsidDel="00000000" w:rsidR="00000000" w:rsidRPr="00000000">
        <w:rPr>
          <w:b w:val="0"/>
          <w:sz w:val="20"/>
          <w:szCs w:val="20"/>
          <w:rtl w:val="0"/>
        </w:rPr>
        <w:t xml:space="preserve">- при </w:t>
        <w:tab/>
        <w:t xml:space="preserve">запуске кондиционера удерживает холодный воздух, максимально быстро нагревая температуру воздуха.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88.00000000000006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Hot Spurt </w:t>
      </w:r>
      <w:r w:rsidDel="00000000" w:rsidR="00000000" w:rsidRPr="00000000">
        <w:rPr>
          <w:b w:val="0"/>
          <w:sz w:val="20"/>
          <w:szCs w:val="20"/>
          <w:rtl w:val="0"/>
        </w:rPr>
        <w:t xml:space="preserve">- при включении быстро нагревает до заданной температуры, повышая ее на 2 градуса, после чего возвращается к установленным параметрам.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88.00000000000006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Hot Keep</w:t>
      </w:r>
      <w:r w:rsidDel="00000000" w:rsidR="00000000" w:rsidRPr="00000000">
        <w:rPr>
          <w:b w:val="0"/>
          <w:sz w:val="20"/>
          <w:szCs w:val="20"/>
          <w:rtl w:val="0"/>
        </w:rPr>
        <w:t xml:space="preserve"> — избавляет от поступления холодного воздуха в систему и от возможного замерзания конденсатора (при авторазморозке), что обеспечивает долгосрочность его работы.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5591175" cy="5667375"/>
            <wp:effectExtent b="0" l="0" r="0" t="0"/>
            <wp:docPr descr="3-1-.png" id="13" name="image42.png"/>
            <a:graphic>
              <a:graphicData uri="http://schemas.openxmlformats.org/drawingml/2006/picture">
                <pic:pic>
                  <pic:nvPicPr>
                    <pic:cNvPr descr="3-1-.png" id="0" name="image4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66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Фильтрация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88.00000000000006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Энзимный фильтр</w:t>
      </w:r>
      <w:r w:rsidDel="00000000" w:rsidR="00000000" w:rsidRPr="00000000">
        <w:rPr>
          <w:b w:val="0"/>
          <w:sz w:val="20"/>
          <w:szCs w:val="20"/>
          <w:rtl w:val="0"/>
        </w:rPr>
        <w:t xml:space="preserve"> - отвечает за уничтожение бактерий.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88.00000000000006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Фотокаталитический </w:t>
        <w:tab/>
        <w:t xml:space="preserve">фильтр</w:t>
      </w:r>
      <w:r w:rsidDel="00000000" w:rsidR="00000000" w:rsidRPr="00000000">
        <w:rPr>
          <w:b w:val="0"/>
          <w:sz w:val="20"/>
          <w:szCs w:val="20"/>
          <w:rtl w:val="0"/>
        </w:rPr>
        <w:t xml:space="preserve"> - отвечает за дезодорирующий эффект, а так же притягивает пыль и пыльцу. Его не нужно заменять при загрязнении, он подходит для многоразового использования. </w:t>
        <w:tab/>
        <w:t xml:space="preserve">Промойте его под напором проточной воды, затем оставьте его сохнуть на солнце. После этой несложной процедуры фильтр вновь готов к использованию.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88.00000000000006" w:lineRule="auto"/>
        <w:ind w:left="720" w:hanging="360"/>
        <w:contextualSpacing w:val="1"/>
        <w:jc w:val="left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Турмалиновый состав</w:t>
      </w:r>
      <w:r w:rsidDel="00000000" w:rsidR="00000000" w:rsidRPr="00000000">
        <w:rPr>
          <w:b w:val="0"/>
          <w:sz w:val="20"/>
          <w:szCs w:val="20"/>
          <w:rtl w:val="0"/>
        </w:rPr>
        <w:t xml:space="preserve">, которым во внутреннем блоке кондиционера </w:t>
        <w:tab/>
        <w:t xml:space="preserve">обработаны все компоненты, включая теплообменник, обеспечивает 24 часа в сутки </w:t>
        <w:tab/>
        <w:t xml:space="preserve">поступление в помещение ионов, а значит и чистого воздуха.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5381625" cy="4648200"/>
            <wp:effectExtent b="0" l="0" r="0" t="0"/>
            <wp:docPr descr="clean air.jpg" id="33" name="image62.jpg"/>
            <a:graphic>
              <a:graphicData uri="http://schemas.openxmlformats.org/drawingml/2006/picture">
                <pic:pic>
                  <pic:nvPicPr>
                    <pic:cNvPr descr="clean air.jpg" id="0" name="image6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64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Экономия энергопотребления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Кондиционеры серий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SRK-HG/HE-S</w:t>
      </w:r>
      <w:r w:rsidDel="00000000" w:rsidR="00000000" w:rsidRPr="00000000">
        <w:rPr>
          <w:b w:val="0"/>
          <w:sz w:val="20"/>
          <w:szCs w:val="20"/>
          <w:rtl w:val="0"/>
        </w:rPr>
        <w:t xml:space="preserve"> позволяют сэкономить в год до 30% электроэнергии. По коэффициенту энергоэффективности сплит-системы данной серии относят к А-классу, но при этом не теряют КПД.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4762500" cy="1447800"/>
            <wp:effectExtent b="0" l="0" r="0" t="0"/>
            <wp:docPr descr="cop2.png" id="7" name="image34.png"/>
            <a:graphic>
              <a:graphicData uri="http://schemas.openxmlformats.org/drawingml/2006/picture">
                <pic:pic>
                  <pic:nvPicPr>
                    <pic:cNvPr descr="cop2.png" id="0" name="image3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Auto Flap - Автоуправление жалюзи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Створка жалюзи автоматически размещается в оптимальном угле наклона в любом режиме работы кондиционера.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3810000" cy="1095375"/>
            <wp:effectExtent b="0" l="0" r="0" t="0"/>
            <wp:docPr descr="autoflap1.jpg" id="14" name="image43.jpg"/>
            <a:graphic>
              <a:graphicData uri="http://schemas.openxmlformats.org/drawingml/2006/picture">
                <pic:pic>
                  <pic:nvPicPr>
                    <pic:cNvPr descr="autoflap1.jpg" id="0" name="image4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Air Scroll - Циркуляция</w:t>
      </w:r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воздушных масс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Раскачивающаяся створка жалюзи, за счет попеременного изменения угла наклона, обеспечивает равномерное движение воздушных масс по всему периметру помещения и отсутствие сквозняков.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4762500" cy="1990725"/>
            <wp:effectExtent b="0" l="0" r="0" t="0"/>
            <wp:docPr descr="air-scroll1.jpg" id="19" name="image48.jpg"/>
            <a:graphic>
              <a:graphicData uri="http://schemas.openxmlformats.org/drawingml/2006/picture">
                <pic:pic>
                  <pic:nvPicPr>
                    <pic:cNvPr descr="air-scroll1.jpg" id="0" name="image4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UP/DOWN – Вертикальное движение жалюзи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Раскачивание створки жалюзи вверх и вниз, при котором возможно установить какой угодно угол ее наклона (0°- 90°).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3810000" cy="1323975"/>
            <wp:effectExtent b="0" l="0" r="0" t="0"/>
            <wp:docPr descr="up-down1.jpg" id="5" name="image12.jpg"/>
            <a:graphic>
              <a:graphicData uri="http://schemas.openxmlformats.org/drawingml/2006/picture">
                <pic:pic>
                  <pic:nvPicPr>
                    <pic:cNvPr descr="up-down1.jpg" id="0" name="image1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Lateral Swing – Горизонтальное движение жалюзи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Автораскачивание жалюзи то вправо, то влево осуществляет подачу свежего воздуха попеременно в ту часть помещения, куда указывает направление. Остановка движения створки жалюзи возможна под любым необходимым углом.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762000" cy="762000"/>
            <wp:effectExtent b="0" l="0" r="0" t="0"/>
            <wp:docPr descr="lateral-swing.jpg" id="24" name="image53.jpg"/>
            <a:graphic>
              <a:graphicData uri="http://schemas.openxmlformats.org/drawingml/2006/picture">
                <pic:pic>
                  <pic:nvPicPr>
                    <pic:cNvPr descr="lateral-swing.jpg" id="0" name="image5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Memory – Запоминание позиции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В какой бы позиции не остановились жалюзи при отключении кондиционера, при возобновлении работы они возвращаются в то же положение наклона. (Возможно автоматическое управление жалюзи, при котором, после возобновления работы кондиционера, не утрачиваются заданные ранее параметры.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762000" cy="762000"/>
            <wp:effectExtent b="0" l="0" r="0" t="0"/>
            <wp:docPr descr="memori.jpg" id="9" name="image36.jpg"/>
            <a:graphic>
              <a:graphicData uri="http://schemas.openxmlformats.org/drawingml/2006/picture">
                <pic:pic>
                  <pic:nvPicPr>
                    <pic:cNvPr descr="memori.jpg" id="0" name="image36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Self Diagnostik - Самодиагностика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Запускается автоматически при появлении неисправностей, с помощью микроконтроллера, управляющего кондиционером.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762000" cy="762000"/>
            <wp:effectExtent b="0" l="0" r="0" t="0"/>
            <wp:docPr descr="self-diagnostic.jpg" id="8" name="image35.jpg"/>
            <a:graphic>
              <a:graphicData uri="http://schemas.openxmlformats.org/drawingml/2006/picture">
                <pic:pic>
                  <pic:nvPicPr>
                    <pic:cNvPr descr="self-diagnostic.jpg" id="0" name="image35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Самоочистка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После отключения, кондиционер еще в течении 2-х часов избавляется от влаги во внутреннем блоке, после чего выключается автоматически. Этот процесс, предотвращает появление плесени и размножение различных бактерий.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5648325" cy="3167063"/>
            <wp:effectExtent b="0" l="0" r="0" t="0"/>
            <wp:docPr descr="e4612b864124dfa6eef9e53660701002.JPG" id="16" name="image45.jpg"/>
            <a:graphic>
              <a:graphicData uri="http://schemas.openxmlformats.org/drawingml/2006/picture">
                <pic:pic>
                  <pic:nvPicPr>
                    <pic:cNvPr descr="e4612b864124dfa6eef9e53660701002.JPG" id="0" name="image45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167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Характеристики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Сплит-системы </w:t>
      </w:r>
      <w:r w:rsidDel="00000000" w:rsidR="00000000" w:rsidRPr="00000000">
        <w:rPr>
          <w:b w:val="0"/>
          <w:sz w:val="20"/>
          <w:szCs w:val="20"/>
          <w:u w:val="single"/>
          <w:rtl w:val="0"/>
        </w:rPr>
        <w:t xml:space="preserve">Mitsubishi Heavy</w:t>
      </w:r>
      <w:r w:rsidDel="00000000" w:rsidR="00000000" w:rsidRPr="00000000">
        <w:rPr>
          <w:b w:val="0"/>
          <w:sz w:val="20"/>
          <w:szCs w:val="20"/>
          <w:rtl w:val="0"/>
        </w:rPr>
        <w:t xml:space="preserve"> серий </w:t>
      </w:r>
      <w:r w:rsidDel="00000000" w:rsidR="00000000" w:rsidRPr="00000000">
        <w:rPr>
          <w:b w:val="0"/>
          <w:sz w:val="20"/>
          <w:szCs w:val="20"/>
          <w:u w:val="single"/>
          <w:rtl w:val="0"/>
        </w:rPr>
        <w:t xml:space="preserve">SRK-HE/HG-S1</w:t>
      </w:r>
      <w:r w:rsidDel="00000000" w:rsidR="00000000" w:rsidRPr="00000000">
        <w:rPr>
          <w:b w:val="0"/>
          <w:sz w:val="20"/>
          <w:szCs w:val="20"/>
          <w:rtl w:val="0"/>
        </w:rPr>
        <w:t xml:space="preserve"> подходят для эффективного обслуживания площадей 20-70 м² и для помещений, таких как склад или цех, с необходимостью строгого поддержания определенного температурного режима, независимо от времени года. </w:t>
      </w:r>
      <w:r w:rsidDel="00000000" w:rsidR="00000000" w:rsidRPr="00000000">
        <w:rPr>
          <w:b w:val="0"/>
          <w:sz w:val="20"/>
          <w:szCs w:val="20"/>
          <w:highlight w:val="white"/>
          <w:rtl w:val="0"/>
        </w:rPr>
        <w:t xml:space="preserve">Установка зимнего комплекта подразумевает возможность процесса охлаждения воздуха, если снаружи даже </w:t>
      </w:r>
      <w:r w:rsidDel="00000000" w:rsidR="00000000" w:rsidRPr="00000000">
        <w:rPr>
          <w:b w:val="0"/>
          <w:sz w:val="20"/>
          <w:szCs w:val="20"/>
          <w:rtl w:val="0"/>
        </w:rPr>
        <w:t xml:space="preserve">-30 </w:t>
      </w:r>
      <w:r w:rsidDel="00000000" w:rsidR="00000000" w:rsidRPr="00000000">
        <w:rPr>
          <w:b w:val="0"/>
          <w:sz w:val="20"/>
          <w:szCs w:val="20"/>
          <w:highlight w:val="white"/>
          <w:rtl w:val="0"/>
        </w:rPr>
        <w:t xml:space="preserve">°С.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highlight w:val="white"/>
          <w:rtl w:val="0"/>
        </w:rPr>
        <w:t xml:space="preserve">Серия </w:t>
      </w:r>
      <w:r w:rsidDel="00000000" w:rsidR="00000000" w:rsidRPr="00000000">
        <w:rPr>
          <w:b w:val="0"/>
          <w:sz w:val="20"/>
          <w:szCs w:val="20"/>
          <w:u w:val="single"/>
          <w:rtl w:val="0"/>
        </w:rPr>
        <w:t xml:space="preserve">SRK-HE-S1</w:t>
      </w:r>
      <w:r w:rsidDel="00000000" w:rsidR="00000000" w:rsidRPr="00000000">
        <w:rPr>
          <w:b w:val="0"/>
          <w:sz w:val="20"/>
          <w:szCs w:val="20"/>
          <w:rtl w:val="0"/>
        </w:rPr>
        <w:t xml:space="preserve"> представлена в 4-х моделях, а </w:t>
      </w:r>
      <w:r w:rsidDel="00000000" w:rsidR="00000000" w:rsidRPr="00000000">
        <w:rPr>
          <w:b w:val="0"/>
          <w:sz w:val="20"/>
          <w:szCs w:val="20"/>
          <w:u w:val="single"/>
          <w:rtl w:val="0"/>
        </w:rPr>
        <w:t xml:space="preserve">SRK-HG-S</w:t>
      </w:r>
      <w:r w:rsidDel="00000000" w:rsidR="00000000" w:rsidRPr="00000000">
        <w:rPr>
          <w:b w:val="0"/>
          <w:sz w:val="20"/>
          <w:szCs w:val="20"/>
          <w:rtl w:val="0"/>
        </w:rPr>
        <w:t xml:space="preserve"> в 3-х. Ниже рассмотрим их характеристики более подробно.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720"/>
        <w:contextualSpacing w:val="0"/>
        <w:jc w:val="left"/>
      </w:pPr>
      <w:r w:rsidDel="00000000" w:rsidR="00000000" w:rsidRPr="00000000">
        <w:rPr>
          <w:b w:val="0"/>
          <w:i w:val="1"/>
          <w:sz w:val="16"/>
          <w:szCs w:val="16"/>
          <w:highlight w:val="white"/>
          <w:rtl w:val="0"/>
        </w:rPr>
        <w:t xml:space="preserve">Таблица 1 - характеристики серий</w:t>
      </w:r>
    </w:p>
    <w:tbl>
      <w:tblPr>
        <w:tblStyle w:val="Table1"/>
        <w:bidiVisual w:val="0"/>
        <w:tblW w:w="937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125"/>
        <w:gridCol w:w="1125"/>
        <w:gridCol w:w="1125"/>
        <w:gridCol w:w="1125"/>
        <w:gridCol w:w="1125"/>
        <w:gridCol w:w="1125"/>
        <w:gridCol w:w="1125"/>
        <w:tblGridChange w:id="0">
          <w:tblGrid>
            <w:gridCol w:w="1500"/>
            <w:gridCol w:w="1125"/>
            <w:gridCol w:w="1125"/>
            <w:gridCol w:w="1125"/>
            <w:gridCol w:w="1125"/>
            <w:gridCol w:w="1125"/>
            <w:gridCol w:w="1125"/>
            <w:gridCol w:w="1125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u w:val="single"/>
                <w:rtl w:val="0"/>
              </w:rPr>
              <w:t xml:space="preserve">SRK20HG-S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u w:val="single"/>
                <w:rtl w:val="0"/>
              </w:rPr>
              <w:t xml:space="preserve">SRK28HG-S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u w:val="single"/>
                <w:rtl w:val="0"/>
              </w:rPr>
              <w:t xml:space="preserve">SRK40HG-S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u w:val="single"/>
                <w:rtl w:val="0"/>
              </w:rPr>
              <w:t xml:space="preserve">SRK50HE-S1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u w:val="single"/>
                <w:rtl w:val="0"/>
              </w:rPr>
              <w:t xml:space="preserve">SRK56HE-S1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u w:val="single"/>
                <w:rtl w:val="0"/>
              </w:rPr>
              <w:t xml:space="preserve">SRK63HE-S1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u w:val="single"/>
                <w:rtl w:val="0"/>
              </w:rPr>
              <w:t xml:space="preserve">SRK71HE-S1</w:t>
            </w:r>
          </w:p>
        </w:tc>
      </w:tr>
      <w:tr>
        <w:trPr>
          <w:trHeight w:val="1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u w:val="single"/>
                <w:rtl w:val="0"/>
              </w:rPr>
              <w:t xml:space="preserve">Параметр</w:t>
            </w:r>
          </w:p>
        </w:tc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Технология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Режим работы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холод/тепло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холод/тепло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холод/тепло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холод/тепло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холод/тепло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холод/тепло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холод/тепло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Обслуживаемая площадь помещения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до 20 м²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до 25 м²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до 35 м²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до 45 м²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50 м²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60 м²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70 м²</w:t>
            </w:r>
          </w:p>
        </w:tc>
      </w:tr>
      <w:tr>
        <w:trPr>
          <w:trHeight w:val="5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Мощность охлаждения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2.07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2.6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3.6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4.7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5.1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6.3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7.1 кВт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Мощность обогрева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2.22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2.8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3.92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5.3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5.8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6.7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7.5 кВт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Потребляемая мощность в режиме охлаждения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0.64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0.81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1.12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1.41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1.59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2.19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2.21 кВт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Потребляемая мощность в режиме обогрева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0.61 кВт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0.77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1.15 кВт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1.40 кВт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1.58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1.85 кВт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2.07 кВт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Энергоэффективность при охлаждении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18" name="image47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4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26" name="image55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55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25" name="image54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5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21" name="image50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50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17" name="image46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4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9550"/>
                  <wp:effectExtent b="0" l="0" r="0" t="0"/>
                  <wp:docPr descr="Класс энергоэффективности C" id="15" name="image44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C" id="0" name="image4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9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2.88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6" name="image13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13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3.21</w:t>
            </w:r>
          </w:p>
        </w:tc>
      </w:tr>
      <w:tr>
        <w:trPr>
          <w:trHeight w:val="9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Энергоэффективность при обогреве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28" name="image57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57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3.64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31" name="image60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60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3.64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295275" cy="209550"/>
                  <wp:effectExtent b="0" l="0" r="0" t="0"/>
                  <wp:docPr descr="Класс энергоэффективности B" id="29" name="image58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B" id="0" name="image58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9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3.41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3" name="image09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09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20" name="image49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49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3.67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27" name="image56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56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3.62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30" name="image59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59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3.62</w:t>
            </w:r>
          </w:p>
        </w:tc>
      </w:tr>
      <w:tr>
        <w:trPr>
          <w:trHeight w:val="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Годовое энергопотребление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305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405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560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705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795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1095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1105 кВт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Фреон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Уровень звукового давления внутреннего блока в режиме охлаждения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27 - 30 - 34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30 - 33 - 39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34 - 38 - 40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34 - 39 - 43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35 - 40 - 44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37 - 40 - 44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38 - 41 - 45 дБ(А)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Уровень звукового давления внутреннего блока в режиме обогрева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27 - 31 - 34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29 - 33 - 40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34 - 38 - 40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35 - 39 - 44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35 - 39 - 44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37 - 41 - 45 дБ(А)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38 - 41 - 46 дБ(А)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Размеры внутреннего блока (В x Ш x 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268 x 790 x 199 мм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268 x 790 x 199 мм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268 x 790 x 199 мм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298 x 840 x 259 мм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298 x 840 x 259 мм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318 x 1098 x 248 мм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318 x 1098 x 248 мм</w:t>
            </w:r>
          </w:p>
        </w:tc>
      </w:tr>
      <w:tr>
        <w:trPr>
          <w:trHeight w:val="6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Вес внутреннего блока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8.5 кг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8.5 кг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8.5 кг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12 кг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12 кг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15 кг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15 кг</w:t>
            </w:r>
          </w:p>
        </w:tc>
      </w:tr>
    </w:tbl>
    <w:p w:rsidR="00000000" w:rsidDel="00000000" w:rsidP="00000000" w:rsidRDefault="00000000" w:rsidRPr="00000000">
      <w:pPr>
        <w:spacing w:line="288.00000000000006" w:lineRule="auto"/>
        <w:ind w:firstLine="72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Сравнение серии SRK-HE-S1 с подобными сериями других марок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ind w:left="0" w:firstLine="0"/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Возьмем для сравнения </w:t>
      </w:r>
      <w:r w:rsidDel="00000000" w:rsidR="00000000" w:rsidRPr="00000000">
        <w:rPr>
          <w:b w:val="0"/>
          <w:sz w:val="20"/>
          <w:szCs w:val="20"/>
          <w:u w:val="single"/>
          <w:rtl w:val="0"/>
        </w:rPr>
        <w:t xml:space="preserve">Mitsubishi Electric серии MS-GF-VA</w:t>
      </w:r>
      <w:r w:rsidDel="00000000" w:rsidR="00000000" w:rsidRPr="00000000">
        <w:rPr>
          <w:b w:val="0"/>
          <w:sz w:val="20"/>
          <w:szCs w:val="20"/>
          <w:rtl w:val="0"/>
        </w:rPr>
        <w:t xml:space="preserve"> и </w:t>
      </w:r>
      <w:r w:rsidDel="00000000" w:rsidR="00000000" w:rsidRPr="00000000">
        <w:rPr>
          <w:b w:val="0"/>
          <w:sz w:val="20"/>
          <w:szCs w:val="20"/>
          <w:u w:val="single"/>
          <w:rtl w:val="0"/>
        </w:rPr>
        <w:t xml:space="preserve">Daikin серии FTYN-L</w:t>
      </w:r>
      <w:r w:rsidDel="00000000" w:rsidR="00000000" w:rsidRPr="00000000">
        <w:rPr>
          <w:b w:val="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spacing w:line="288.00000000000006" w:lineRule="auto"/>
        <w:ind w:left="0" w:firstLine="720"/>
        <w:contextualSpacing w:val="0"/>
        <w:jc w:val="left"/>
      </w:pPr>
      <w:r w:rsidDel="00000000" w:rsidR="00000000" w:rsidRPr="00000000">
        <w:rPr>
          <w:b w:val="0"/>
          <w:i w:val="1"/>
          <w:sz w:val="16"/>
          <w:szCs w:val="16"/>
          <w:highlight w:val="white"/>
          <w:rtl w:val="0"/>
        </w:rPr>
        <w:t xml:space="preserve">*Таблица 2 - сравнение с другими марками (взяты модели для обслуживания 50 м²).</w:t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1920"/>
        <w:gridCol w:w="2279.5"/>
        <w:gridCol w:w="2279.5"/>
        <w:tblGridChange w:id="0">
          <w:tblGrid>
            <w:gridCol w:w="2550"/>
            <w:gridCol w:w="1920"/>
            <w:gridCol w:w="2279.5"/>
            <w:gridCol w:w="2279.5"/>
          </w:tblGrid>
        </w:tblGridChange>
      </w:tblGrid>
      <w:tr>
        <w:trPr>
          <w:trHeight w:val="48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Mitsubishi Heavy SRK50HE-S1</w:t>
            </w:r>
          </w:p>
        </w:tc>
        <w:tc>
          <w:tcPr>
            <w:tcMar>
              <w:top w:w="100.0" w:type="dxa"/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Mitsubishi Electric MS-GF50VA</w:t>
            </w:r>
          </w:p>
        </w:tc>
        <w:tc>
          <w:tcPr>
            <w:tcMar>
              <w:top w:w="100.0" w:type="dxa"/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20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Daikin FTYN50L</w:t>
            </w:r>
          </w:p>
        </w:tc>
      </w:tr>
      <w:tr>
        <w:trPr>
          <w:trHeight w:val="24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Параметр</w:t>
            </w:r>
          </w:p>
        </w:tc>
        <w:tc>
          <w:tcPr>
            <w:gridSpan w:val="3"/>
            <w:tcMar>
              <w:top w:w="100.0" w:type="dxa"/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Технология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неинверторная</w:t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Площадь помещения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до 50 м²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до 50 м²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до 50 м²</w:t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Режим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 / тепло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холод / тепло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Мощность охлаждения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4.7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4.85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5.25 кВт</w:t>
            </w:r>
          </w:p>
        </w:tc>
      </w:tr>
      <w:tr>
        <w:trPr>
          <w:trHeight w:val="2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Мощность обогрева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5.3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нет данных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5.55 кВт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Потребляемая мощность в режиме охлаждения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1.41 кВт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1.48 кВт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1.64 кВт</w:t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Потре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б</w:t>
            </w: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ляемая мощность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в</w:t>
            </w: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режиме обогрева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1.4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нет данных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1.48 кВт</w:t>
            </w:r>
          </w:p>
        </w:tc>
      </w:tr>
      <w:tr>
        <w:trPr>
          <w:trHeight w:val="5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Энергоэффективность при охлаждении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23" name="image52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52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9550"/>
                  <wp:effectExtent b="0" l="0" r="0" t="0"/>
                  <wp:docPr descr="Класс энергоэффективности B" id="10" name="image37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B" id="0" name="image37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9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9550"/>
                  <wp:effectExtent b="0" l="0" r="0" t="0"/>
                  <wp:docPr descr="Класс энергоэффективности B" id="32" name="image61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B" id="0" name="image61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9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3.06</w:t>
            </w:r>
          </w:p>
        </w:tc>
      </w:tr>
      <w:tr>
        <w:trPr>
          <w:trHeight w:val="5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Энергоэффективность при обогреве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295275" cy="200025"/>
                  <wp:effectExtent b="0" l="0" r="0" t="0"/>
                  <wp:docPr descr="Класс энергоэффективности A" id="2" name="image08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A" id="0" name="image08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нет данных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95275" cy="209550"/>
                  <wp:effectExtent b="0" l="0" r="0" t="0"/>
                  <wp:docPr descr="Класс энергоэффективности B" id="11" name="image38.png"/>
                  <a:graphic>
                    <a:graphicData uri="http://schemas.openxmlformats.org/drawingml/2006/picture">
                      <pic:pic>
                        <pic:nvPicPr>
                          <pic:cNvPr descr="Класс энергоэффективности B" id="0" name="image38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09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3.54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Годовое энергопотребление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705 кВт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нет данных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818 кВт</w:t>
            </w:r>
          </w:p>
        </w:tc>
      </w:tr>
      <w:tr>
        <w:trPr>
          <w:trHeight w:val="3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Фреон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R410A</w:t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Энзимный фильтр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+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+</w:t>
            </w:r>
          </w:p>
        </w:tc>
      </w:tr>
      <w:tr>
        <w:trPr>
          <w:trHeight w:val="3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Дезодорирующий фильтр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+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+</w:t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Ионизация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+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—</w:t>
            </w:r>
          </w:p>
        </w:tc>
      </w:tr>
      <w:tr>
        <w:trPr>
          <w:trHeight w:val="3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Теплый пуск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+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+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Автоматическое удаление инея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+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нет данных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Максимальный уровень шума (дБ)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43 дБ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45 дБ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44 дБ</w:t>
            </w:r>
          </w:p>
        </w:tc>
      </w:tr>
      <w:tr>
        <w:trPr>
          <w:trHeight w:val="5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Размеры внутреннего блока (В x Ш x Г)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298 x 840 x 250 мм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325 x 1100 x 238 мм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310 x 1065 x 224 мм</w:t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Вес внутреннего блока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12 кг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16 кг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14 кг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Средняя цена модели 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58 000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59 990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18"/>
                <w:szCs w:val="18"/>
                <w:highlight w:val="white"/>
                <w:rtl w:val="0"/>
              </w:rPr>
              <w:t xml:space="preserve">54 500</w:t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*Данные взяты с Яндекс.Маркета на 24.11.2016 г. (Москва)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Подводя итоги, стоит отметить, что приведенная для сравнения модель Mitsubishi Electric уступает Mitsubishi Heavy: работает только на охлаждение; отсутствуют энзимный и дезодорирующий фильтры, а также не происходит ионизации; нет функции теплого пуска и автоудаления инея; размер внутреннего блока больше; цена выше.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b w:val="0"/>
          <w:sz w:val="20"/>
          <w:szCs w:val="20"/>
          <w:rtl w:val="0"/>
        </w:rPr>
        <w:t xml:space="preserve">По сравнению с другими, кондиционеры серии SRK-HE/HG-S1 более энергоэффективны как при охлаждении, так и при обогреве, а также по энергопотреблению за год.</w:t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b w:val="0"/>
          <w:sz w:val="20"/>
          <w:szCs w:val="20"/>
          <w:highlight w:val="white"/>
          <w:rtl w:val="0"/>
        </w:rPr>
        <w:t xml:space="preserve">Привлекательность данных кондиционеров заключается в доступной цене, при сочетании функций технологичности, надежности и простоты.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left"/>
      </w:pPr>
      <w:r w:rsidDel="00000000" w:rsidR="00000000" w:rsidRPr="00000000">
        <w:rPr>
          <w:color w:val="008200"/>
          <w:sz w:val="18"/>
          <w:szCs w:val="18"/>
          <w:highlight w:val="yellow"/>
          <w:rtl w:val="0"/>
        </w:rPr>
        <w:t xml:space="preserve">Вся статья с таблицами: </w:t>
      </w:r>
      <w:r w:rsidDel="00000000" w:rsidR="00000000" w:rsidRPr="00000000">
        <w:rPr>
          <w:b w:val="0"/>
          <w:color w:val="292a2b"/>
          <w:sz w:val="18"/>
          <w:szCs w:val="18"/>
          <w:highlight w:val="yellow"/>
          <w:rtl w:val="0"/>
        </w:rPr>
        <w:t xml:space="preserve">Всего символов:</w:t>
      </w:r>
      <w:r w:rsidDel="00000000" w:rsidR="00000000" w:rsidRPr="00000000">
        <w:rPr>
          <w:color w:val="008200"/>
          <w:sz w:val="18"/>
          <w:szCs w:val="18"/>
          <w:highlight w:val="yellow"/>
          <w:rtl w:val="0"/>
        </w:rPr>
        <w:t xml:space="preserve">8495 </w:t>
      </w:r>
      <w:r w:rsidDel="00000000" w:rsidR="00000000" w:rsidRPr="00000000">
        <w:rPr>
          <w:b w:val="0"/>
          <w:color w:val="292a2b"/>
          <w:sz w:val="18"/>
          <w:szCs w:val="18"/>
          <w:highlight w:val="yellow"/>
          <w:rtl w:val="0"/>
        </w:rPr>
        <w:t xml:space="preserve">Без пробелов:</w:t>
      </w:r>
      <w:r w:rsidDel="00000000" w:rsidR="00000000" w:rsidRPr="00000000">
        <w:rPr>
          <w:color w:val="008200"/>
          <w:sz w:val="18"/>
          <w:szCs w:val="18"/>
          <w:highlight w:val="yellow"/>
          <w:rtl w:val="0"/>
        </w:rPr>
        <w:t xml:space="preserve">7246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5.png"/><Relationship Id="rId22" Type="http://schemas.openxmlformats.org/officeDocument/2006/relationships/image" Target="media/image50.png"/><Relationship Id="rId21" Type="http://schemas.openxmlformats.org/officeDocument/2006/relationships/image" Target="media/image54.png"/><Relationship Id="rId24" Type="http://schemas.openxmlformats.org/officeDocument/2006/relationships/image" Target="media/image44.png"/><Relationship Id="rId23" Type="http://schemas.openxmlformats.org/officeDocument/2006/relationships/image" Target="media/image4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2.png"/><Relationship Id="rId26" Type="http://schemas.openxmlformats.org/officeDocument/2006/relationships/image" Target="media/image57.png"/><Relationship Id="rId25" Type="http://schemas.openxmlformats.org/officeDocument/2006/relationships/image" Target="media/image13.png"/><Relationship Id="rId28" Type="http://schemas.openxmlformats.org/officeDocument/2006/relationships/image" Target="media/image58.png"/><Relationship Id="rId27" Type="http://schemas.openxmlformats.org/officeDocument/2006/relationships/image" Target="media/image60.png"/><Relationship Id="rId5" Type="http://schemas.openxmlformats.org/officeDocument/2006/relationships/image" Target="media/image39.jpg"/><Relationship Id="rId6" Type="http://schemas.openxmlformats.org/officeDocument/2006/relationships/image" Target="media/image11.jpg"/><Relationship Id="rId29" Type="http://schemas.openxmlformats.org/officeDocument/2006/relationships/image" Target="media/image09.png"/><Relationship Id="rId7" Type="http://schemas.openxmlformats.org/officeDocument/2006/relationships/image" Target="media/image02.gif"/><Relationship Id="rId8" Type="http://schemas.openxmlformats.org/officeDocument/2006/relationships/image" Target="media/image51.jpg"/><Relationship Id="rId31" Type="http://schemas.openxmlformats.org/officeDocument/2006/relationships/image" Target="media/image56.png"/><Relationship Id="rId30" Type="http://schemas.openxmlformats.org/officeDocument/2006/relationships/image" Target="media/image49.png"/><Relationship Id="rId11" Type="http://schemas.openxmlformats.org/officeDocument/2006/relationships/image" Target="media/image34.png"/><Relationship Id="rId33" Type="http://schemas.openxmlformats.org/officeDocument/2006/relationships/image" Target="media/image52.png"/><Relationship Id="rId10" Type="http://schemas.openxmlformats.org/officeDocument/2006/relationships/image" Target="media/image62.jpg"/><Relationship Id="rId32" Type="http://schemas.openxmlformats.org/officeDocument/2006/relationships/image" Target="media/image59.png"/><Relationship Id="rId13" Type="http://schemas.openxmlformats.org/officeDocument/2006/relationships/image" Target="media/image48.jpg"/><Relationship Id="rId35" Type="http://schemas.openxmlformats.org/officeDocument/2006/relationships/image" Target="media/image61.png"/><Relationship Id="rId12" Type="http://schemas.openxmlformats.org/officeDocument/2006/relationships/image" Target="media/image43.jpg"/><Relationship Id="rId34" Type="http://schemas.openxmlformats.org/officeDocument/2006/relationships/image" Target="media/image37.png"/><Relationship Id="rId15" Type="http://schemas.openxmlformats.org/officeDocument/2006/relationships/image" Target="media/image53.jpg"/><Relationship Id="rId37" Type="http://schemas.openxmlformats.org/officeDocument/2006/relationships/image" Target="media/image38.png"/><Relationship Id="rId14" Type="http://schemas.openxmlformats.org/officeDocument/2006/relationships/image" Target="media/image12.jpg"/><Relationship Id="rId36" Type="http://schemas.openxmlformats.org/officeDocument/2006/relationships/image" Target="media/image08.png"/><Relationship Id="rId17" Type="http://schemas.openxmlformats.org/officeDocument/2006/relationships/image" Target="media/image35.jpg"/><Relationship Id="rId16" Type="http://schemas.openxmlformats.org/officeDocument/2006/relationships/image" Target="media/image36.jpg"/><Relationship Id="rId19" Type="http://schemas.openxmlformats.org/officeDocument/2006/relationships/image" Target="media/image47.png"/><Relationship Id="rId18" Type="http://schemas.openxmlformats.org/officeDocument/2006/relationships/image" Target="media/image45.jpg"/></Relationships>
</file>