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563C9D" w14:textId="77777777" w:rsidR="003B3A14" w:rsidRPr="00C60842" w:rsidRDefault="003B3A14" w:rsidP="006F5BD4">
      <w:pPr>
        <w:spacing w:after="0" w:line="240" w:lineRule="auto"/>
        <w:rPr>
          <w:rFonts w:ascii="Times New Roman"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30"/>
        <w:gridCol w:w="6732"/>
      </w:tblGrid>
      <w:tr w:rsidR="00CA2A95" w:rsidRPr="00C60842" w14:paraId="5EB9C1B8" w14:textId="77777777" w:rsidTr="00CA2A95">
        <w:tc>
          <w:tcPr>
            <w:tcW w:w="2518" w:type="pct"/>
            <w:shd w:val="clear" w:color="auto" w:fill="BFBFBF"/>
          </w:tcPr>
          <w:p w14:paraId="17603A11" w14:textId="77777777" w:rsidR="00CA2A95" w:rsidRPr="00C3132E" w:rsidRDefault="00CA2A95" w:rsidP="00305747">
            <w:pPr>
              <w:spacing w:after="0" w:line="240" w:lineRule="auto"/>
              <w:jc w:val="center"/>
              <w:rPr>
                <w:rFonts w:ascii="Times New Roman" w:hAnsi="Times New Roman"/>
                <w:b/>
                <w:bCs/>
                <w:sz w:val="24"/>
                <w:szCs w:val="24"/>
              </w:rPr>
            </w:pPr>
            <w:r w:rsidRPr="00C3132E">
              <w:rPr>
                <w:rFonts w:ascii="Times New Roman" w:hAnsi="Times New Roman"/>
                <w:b/>
                <w:bCs/>
                <w:sz w:val="24"/>
                <w:szCs w:val="24"/>
              </w:rPr>
              <w:t>Оригинал</w:t>
            </w:r>
          </w:p>
        </w:tc>
        <w:tc>
          <w:tcPr>
            <w:tcW w:w="2482" w:type="pct"/>
            <w:shd w:val="clear" w:color="auto" w:fill="BFBFBF"/>
          </w:tcPr>
          <w:p w14:paraId="61A053BF" w14:textId="77777777" w:rsidR="00CA2A95" w:rsidRPr="00C60842" w:rsidRDefault="00CA2A95" w:rsidP="00305747">
            <w:pPr>
              <w:spacing w:after="0" w:line="240" w:lineRule="auto"/>
              <w:jc w:val="center"/>
              <w:rPr>
                <w:rFonts w:ascii="Times New Roman" w:hAnsi="Times New Roman"/>
                <w:b/>
                <w:bCs/>
                <w:sz w:val="24"/>
                <w:szCs w:val="24"/>
              </w:rPr>
            </w:pPr>
            <w:r w:rsidRPr="00C60842">
              <w:rPr>
                <w:rFonts w:ascii="Times New Roman" w:hAnsi="Times New Roman"/>
                <w:b/>
                <w:bCs/>
                <w:sz w:val="24"/>
                <w:szCs w:val="24"/>
              </w:rPr>
              <w:t>Перевод</w:t>
            </w:r>
          </w:p>
        </w:tc>
      </w:tr>
      <w:tr w:rsidR="00CA2A95" w:rsidRPr="00C22CD4" w14:paraId="3F08B75F" w14:textId="77777777" w:rsidTr="00CA2A95">
        <w:tc>
          <w:tcPr>
            <w:tcW w:w="2518" w:type="pct"/>
          </w:tcPr>
          <w:p w14:paraId="174988F0" w14:textId="77777777" w:rsidR="00CA2A95" w:rsidRPr="00C3132E" w:rsidRDefault="00CA2A95" w:rsidP="00C22CD4">
            <w:pPr>
              <w:pStyle w:val="Default"/>
              <w:jc w:val="both"/>
              <w:rPr>
                <w:rFonts w:ascii="Times New Roman" w:hAnsi="Times New Roman" w:cs="Times New Roman"/>
                <w:lang w:val="en-US"/>
              </w:rPr>
            </w:pPr>
            <w:r w:rsidRPr="00C22CD4">
              <w:rPr>
                <w:rFonts w:ascii="Times New Roman" w:hAnsi="Times New Roman" w:cs="Times New Roman"/>
                <w:lang w:val="fr-FR"/>
              </w:rPr>
              <w:t xml:space="preserve">Le conglomérat industriel </w:t>
            </w:r>
            <w:r>
              <w:rPr>
                <w:rFonts w:ascii="Times New Roman" w:hAnsi="Times New Roman" w:cs="Times New Roman"/>
                <w:lang w:val="fr-FR"/>
              </w:rPr>
              <w:t>X</w:t>
            </w:r>
            <w:r w:rsidRPr="00C22CD4">
              <w:rPr>
                <w:rFonts w:ascii="Times New Roman" w:hAnsi="Times New Roman" w:cs="Times New Roman"/>
                <w:lang w:val="fr-FR"/>
              </w:rPr>
              <w:t xml:space="preserve"> a essuyé sur le troisième trimestre un recul de ses résultats à périmètre constant sur toutes les rubriques en comparaison annuelle, pâtissant d'une demande anémique pour les fibres synthétiques et les systèmes de transmission. Les revêtements de surface ont permis de modérer les dégâts. Tablant sur une embellie en fin d'année, la direction reconduit ses ambitions pour l'ensemble de l'exercice.</w:t>
            </w:r>
          </w:p>
        </w:tc>
        <w:tc>
          <w:tcPr>
            <w:tcW w:w="2482" w:type="pct"/>
          </w:tcPr>
          <w:p w14:paraId="7B171189" w14:textId="263276DF" w:rsidR="00CA2A95" w:rsidRPr="003A59EB" w:rsidRDefault="003A59EB" w:rsidP="003A59EB">
            <w:pPr>
              <w:pStyle w:val="Default"/>
              <w:jc w:val="both"/>
              <w:rPr>
                <w:rFonts w:ascii="Times New Roman" w:eastAsia="Calibri" w:hAnsi="Times New Roman" w:cs="Times New Roman"/>
                <w:color w:val="auto"/>
                <w:lang w:val="en-US" w:eastAsia="en-US"/>
              </w:rPr>
            </w:pPr>
            <w:r w:rsidRPr="003A59EB">
              <w:rPr>
                <w:rFonts w:ascii="Times New Roman" w:eastAsia="Calibri" w:hAnsi="Times New Roman" w:cs="Times New Roman"/>
                <w:color w:val="auto"/>
                <w:lang w:val="en-US" w:eastAsia="en-US"/>
              </w:rPr>
              <w:t xml:space="preserve">По итогам третьего квартала промышленная корпорация Х отметила снижение прибыли </w:t>
            </w:r>
            <w:r w:rsidR="00564EB7">
              <w:rPr>
                <w:rFonts w:ascii="Times New Roman" w:eastAsia="Calibri" w:hAnsi="Times New Roman" w:cs="Times New Roman"/>
                <w:color w:val="auto"/>
                <w:lang w:val="en-US" w:eastAsia="en-US"/>
              </w:rPr>
              <w:t xml:space="preserve">во всех отделах </w:t>
            </w:r>
            <w:r w:rsidRPr="003A59EB">
              <w:rPr>
                <w:rFonts w:ascii="Times New Roman" w:eastAsia="Calibri" w:hAnsi="Times New Roman" w:cs="Times New Roman"/>
                <w:color w:val="auto"/>
                <w:lang w:val="en-US" w:eastAsia="en-US"/>
              </w:rPr>
              <w:t>по сравнению со среднегодовыми показателями ввиду падения спроса на синтетическое волокно и системы связи. Тем не менее, производство отделочных материалов позволило корпорации уменьшить ущерб от потери прибыли. Однако</w:t>
            </w:r>
            <w:r w:rsidR="00550FAE">
              <w:rPr>
                <w:rFonts w:ascii="Times New Roman" w:eastAsia="Calibri" w:hAnsi="Times New Roman" w:cs="Times New Roman"/>
                <w:color w:val="auto"/>
                <w:lang w:val="en-US" w:eastAsia="en-US"/>
              </w:rPr>
              <w:t>,</w:t>
            </w:r>
            <w:r w:rsidRPr="003A59EB">
              <w:rPr>
                <w:rFonts w:ascii="Times New Roman" w:eastAsia="Calibri" w:hAnsi="Times New Roman" w:cs="Times New Roman"/>
                <w:color w:val="auto"/>
                <w:lang w:val="en-US" w:eastAsia="en-US"/>
              </w:rPr>
              <w:t xml:space="preserve"> учитывая улучшения финансовых показателей в конце года, руководство рассчитывает вновь вернуть производству его прибыльность.</w:t>
            </w:r>
          </w:p>
        </w:tc>
      </w:tr>
      <w:tr w:rsidR="00CA2A95" w:rsidRPr="00C22CD4" w14:paraId="0BC6BCD9" w14:textId="77777777" w:rsidTr="00CA2A95">
        <w:tc>
          <w:tcPr>
            <w:tcW w:w="2518" w:type="pct"/>
          </w:tcPr>
          <w:p w14:paraId="4C6F8211" w14:textId="77777777" w:rsidR="00CA2A95" w:rsidRPr="00CA2A95" w:rsidRDefault="00CA2A95" w:rsidP="00230CE7">
            <w:pPr>
              <w:widowControl w:val="0"/>
              <w:autoSpaceDE w:val="0"/>
              <w:autoSpaceDN w:val="0"/>
              <w:adjustRightInd w:val="0"/>
              <w:spacing w:after="0" w:line="240" w:lineRule="auto"/>
              <w:rPr>
                <w:rFonts w:ascii="Times New Roman" w:hAnsi="Times New Roman"/>
                <w:sz w:val="24"/>
                <w:szCs w:val="24"/>
              </w:rPr>
            </w:pPr>
            <w:r w:rsidRPr="00C22CD4">
              <w:rPr>
                <w:rFonts w:ascii="Times New Roman" w:hAnsi="Times New Roman"/>
                <w:sz w:val="24"/>
                <w:szCs w:val="24"/>
                <w:lang w:val="fr-FR"/>
              </w:rPr>
              <w:t>Les entrées de commandes ont dans l'ensemble ralenti de 6,1% à 572 millions de francs et le chiffre d'affaires a fondu de 13,4% à 549 millions de francs, selon le compte-rendu intermédiaire publié hier.</w:t>
            </w:r>
          </w:p>
        </w:tc>
        <w:tc>
          <w:tcPr>
            <w:tcW w:w="2482" w:type="pct"/>
          </w:tcPr>
          <w:p w14:paraId="6CDD95BF" w14:textId="73D93A65" w:rsidR="00CA2A95" w:rsidRPr="00CA2A95" w:rsidRDefault="00A346D3" w:rsidP="00BA562E">
            <w:pPr>
              <w:spacing w:after="0" w:line="240" w:lineRule="auto"/>
              <w:jc w:val="both"/>
              <w:rPr>
                <w:rFonts w:ascii="Times New Roman" w:hAnsi="Times New Roman"/>
                <w:sz w:val="24"/>
                <w:szCs w:val="24"/>
              </w:rPr>
            </w:pPr>
            <w:r w:rsidRPr="00A346D3">
              <w:rPr>
                <w:rFonts w:ascii="Times New Roman" w:hAnsi="Times New Roman"/>
                <w:sz w:val="24"/>
                <w:szCs w:val="24"/>
              </w:rPr>
              <w:t>Согласно предварительному отчету, опубликованному вчера, общее количество заказов сократилось суммарно на 6,1%, до значения в 572 миллиона франков, а товарооборот уменьшился на 13,4%, что составляет 549 миллионов франков.</w:t>
            </w:r>
          </w:p>
        </w:tc>
      </w:tr>
      <w:tr w:rsidR="00CA2A95" w:rsidRPr="00C22CD4" w14:paraId="7158B64D" w14:textId="77777777" w:rsidTr="00CA2A95">
        <w:tc>
          <w:tcPr>
            <w:tcW w:w="2518" w:type="pct"/>
          </w:tcPr>
          <w:p w14:paraId="62477911" w14:textId="77777777" w:rsidR="00CA2A95" w:rsidRPr="003620CB" w:rsidRDefault="00CA2A95" w:rsidP="009F1ABF">
            <w:pPr>
              <w:spacing w:after="0" w:line="240" w:lineRule="auto"/>
              <w:jc w:val="both"/>
              <w:rPr>
                <w:rFonts w:ascii="Times New Roman" w:hAnsi="Times New Roman"/>
                <w:sz w:val="24"/>
                <w:szCs w:val="24"/>
                <w:lang w:val="en-US"/>
              </w:rPr>
            </w:pPr>
            <w:r w:rsidRPr="00C22CD4">
              <w:rPr>
                <w:rFonts w:ascii="Times New Roman" w:hAnsi="Times New Roman"/>
                <w:sz w:val="24"/>
                <w:szCs w:val="24"/>
                <w:lang w:val="fr-FR"/>
              </w:rPr>
              <w:t>La rentabilité s'est contractée de manière plus que proportionnelle. L'excédent brut d'exploitation (Ebitda) a chuté de 27% à 81 millions de francs, malgré une contribution exceptionnelle de 8 millions de francs liée à la caisse de pension, pour une marge afférente amputée de 3,2 points de pourcentage à 14,7%. Le résultat avant charges fiscales et d'intérêts (Ebit) a été élagué de près de moitié à 37 millions de francs.</w:t>
            </w:r>
          </w:p>
        </w:tc>
        <w:tc>
          <w:tcPr>
            <w:tcW w:w="2482" w:type="pct"/>
          </w:tcPr>
          <w:p w14:paraId="6AFC6FC5" w14:textId="52ECCA6D" w:rsidR="00CA2A95" w:rsidRPr="00C22CD4" w:rsidRDefault="005F227C" w:rsidP="00305747">
            <w:pPr>
              <w:spacing w:after="0" w:line="240" w:lineRule="auto"/>
              <w:jc w:val="both"/>
              <w:rPr>
                <w:rFonts w:ascii="Times New Roman" w:hAnsi="Times New Roman"/>
                <w:sz w:val="24"/>
                <w:szCs w:val="24"/>
                <w:lang w:val="en-US"/>
              </w:rPr>
            </w:pPr>
            <w:r w:rsidRPr="005F227C">
              <w:rPr>
                <w:rFonts w:ascii="Times New Roman" w:hAnsi="Times New Roman"/>
                <w:sz w:val="24"/>
                <w:szCs w:val="24"/>
                <w:lang w:val="en-US"/>
              </w:rPr>
              <w:t>Финансовая эффективность уменьшилась абсолютно пропорционально. Валовая прибыль от реализации продукции (Ebitda) снизилась на 27% и составляет 81 миллион франков, несмотря на беспрецедентные 8 миллионов франков отчислений в пенсионный фонд; при этом связанная с выплатами прибыль дополнительно потеряла 3,2% и теперь составляет 14,7%. Операционная прибыль (Ebit), таким образом, стала примерно вполовину меньше и составляет 37 миллионов франков.</w:t>
            </w:r>
          </w:p>
        </w:tc>
      </w:tr>
      <w:tr w:rsidR="00CA2A95" w:rsidRPr="00C22CD4" w14:paraId="64C726C1" w14:textId="77777777" w:rsidTr="00CA2A95">
        <w:tc>
          <w:tcPr>
            <w:tcW w:w="2518" w:type="pct"/>
          </w:tcPr>
          <w:p w14:paraId="73568ACD" w14:textId="77777777" w:rsidR="00CA2A95" w:rsidRPr="00C22CD4" w:rsidRDefault="00CA2A95" w:rsidP="00C22CD4">
            <w:pPr>
              <w:spacing w:after="0" w:line="240" w:lineRule="auto"/>
              <w:jc w:val="both"/>
              <w:rPr>
                <w:rFonts w:ascii="Times New Roman" w:hAnsi="Times New Roman"/>
                <w:sz w:val="24"/>
                <w:szCs w:val="24"/>
                <w:lang w:val="fr-FR"/>
              </w:rPr>
            </w:pPr>
            <w:r w:rsidRPr="00C22CD4">
              <w:rPr>
                <w:rFonts w:ascii="Times New Roman" w:hAnsi="Times New Roman"/>
                <w:sz w:val="24"/>
                <w:szCs w:val="24"/>
                <w:lang w:val="fr-FR"/>
              </w:rPr>
              <w:t>La base de comparaison a été ajustée pour refléter la cession au suédois Atlas Copco de son ancienne division Leybold Vacuum, annoncée il y a un an et finalisée en septembre dernier.</w:t>
            </w:r>
          </w:p>
          <w:p w14:paraId="5A17CACA" w14:textId="77777777" w:rsidR="00CA2A95" w:rsidRPr="00C22CD4" w:rsidRDefault="00CA2A95" w:rsidP="00C22CD4">
            <w:pPr>
              <w:spacing w:after="0" w:line="240" w:lineRule="auto"/>
              <w:jc w:val="both"/>
              <w:rPr>
                <w:rFonts w:ascii="Times New Roman" w:hAnsi="Times New Roman"/>
                <w:sz w:val="24"/>
                <w:szCs w:val="24"/>
                <w:lang w:val="fr-FR"/>
              </w:rPr>
            </w:pPr>
            <w:r w:rsidRPr="00C22CD4">
              <w:rPr>
                <w:rFonts w:ascii="Times New Roman" w:hAnsi="Times New Roman"/>
                <w:sz w:val="24"/>
                <w:szCs w:val="24"/>
                <w:lang w:val="fr-FR"/>
              </w:rPr>
              <w:t>Les résultats publiés douchent les attentes des analystes consultés par AWP, qui anticipaient en moyenne des entrées de commandes pour 582 millions de francs, des revenus de 568 millions de francs, un Ebitda de 82 millions de francs et un Ebit de 41 millions de francs.</w:t>
            </w:r>
          </w:p>
        </w:tc>
        <w:tc>
          <w:tcPr>
            <w:tcW w:w="2482" w:type="pct"/>
          </w:tcPr>
          <w:p w14:paraId="51128402" w14:textId="624C6E7B" w:rsidR="00530D89" w:rsidRPr="00530D89" w:rsidRDefault="00530D89" w:rsidP="00530D89">
            <w:pPr>
              <w:spacing w:after="0" w:line="240" w:lineRule="auto"/>
              <w:jc w:val="both"/>
              <w:rPr>
                <w:rFonts w:ascii="Times New Roman" w:hAnsi="Times New Roman"/>
                <w:sz w:val="24"/>
                <w:szCs w:val="24"/>
                <w:lang w:val="fr-FR"/>
              </w:rPr>
            </w:pPr>
            <w:r>
              <w:rPr>
                <w:rFonts w:ascii="Times New Roman" w:hAnsi="Times New Roman"/>
                <w:sz w:val="24"/>
                <w:szCs w:val="24"/>
              </w:rPr>
              <w:t xml:space="preserve">Анализируемые </w:t>
            </w:r>
            <w:r w:rsidR="00F04CA1">
              <w:rPr>
                <w:rFonts w:ascii="Times New Roman" w:hAnsi="Times New Roman"/>
                <w:sz w:val="24"/>
                <w:szCs w:val="24"/>
              </w:rPr>
              <w:t>данные были приведены в соответствие</w:t>
            </w:r>
            <w:r w:rsidR="00F04CA1">
              <w:rPr>
                <w:rFonts w:ascii="Times New Roman" w:hAnsi="Times New Roman"/>
                <w:sz w:val="24"/>
                <w:szCs w:val="24"/>
                <w:lang w:val="fr-FR"/>
              </w:rPr>
              <w:t xml:space="preserve">, </w:t>
            </w:r>
            <w:r w:rsidR="00F04CA1">
              <w:rPr>
                <w:rFonts w:ascii="Times New Roman" w:hAnsi="Times New Roman"/>
                <w:sz w:val="24"/>
                <w:szCs w:val="24"/>
              </w:rPr>
              <w:t>чтобы отразить</w:t>
            </w:r>
            <w:r w:rsidRPr="00530D89">
              <w:rPr>
                <w:rFonts w:ascii="Times New Roman" w:hAnsi="Times New Roman"/>
                <w:sz w:val="24"/>
                <w:szCs w:val="24"/>
                <w:lang w:val="fr-FR"/>
              </w:rPr>
              <w:t xml:space="preserve"> передачу предприятием Leybold Vacuum своего бывшего подразделения шведской группе компаний Atlas Copco. О передаче было объявлено год назад, и в сентябре она была окончательно завершена.</w:t>
            </w:r>
          </w:p>
          <w:p w14:paraId="5DCB8C03" w14:textId="4E5F170B" w:rsidR="00CA2A95" w:rsidRPr="00C22CD4" w:rsidRDefault="00530D89" w:rsidP="00530D89">
            <w:pPr>
              <w:spacing w:after="0" w:line="240" w:lineRule="auto"/>
              <w:jc w:val="both"/>
              <w:rPr>
                <w:rFonts w:ascii="Times New Roman" w:hAnsi="Times New Roman"/>
                <w:sz w:val="24"/>
                <w:szCs w:val="24"/>
                <w:lang w:val="fr-FR"/>
              </w:rPr>
            </w:pPr>
            <w:r w:rsidRPr="00530D89">
              <w:rPr>
                <w:rFonts w:ascii="Times New Roman" w:hAnsi="Times New Roman"/>
                <w:sz w:val="24"/>
                <w:szCs w:val="24"/>
                <w:lang w:val="fr-FR"/>
              </w:rPr>
              <w:t>Опубликованные финансовые показатели вызывают разочарование среди экспертов, опрошенных бизнес-изданием AWP, в среднем прогнозируется поступление заказов на сумму 582 миллиона франков, 568 миллионов франков дохода, валовая прибыль от реализации продукции составит 82 миллиона франков, а операционная прибыль - 41 миллион франков.</w:t>
            </w:r>
          </w:p>
        </w:tc>
      </w:tr>
      <w:tr w:rsidR="00CA2A95" w:rsidRPr="00C22CD4" w14:paraId="6A8FE25E" w14:textId="77777777" w:rsidTr="00CA2A95">
        <w:tc>
          <w:tcPr>
            <w:tcW w:w="2518" w:type="pct"/>
          </w:tcPr>
          <w:p w14:paraId="4726A7E2" w14:textId="77777777" w:rsidR="00CA2A95" w:rsidRPr="00C22CD4" w:rsidRDefault="00CA2A95" w:rsidP="00C22CD4">
            <w:pPr>
              <w:spacing w:after="0" w:line="240" w:lineRule="auto"/>
              <w:jc w:val="both"/>
              <w:rPr>
                <w:rFonts w:ascii="Times New Roman" w:hAnsi="Times New Roman"/>
                <w:sz w:val="24"/>
                <w:szCs w:val="24"/>
                <w:lang w:val="fr-FR"/>
              </w:rPr>
            </w:pPr>
            <w:r w:rsidRPr="00C22CD4">
              <w:rPr>
                <w:rFonts w:ascii="Times New Roman" w:hAnsi="Times New Roman"/>
                <w:sz w:val="24"/>
                <w:szCs w:val="24"/>
                <w:lang w:val="fr-FR"/>
              </w:rPr>
              <w:t xml:space="preserve">Les trois divisions ont délivré des résultats pour le moins contrastés. Les activités dans les revêtements de surface (Surface Solutions) ont </w:t>
            </w:r>
            <w:r w:rsidRPr="00C22CD4">
              <w:rPr>
                <w:rFonts w:ascii="Times New Roman" w:hAnsi="Times New Roman"/>
                <w:sz w:val="24"/>
                <w:szCs w:val="24"/>
                <w:lang w:val="fr-FR"/>
              </w:rPr>
              <w:lastRenderedPageBreak/>
              <w:t xml:space="preserve">permis de limiter la casse. Les entrées de commandes ont grappillé 0,3% à 300 millions de francs et les ventes externes ont enflé de 3,0% à 305 millions de francs. L'Ebitda a rebondi de 17,5% à 74 millions de francs. </w:t>
            </w:r>
            <w:r>
              <w:rPr>
                <w:rFonts w:ascii="Times New Roman" w:hAnsi="Times New Roman"/>
                <w:sz w:val="24"/>
                <w:szCs w:val="24"/>
                <w:lang w:val="fr-FR"/>
              </w:rPr>
              <w:t>X</w:t>
            </w:r>
            <w:r w:rsidRPr="00C22CD4">
              <w:rPr>
                <w:rFonts w:ascii="Times New Roman" w:hAnsi="Times New Roman"/>
                <w:sz w:val="24"/>
                <w:szCs w:val="24"/>
                <w:lang w:val="fr-FR"/>
              </w:rPr>
              <w:t xml:space="preserve"> revendique sur ce segment une croissance globale, entraînée par l'Europe et l'Asie.</w:t>
            </w:r>
          </w:p>
        </w:tc>
        <w:tc>
          <w:tcPr>
            <w:tcW w:w="2482" w:type="pct"/>
          </w:tcPr>
          <w:p w14:paraId="310366EA" w14:textId="65BD21EE" w:rsidR="00CA2A95" w:rsidRPr="00C22CD4" w:rsidRDefault="00A31D98" w:rsidP="00305747">
            <w:pPr>
              <w:spacing w:after="0" w:line="240" w:lineRule="auto"/>
              <w:jc w:val="both"/>
              <w:rPr>
                <w:rFonts w:ascii="Times New Roman" w:hAnsi="Times New Roman"/>
                <w:sz w:val="24"/>
                <w:szCs w:val="24"/>
                <w:lang w:val="fr-FR"/>
              </w:rPr>
            </w:pPr>
            <w:r w:rsidRPr="00A31D98">
              <w:rPr>
                <w:rFonts w:ascii="Times New Roman" w:hAnsi="Times New Roman"/>
                <w:sz w:val="24"/>
                <w:szCs w:val="24"/>
                <w:lang w:val="fr-FR"/>
              </w:rPr>
              <w:lastRenderedPageBreak/>
              <w:t xml:space="preserve">Все три подразделения показали финансовые результаты, по меньшей мере, неоднозначные. Активное развитие направления </w:t>
            </w:r>
            <w:r w:rsidRPr="00A31D98">
              <w:rPr>
                <w:rFonts w:ascii="Times New Roman" w:hAnsi="Times New Roman"/>
                <w:sz w:val="24"/>
                <w:szCs w:val="24"/>
                <w:lang w:val="fr-FR"/>
              </w:rPr>
              <w:lastRenderedPageBreak/>
              <w:t>отделочных материалов (Surface Solutions) позволило компании сократить убытки. Общее количество заказов увеличилось незначительно - на 0,3%, и в сумме составило 300 миллионов франков, в то время как экспортные продажи выросли на 3% и достигли 305 миллионов франков. Валовая прибыль от реализации продукции демонстрирует резкий скачок - 17,5%, и составляет 74 миллиона франков. Вместе с ростом производства в Европе и в Азии, корпорация Х демонстрирует общее развитие в этом сегменте рынка.</w:t>
            </w:r>
          </w:p>
        </w:tc>
      </w:tr>
    </w:tbl>
    <w:p w14:paraId="4850F2D3" w14:textId="76924B70" w:rsidR="00103590" w:rsidRPr="00A90B7B" w:rsidRDefault="00103590" w:rsidP="00E83964">
      <w:pPr>
        <w:pStyle w:val="ColourfulList-Accent11"/>
        <w:spacing w:after="0" w:line="240" w:lineRule="auto"/>
        <w:ind w:left="0"/>
        <w:jc w:val="both"/>
        <w:rPr>
          <w:rFonts w:ascii="Times New Roman" w:hAnsi="Times New Roman"/>
          <w:b/>
          <w:i/>
          <w:sz w:val="24"/>
          <w:szCs w:val="24"/>
          <w:lang w:val="ru-RU"/>
        </w:rPr>
      </w:pPr>
      <w:bookmarkStart w:id="0" w:name="_GoBack"/>
      <w:bookmarkEnd w:id="0"/>
    </w:p>
    <w:sectPr w:rsidR="00103590" w:rsidRPr="00A90B7B" w:rsidSect="003B3A14">
      <w:headerReference w:type="default" r:id="rId7"/>
      <w:footerReference w:type="default" r:id="rId8"/>
      <w:pgSz w:w="15840" w:h="12240" w:orient="landscape"/>
      <w:pgMar w:top="1251" w:right="1134" w:bottom="850" w:left="1134" w:header="720" w:footer="55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3952F" w14:textId="77777777" w:rsidR="00D03ACC" w:rsidRDefault="00D03ACC" w:rsidP="003B3A14">
      <w:pPr>
        <w:spacing w:after="0" w:line="240" w:lineRule="auto"/>
      </w:pPr>
      <w:r>
        <w:separator/>
      </w:r>
    </w:p>
  </w:endnote>
  <w:endnote w:type="continuationSeparator" w:id="0">
    <w:p w14:paraId="2AC7C748" w14:textId="77777777" w:rsidR="00D03ACC" w:rsidRDefault="00D03ACC" w:rsidP="003B3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Segoe UI">
    <w:charset w:val="CC"/>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17A92" w14:textId="2258DCA3" w:rsidR="00C3132E" w:rsidRPr="00A90B7B" w:rsidRDefault="002558B9" w:rsidP="00A90B7B">
    <w:pPr>
      <w:pStyle w:val="Footer"/>
      <w:rPr>
        <w:sz w:val="13"/>
        <w:szCs w:val="13"/>
      </w:rPr>
    </w:pPr>
    <w:r w:rsidRPr="00CD3A9D">
      <w:rPr>
        <w:rFonts w:cs="Arial"/>
        <w:noProof/>
        <w:position w:val="5"/>
        <w:szCs w:val="14"/>
        <w:lang w:val="en-GB" w:eastAsia="en-GB"/>
      </w:rPr>
      <mc:AlternateContent>
        <mc:Choice Requires="wps">
          <w:drawing>
            <wp:anchor distT="0" distB="0" distL="114300" distR="114300" simplePos="0" relativeHeight="251658240" behindDoc="1" locked="0" layoutInCell="1" allowOverlap="1" wp14:anchorId="250BDB5B" wp14:editId="13669C93">
              <wp:simplePos x="0" y="0"/>
              <wp:positionH relativeFrom="page">
                <wp:posOffset>770890</wp:posOffset>
              </wp:positionH>
              <wp:positionV relativeFrom="page">
                <wp:posOffset>9857740</wp:posOffset>
              </wp:positionV>
              <wp:extent cx="6012180" cy="179705"/>
              <wp:effectExtent l="0" t="2540" r="0" b="0"/>
              <wp:wrapNone/>
              <wp:docPr id="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12180" cy="179705"/>
                      </a:xfrm>
                      <a:prstGeom prst="roundRect">
                        <a:avLst>
                          <a:gd name="adj" fmla="val 35690"/>
                        </a:avLst>
                      </a:prstGeom>
                      <a:solidFill>
                        <a:srgbClr val="DCDC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49FC80" id="AutoShape 2" o:spid="_x0000_s1026" style="position:absolute;margin-left:60.7pt;margin-top:776.2pt;width:473.4pt;height:14.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3389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" fillcolor="#dcdcdc" stroked="f">
              <w10:wrap anchorx="page" anchory="page"/>
            </v:round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3D74EE" w14:textId="77777777" w:rsidR="00D03ACC" w:rsidRDefault="00D03ACC" w:rsidP="003B3A14">
      <w:pPr>
        <w:spacing w:after="0" w:line="240" w:lineRule="auto"/>
      </w:pPr>
      <w:r>
        <w:separator/>
      </w:r>
    </w:p>
  </w:footnote>
  <w:footnote w:type="continuationSeparator" w:id="0">
    <w:p w14:paraId="4E36ECA5" w14:textId="77777777" w:rsidR="00D03ACC" w:rsidRDefault="00D03ACC" w:rsidP="003B3A1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B45C8" w14:textId="6E6F9684" w:rsidR="00C3132E" w:rsidRPr="006F5BD4" w:rsidRDefault="00C3132E" w:rsidP="006F5BD4">
    <w:pPr>
      <w:pStyle w:val="LogoHeader"/>
      <w:tabs>
        <w:tab w:val="left" w:pos="-142"/>
        <w:tab w:val="left" w:pos="284"/>
        <w:tab w:val="left" w:pos="4536"/>
        <w:tab w:val="left" w:pos="5812"/>
      </w:tabs>
      <w:spacing w:after="0"/>
      <w:jc w:val="left"/>
      <w:rPr>
        <w:rFonts w:cs="Arial"/>
        <w:spacing w:val="0"/>
        <w:position w:val="5"/>
        <w:sz w:val="14"/>
        <w:szCs w:val="14"/>
      </w:rPr>
    </w:pPr>
  </w:p>
  <w:p w14:paraId="71C1007E" w14:textId="77777777" w:rsidR="00C3132E" w:rsidRPr="003B3A14" w:rsidRDefault="00C3132E" w:rsidP="003B3A14">
    <w:pPr>
      <w:pStyle w:val="LogoHeader"/>
      <w:tabs>
        <w:tab w:val="left" w:pos="-142"/>
        <w:tab w:val="left" w:pos="284"/>
        <w:tab w:val="left" w:pos="4536"/>
        <w:tab w:val="left" w:pos="5954"/>
      </w:tabs>
      <w:spacing w:after="0"/>
      <w:ind w:left="9090"/>
      <w:jc w:val="left"/>
      <w:rPr>
        <w:rFonts w:cs="Arial"/>
        <w:spacing w:val="0"/>
        <w:position w:val="5"/>
        <w:sz w:val="14"/>
        <w:szCs w:val="1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EC8FF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07FCC766"/>
    <w:lvl w:ilvl="0">
      <w:numFmt w:val="bullet"/>
      <w:lvlText w:val="*"/>
      <w:lvlJc w:val="left"/>
    </w:lvl>
  </w:abstractNum>
  <w:abstractNum w:abstractNumId="2">
    <w:nsid w:val="057E5602"/>
    <w:multiLevelType w:val="hybridMultilevel"/>
    <w:tmpl w:val="B7D4F0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AD2AFB"/>
    <w:multiLevelType w:val="hybridMultilevel"/>
    <w:tmpl w:val="6DF27702"/>
    <w:lvl w:ilvl="0" w:tplc="0419000F">
      <w:start w:val="1"/>
      <w:numFmt w:val="decimal"/>
      <w:lvlText w:val="%1."/>
      <w:lvlJc w:val="left"/>
      <w:pPr>
        <w:tabs>
          <w:tab w:val="num" w:pos="720"/>
        </w:tabs>
        <w:ind w:left="720" w:hanging="360"/>
      </w:pPr>
      <w:rPr>
        <w:rFonts w:hint="default"/>
      </w:rPr>
    </w:lvl>
    <w:lvl w:ilvl="1" w:tplc="2FBA390C">
      <w:start w:val="1"/>
      <w:numFmt w:val="bullet"/>
      <w:lvlText w:val=""/>
      <w:lvlJc w:val="left"/>
      <w:pPr>
        <w:tabs>
          <w:tab w:val="num" w:pos="1800"/>
        </w:tabs>
        <w:ind w:left="1080" w:firstLine="0"/>
      </w:pPr>
      <w:rPr>
        <w:rFonts w:ascii="Symbol" w:hAnsi="Symbol" w:hint="default"/>
        <w:color w:val="80008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B640BC9"/>
    <w:multiLevelType w:val="hybridMultilevel"/>
    <w:tmpl w:val="B41415E8"/>
    <w:lvl w:ilvl="0" w:tplc="A7B6A36E">
      <w:start w:val="1"/>
      <w:numFmt w:val="bullet"/>
      <w:lvlText w:val="o"/>
      <w:lvlJc w:val="left"/>
      <w:pPr>
        <w:tabs>
          <w:tab w:val="num" w:pos="720"/>
        </w:tabs>
        <w:ind w:left="720" w:hanging="360"/>
      </w:pPr>
      <w:rPr>
        <w:rFonts w:ascii="Courier New" w:hAnsi="Courier New" w:hint="default"/>
      </w:rPr>
    </w:lvl>
    <w:lvl w:ilvl="1" w:tplc="1E9CC466">
      <w:start w:val="1"/>
      <w:numFmt w:val="bullet"/>
      <w:lvlText w:val="o"/>
      <w:lvlJc w:val="left"/>
      <w:pPr>
        <w:tabs>
          <w:tab w:val="num" w:pos="1440"/>
        </w:tabs>
        <w:ind w:left="1440" w:hanging="360"/>
      </w:pPr>
      <w:rPr>
        <w:rFonts w:ascii="Courier New" w:hAnsi="Courier New" w:hint="default"/>
      </w:rPr>
    </w:lvl>
    <w:lvl w:ilvl="2" w:tplc="155488CC" w:tentative="1">
      <w:start w:val="1"/>
      <w:numFmt w:val="bullet"/>
      <w:lvlText w:val="o"/>
      <w:lvlJc w:val="left"/>
      <w:pPr>
        <w:tabs>
          <w:tab w:val="num" w:pos="2160"/>
        </w:tabs>
        <w:ind w:left="2160" w:hanging="360"/>
      </w:pPr>
      <w:rPr>
        <w:rFonts w:ascii="Courier New" w:hAnsi="Courier New" w:hint="default"/>
      </w:rPr>
    </w:lvl>
    <w:lvl w:ilvl="3" w:tplc="87FC79AE" w:tentative="1">
      <w:start w:val="1"/>
      <w:numFmt w:val="bullet"/>
      <w:lvlText w:val="o"/>
      <w:lvlJc w:val="left"/>
      <w:pPr>
        <w:tabs>
          <w:tab w:val="num" w:pos="2880"/>
        </w:tabs>
        <w:ind w:left="2880" w:hanging="360"/>
      </w:pPr>
      <w:rPr>
        <w:rFonts w:ascii="Courier New" w:hAnsi="Courier New" w:hint="default"/>
      </w:rPr>
    </w:lvl>
    <w:lvl w:ilvl="4" w:tplc="984662C4" w:tentative="1">
      <w:start w:val="1"/>
      <w:numFmt w:val="bullet"/>
      <w:lvlText w:val="o"/>
      <w:lvlJc w:val="left"/>
      <w:pPr>
        <w:tabs>
          <w:tab w:val="num" w:pos="3600"/>
        </w:tabs>
        <w:ind w:left="3600" w:hanging="360"/>
      </w:pPr>
      <w:rPr>
        <w:rFonts w:ascii="Courier New" w:hAnsi="Courier New" w:hint="default"/>
      </w:rPr>
    </w:lvl>
    <w:lvl w:ilvl="5" w:tplc="5CEADEEE" w:tentative="1">
      <w:start w:val="1"/>
      <w:numFmt w:val="bullet"/>
      <w:lvlText w:val="o"/>
      <w:lvlJc w:val="left"/>
      <w:pPr>
        <w:tabs>
          <w:tab w:val="num" w:pos="4320"/>
        </w:tabs>
        <w:ind w:left="4320" w:hanging="360"/>
      </w:pPr>
      <w:rPr>
        <w:rFonts w:ascii="Courier New" w:hAnsi="Courier New" w:hint="default"/>
      </w:rPr>
    </w:lvl>
    <w:lvl w:ilvl="6" w:tplc="FAE26D7A" w:tentative="1">
      <w:start w:val="1"/>
      <w:numFmt w:val="bullet"/>
      <w:lvlText w:val="o"/>
      <w:lvlJc w:val="left"/>
      <w:pPr>
        <w:tabs>
          <w:tab w:val="num" w:pos="5040"/>
        </w:tabs>
        <w:ind w:left="5040" w:hanging="360"/>
      </w:pPr>
      <w:rPr>
        <w:rFonts w:ascii="Courier New" w:hAnsi="Courier New" w:hint="default"/>
      </w:rPr>
    </w:lvl>
    <w:lvl w:ilvl="7" w:tplc="757483CA" w:tentative="1">
      <w:start w:val="1"/>
      <w:numFmt w:val="bullet"/>
      <w:lvlText w:val="o"/>
      <w:lvlJc w:val="left"/>
      <w:pPr>
        <w:tabs>
          <w:tab w:val="num" w:pos="5760"/>
        </w:tabs>
        <w:ind w:left="5760" w:hanging="360"/>
      </w:pPr>
      <w:rPr>
        <w:rFonts w:ascii="Courier New" w:hAnsi="Courier New" w:hint="default"/>
      </w:rPr>
    </w:lvl>
    <w:lvl w:ilvl="8" w:tplc="69A8E08E" w:tentative="1">
      <w:start w:val="1"/>
      <w:numFmt w:val="bullet"/>
      <w:lvlText w:val="o"/>
      <w:lvlJc w:val="left"/>
      <w:pPr>
        <w:tabs>
          <w:tab w:val="num" w:pos="6480"/>
        </w:tabs>
        <w:ind w:left="6480" w:hanging="360"/>
      </w:pPr>
      <w:rPr>
        <w:rFonts w:ascii="Courier New" w:hAnsi="Courier New" w:hint="default"/>
      </w:rPr>
    </w:lvl>
  </w:abstractNum>
  <w:abstractNum w:abstractNumId="5">
    <w:nsid w:val="23843121"/>
    <w:multiLevelType w:val="hybridMultilevel"/>
    <w:tmpl w:val="07628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4602B7"/>
    <w:multiLevelType w:val="hybridMultilevel"/>
    <w:tmpl w:val="AB6023FC"/>
    <w:lvl w:ilvl="0" w:tplc="0419000F">
      <w:start w:val="1"/>
      <w:numFmt w:val="decimal"/>
      <w:lvlText w:val="%1."/>
      <w:lvlJc w:val="left"/>
      <w:pPr>
        <w:tabs>
          <w:tab w:val="num" w:pos="502"/>
        </w:tabs>
        <w:ind w:left="502" w:hanging="360"/>
      </w:pPr>
      <w:rPr>
        <w:rFonts w:hint="default"/>
      </w:rPr>
    </w:lvl>
    <w:lvl w:ilvl="1" w:tplc="2FBA390C">
      <w:start w:val="1"/>
      <w:numFmt w:val="bullet"/>
      <w:lvlText w:val=""/>
      <w:lvlJc w:val="left"/>
      <w:pPr>
        <w:tabs>
          <w:tab w:val="num" w:pos="1004"/>
        </w:tabs>
        <w:ind w:left="284" w:firstLine="0"/>
      </w:pPr>
      <w:rPr>
        <w:rFonts w:ascii="Symbol" w:hAnsi="Symbol" w:hint="default"/>
        <w:color w:val="800080"/>
      </w:r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7">
    <w:nsid w:val="3A477B93"/>
    <w:multiLevelType w:val="hybridMultilevel"/>
    <w:tmpl w:val="0144C6CC"/>
    <w:lvl w:ilvl="0" w:tplc="2FBA390C">
      <w:start w:val="1"/>
      <w:numFmt w:val="bullet"/>
      <w:lvlText w:val=""/>
      <w:lvlJc w:val="left"/>
      <w:pPr>
        <w:tabs>
          <w:tab w:val="num" w:pos="720"/>
        </w:tabs>
        <w:ind w:left="0" w:firstLine="0"/>
      </w:pPr>
      <w:rPr>
        <w:rFonts w:ascii="Symbol" w:hAnsi="Symbol" w:hint="default"/>
        <w:color w:val="80008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FB0546D"/>
    <w:multiLevelType w:val="hybridMultilevel"/>
    <w:tmpl w:val="36AA6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61103F4"/>
    <w:multiLevelType w:val="hybridMultilevel"/>
    <w:tmpl w:val="B81CAD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80F08CF"/>
    <w:multiLevelType w:val="hybridMultilevel"/>
    <w:tmpl w:val="53263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39A3ACD"/>
    <w:multiLevelType w:val="hybridMultilevel"/>
    <w:tmpl w:val="144C2D0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7922638B"/>
    <w:multiLevelType w:val="hybridMultilevel"/>
    <w:tmpl w:val="4B1AA4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9F74D44"/>
    <w:multiLevelType w:val="hybridMultilevel"/>
    <w:tmpl w:val="AE9C0FCA"/>
    <w:lvl w:ilvl="0" w:tplc="FF2824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BF12FD"/>
    <w:multiLevelType w:val="hybridMultilevel"/>
    <w:tmpl w:val="5A46AF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9"/>
  </w:num>
  <w:num w:numId="4">
    <w:abstractNumId w:val="14"/>
  </w:num>
  <w:num w:numId="5">
    <w:abstractNumId w:val="2"/>
  </w:num>
  <w:num w:numId="6">
    <w:abstractNumId w:val="3"/>
  </w:num>
  <w:num w:numId="7">
    <w:abstractNumId w:val="7"/>
  </w:num>
  <w:num w:numId="8">
    <w:abstractNumId w:val="10"/>
  </w:num>
  <w:num w:numId="9">
    <w:abstractNumId w:val="8"/>
  </w:num>
  <w:num w:numId="10">
    <w:abstractNumId w:val="5"/>
  </w:num>
  <w:num w:numId="11">
    <w:abstractNumId w:val="11"/>
  </w:num>
  <w:num w:numId="12">
    <w:abstractNumId w:val="0"/>
  </w:num>
  <w:num w:numId="13">
    <w:abstractNumId w:val="13"/>
  </w:num>
  <w:num w:numId="14">
    <w:abstractNumId w:val="4"/>
  </w:num>
  <w:num w:numId="15">
    <w:abstractNumId w:val="1"/>
    <w:lvlOverride w:ilvl="0">
      <w:lvl w:ilvl="0">
        <w:start w:val="65535"/>
        <w:numFmt w:val="bullet"/>
        <w:lvlText w:val="•"/>
        <w:legacy w:legacy="1" w:legacySpace="0" w:legacyIndent="360"/>
        <w:lvlJc w:val="left"/>
        <w:rPr>
          <w:rFonts w:ascii="Times New Roman" w:hAnsi="Times New Roman" w:cs="Times New Roman" w:hint="default"/>
        </w:rPr>
      </w:lvl>
    </w:lvlOverride>
  </w:num>
  <w:num w:numId="16">
    <w:abstractNumId w:val="1"/>
    <w:lvlOverride w:ilvl="0">
      <w:lvl w:ilvl="0">
        <w:start w:val="65535"/>
        <w:numFmt w:val="bullet"/>
        <w:lvlText w:val="-"/>
        <w:legacy w:legacy="1" w:legacySpace="0" w:legacyIndent="302"/>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A14"/>
    <w:rsid w:val="00004C1F"/>
    <w:rsid w:val="0001494D"/>
    <w:rsid w:val="000A6F9A"/>
    <w:rsid w:val="00103590"/>
    <w:rsid w:val="0019793E"/>
    <w:rsid w:val="00230CE7"/>
    <w:rsid w:val="002558B9"/>
    <w:rsid w:val="002838B4"/>
    <w:rsid w:val="002A4C84"/>
    <w:rsid w:val="00305747"/>
    <w:rsid w:val="00311BB2"/>
    <w:rsid w:val="00334C67"/>
    <w:rsid w:val="00361F6C"/>
    <w:rsid w:val="003620CB"/>
    <w:rsid w:val="00387579"/>
    <w:rsid w:val="003A4B35"/>
    <w:rsid w:val="003A59EB"/>
    <w:rsid w:val="003B3A14"/>
    <w:rsid w:val="003E4EED"/>
    <w:rsid w:val="003E56A6"/>
    <w:rsid w:val="00410678"/>
    <w:rsid w:val="00451CF3"/>
    <w:rsid w:val="00467BC9"/>
    <w:rsid w:val="00493869"/>
    <w:rsid w:val="004B541D"/>
    <w:rsid w:val="00530D89"/>
    <w:rsid w:val="00533739"/>
    <w:rsid w:val="00550FAE"/>
    <w:rsid w:val="00564EB7"/>
    <w:rsid w:val="00566817"/>
    <w:rsid w:val="005906E5"/>
    <w:rsid w:val="005C712C"/>
    <w:rsid w:val="005D7F80"/>
    <w:rsid w:val="005F147C"/>
    <w:rsid w:val="005F227C"/>
    <w:rsid w:val="005F23C2"/>
    <w:rsid w:val="006238C8"/>
    <w:rsid w:val="00631CC7"/>
    <w:rsid w:val="006571C8"/>
    <w:rsid w:val="00657369"/>
    <w:rsid w:val="00670BC7"/>
    <w:rsid w:val="00696C5A"/>
    <w:rsid w:val="006F5BD4"/>
    <w:rsid w:val="00715344"/>
    <w:rsid w:val="007C492E"/>
    <w:rsid w:val="007C4F81"/>
    <w:rsid w:val="007F0E7B"/>
    <w:rsid w:val="008134FD"/>
    <w:rsid w:val="008D50C6"/>
    <w:rsid w:val="00964220"/>
    <w:rsid w:val="00991496"/>
    <w:rsid w:val="009B51CA"/>
    <w:rsid w:val="009F1ABF"/>
    <w:rsid w:val="00A31D98"/>
    <w:rsid w:val="00A346D3"/>
    <w:rsid w:val="00A70727"/>
    <w:rsid w:val="00A8260F"/>
    <w:rsid w:val="00A90763"/>
    <w:rsid w:val="00A90B7B"/>
    <w:rsid w:val="00AC34B9"/>
    <w:rsid w:val="00B4131A"/>
    <w:rsid w:val="00BA562E"/>
    <w:rsid w:val="00BF7F72"/>
    <w:rsid w:val="00C22CD4"/>
    <w:rsid w:val="00C24FCA"/>
    <w:rsid w:val="00C3132E"/>
    <w:rsid w:val="00C60842"/>
    <w:rsid w:val="00C97797"/>
    <w:rsid w:val="00CA2A95"/>
    <w:rsid w:val="00D03ACC"/>
    <w:rsid w:val="00D077FE"/>
    <w:rsid w:val="00D3069B"/>
    <w:rsid w:val="00D355A1"/>
    <w:rsid w:val="00D70C95"/>
    <w:rsid w:val="00DD510E"/>
    <w:rsid w:val="00E062DC"/>
    <w:rsid w:val="00E174BD"/>
    <w:rsid w:val="00E23D7A"/>
    <w:rsid w:val="00E41912"/>
    <w:rsid w:val="00E67D45"/>
    <w:rsid w:val="00E83964"/>
    <w:rsid w:val="00F001EC"/>
    <w:rsid w:val="00F04CA1"/>
    <w:rsid w:val="00F16F33"/>
    <w:rsid w:val="00F42703"/>
    <w:rsid w:val="00F6491E"/>
    <w:rsid w:val="00F65501"/>
    <w:rsid w:val="00F93DA3"/>
    <w:rsid w:val="00FC605C"/>
    <w:rsid w:val="00FF6A7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0DEC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B3A14"/>
    <w:pPr>
      <w:spacing w:after="200" w:line="276" w:lineRule="auto"/>
    </w:pPr>
    <w:rPr>
      <w:sz w:val="22"/>
      <w:szCs w:val="22"/>
      <w:lang w:val="ru-R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3A14"/>
    <w:pPr>
      <w:tabs>
        <w:tab w:val="center" w:pos="4844"/>
        <w:tab w:val="right" w:pos="9689"/>
      </w:tabs>
      <w:spacing w:after="0" w:line="240" w:lineRule="auto"/>
    </w:pPr>
    <w:rPr>
      <w:sz w:val="20"/>
      <w:szCs w:val="20"/>
      <w:lang w:eastAsia="x-none"/>
    </w:rPr>
  </w:style>
  <w:style w:type="character" w:customStyle="1" w:styleId="HeaderChar">
    <w:name w:val="Header Char"/>
    <w:link w:val="Header"/>
    <w:uiPriority w:val="99"/>
    <w:rsid w:val="003B3A14"/>
    <w:rPr>
      <w:rFonts w:ascii="Calibri" w:eastAsia="Calibri" w:hAnsi="Calibri" w:cs="Times New Roman"/>
      <w:lang w:val="ru-RU"/>
    </w:rPr>
  </w:style>
  <w:style w:type="paragraph" w:styleId="Footer">
    <w:name w:val="footer"/>
    <w:basedOn w:val="Normal"/>
    <w:link w:val="FooterChar"/>
    <w:uiPriority w:val="99"/>
    <w:unhideWhenUsed/>
    <w:rsid w:val="003B3A14"/>
    <w:pPr>
      <w:tabs>
        <w:tab w:val="center" w:pos="4844"/>
        <w:tab w:val="right" w:pos="9689"/>
      </w:tabs>
      <w:spacing w:after="0" w:line="240" w:lineRule="auto"/>
    </w:pPr>
    <w:rPr>
      <w:sz w:val="20"/>
      <w:szCs w:val="20"/>
      <w:lang w:eastAsia="x-none"/>
    </w:rPr>
  </w:style>
  <w:style w:type="character" w:customStyle="1" w:styleId="FooterChar">
    <w:name w:val="Footer Char"/>
    <w:link w:val="Footer"/>
    <w:uiPriority w:val="99"/>
    <w:rsid w:val="003B3A14"/>
    <w:rPr>
      <w:rFonts w:ascii="Calibri" w:eastAsia="Calibri" w:hAnsi="Calibri" w:cs="Times New Roman"/>
      <w:lang w:val="ru-RU"/>
    </w:rPr>
  </w:style>
  <w:style w:type="paragraph" w:customStyle="1" w:styleId="LogoHeader">
    <w:name w:val="Logo Header"/>
    <w:rsid w:val="003B3A14"/>
    <w:pPr>
      <w:spacing w:after="480"/>
      <w:jc w:val="center"/>
    </w:pPr>
    <w:rPr>
      <w:rFonts w:ascii="Arial" w:eastAsia="Times New Roman" w:hAnsi="Arial"/>
      <w:spacing w:val="30"/>
      <w:sz w:val="12"/>
      <w:lang w:val="ru-RU" w:eastAsia="en-US"/>
    </w:rPr>
  </w:style>
  <w:style w:type="character" w:styleId="Link">
    <w:name w:val="Hyperlink"/>
    <w:uiPriority w:val="99"/>
    <w:unhideWhenUsed/>
    <w:rsid w:val="003B3A14"/>
    <w:rPr>
      <w:color w:val="0000FF"/>
      <w:u w:val="single"/>
    </w:rPr>
  </w:style>
  <w:style w:type="table" w:styleId="TableGrid">
    <w:name w:val="Table Grid"/>
    <w:basedOn w:val="TableNormal"/>
    <w:uiPriority w:val="59"/>
    <w:rsid w:val="003B3A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103590"/>
    <w:pPr>
      <w:autoSpaceDE w:val="0"/>
      <w:autoSpaceDN w:val="0"/>
      <w:adjustRightInd w:val="0"/>
    </w:pPr>
    <w:rPr>
      <w:rFonts w:ascii="Arial" w:eastAsia="Times New Roman" w:hAnsi="Arial" w:cs="Arial"/>
      <w:color w:val="000000"/>
      <w:sz w:val="24"/>
      <w:szCs w:val="24"/>
      <w:lang w:val="ru-RU" w:eastAsia="ru-RU"/>
    </w:rPr>
  </w:style>
  <w:style w:type="paragraph" w:customStyle="1" w:styleId="ColourfulList-Accent11">
    <w:name w:val="Colourful List - Accent 11"/>
    <w:basedOn w:val="Normal"/>
    <w:uiPriority w:val="34"/>
    <w:qFormat/>
    <w:rsid w:val="00964220"/>
    <w:pPr>
      <w:ind w:left="720"/>
      <w:contextualSpacing/>
    </w:pPr>
    <w:rPr>
      <w:rFonts w:eastAsia="SimSun"/>
      <w:lang w:val="en-US" w:eastAsia="zh-CN"/>
    </w:rPr>
  </w:style>
  <w:style w:type="paragraph" w:customStyle="1" w:styleId="Text">
    <w:name w:val="Text"/>
    <w:basedOn w:val="Normal"/>
    <w:rsid w:val="00F16F33"/>
    <w:pPr>
      <w:spacing w:after="240" w:line="240" w:lineRule="auto"/>
    </w:pPr>
    <w:rPr>
      <w:rFonts w:ascii="Segoe UI" w:eastAsia="Courier New" w:hAnsi="Segoe UI" w:cs="Courier New"/>
      <w:color w:val="3A3A3A"/>
      <w:sz w:val="20"/>
      <w:szCs w:val="24"/>
      <w:lang w:val="en-US" w:eastAsia="ja-JP"/>
    </w:rPr>
  </w:style>
  <w:style w:type="paragraph" w:customStyle="1" w:styleId="Style3">
    <w:name w:val="Style3"/>
    <w:basedOn w:val="Normal"/>
    <w:uiPriority w:val="99"/>
    <w:rsid w:val="00C3132E"/>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character" w:customStyle="1" w:styleId="FontStyle32">
    <w:name w:val="Font Style32"/>
    <w:uiPriority w:val="99"/>
    <w:rsid w:val="00C3132E"/>
    <w:rPr>
      <w:rFonts w:ascii="Times New Roman" w:hAnsi="Times New Roman" w:cs="Times New Roman"/>
      <w:sz w:val="20"/>
      <w:szCs w:val="20"/>
    </w:rPr>
  </w:style>
  <w:style w:type="character" w:customStyle="1" w:styleId="FontStyle27">
    <w:name w:val="Font Style27"/>
    <w:uiPriority w:val="99"/>
    <w:rsid w:val="00C3132E"/>
    <w:rPr>
      <w:rFonts w:ascii="Times New Roman" w:hAnsi="Times New Roman" w:cs="Times New Roman"/>
      <w:b/>
      <w:bCs/>
      <w:sz w:val="20"/>
      <w:szCs w:val="20"/>
    </w:rPr>
  </w:style>
  <w:style w:type="paragraph" w:customStyle="1" w:styleId="Style14">
    <w:name w:val="Style14"/>
    <w:basedOn w:val="Normal"/>
    <w:uiPriority w:val="99"/>
    <w:rsid w:val="00C3132E"/>
    <w:pPr>
      <w:widowControl w:val="0"/>
      <w:autoSpaceDE w:val="0"/>
      <w:autoSpaceDN w:val="0"/>
      <w:adjustRightInd w:val="0"/>
      <w:spacing w:after="0" w:line="242" w:lineRule="exact"/>
      <w:jc w:val="both"/>
    </w:pPr>
    <w:rPr>
      <w:rFonts w:ascii="Times New Roman" w:eastAsia="Times New Roman" w:hAnsi="Times New Roman"/>
      <w:sz w:val="24"/>
      <w:szCs w:val="24"/>
      <w:lang w:eastAsia="ru-RU"/>
    </w:rPr>
  </w:style>
  <w:style w:type="paragraph" w:customStyle="1" w:styleId="Style22">
    <w:name w:val="Style22"/>
    <w:basedOn w:val="Normal"/>
    <w:uiPriority w:val="99"/>
    <w:rsid w:val="00C3132E"/>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2">
    <w:name w:val="Style12"/>
    <w:basedOn w:val="Normal"/>
    <w:uiPriority w:val="99"/>
    <w:rsid w:val="00C3132E"/>
    <w:pPr>
      <w:widowControl w:val="0"/>
      <w:autoSpaceDE w:val="0"/>
      <w:autoSpaceDN w:val="0"/>
      <w:adjustRightInd w:val="0"/>
      <w:spacing w:after="0" w:line="480" w:lineRule="exact"/>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560399">
      <w:bodyDiv w:val="1"/>
      <w:marLeft w:val="0"/>
      <w:marRight w:val="0"/>
      <w:marTop w:val="0"/>
      <w:marBottom w:val="0"/>
      <w:divBdr>
        <w:top w:val="none" w:sz="0" w:space="0" w:color="auto"/>
        <w:left w:val="none" w:sz="0" w:space="0" w:color="auto"/>
        <w:bottom w:val="none" w:sz="0" w:space="0" w:color="auto"/>
        <w:right w:val="none" w:sz="0" w:space="0" w:color="auto"/>
      </w:divBdr>
    </w:div>
    <w:div w:id="1039012739">
      <w:bodyDiv w:val="1"/>
      <w:marLeft w:val="0"/>
      <w:marRight w:val="0"/>
      <w:marTop w:val="0"/>
      <w:marBottom w:val="0"/>
      <w:divBdr>
        <w:top w:val="none" w:sz="0" w:space="0" w:color="auto"/>
        <w:left w:val="none" w:sz="0" w:space="0" w:color="auto"/>
        <w:bottom w:val="none" w:sz="0" w:space="0" w:color="auto"/>
        <w:right w:val="none" w:sz="0" w:space="0" w:color="auto"/>
      </w:divBdr>
    </w:div>
    <w:div w:id="1391079641">
      <w:bodyDiv w:val="1"/>
      <w:marLeft w:val="0"/>
      <w:marRight w:val="0"/>
      <w:marTop w:val="0"/>
      <w:marBottom w:val="0"/>
      <w:divBdr>
        <w:top w:val="none" w:sz="0" w:space="0" w:color="auto"/>
        <w:left w:val="none" w:sz="0" w:space="0" w:color="auto"/>
        <w:bottom w:val="none" w:sz="0" w:space="0" w:color="auto"/>
        <w:right w:val="none" w:sz="0" w:space="0" w:color="auto"/>
      </w:divBdr>
    </w:div>
    <w:div w:id="1467889447">
      <w:bodyDiv w:val="1"/>
      <w:marLeft w:val="0"/>
      <w:marRight w:val="0"/>
      <w:marTop w:val="0"/>
      <w:marBottom w:val="0"/>
      <w:divBdr>
        <w:top w:val="none" w:sz="0" w:space="0" w:color="auto"/>
        <w:left w:val="none" w:sz="0" w:space="0" w:color="auto"/>
        <w:bottom w:val="none" w:sz="0" w:space="0" w:color="auto"/>
        <w:right w:val="none" w:sz="0" w:space="0" w:color="auto"/>
      </w:divBdr>
    </w:div>
    <w:div w:id="1834294640">
      <w:bodyDiv w:val="1"/>
      <w:marLeft w:val="0"/>
      <w:marRight w:val="0"/>
      <w:marTop w:val="0"/>
      <w:marBottom w:val="0"/>
      <w:divBdr>
        <w:top w:val="none" w:sz="0" w:space="0" w:color="auto"/>
        <w:left w:val="none" w:sz="0" w:space="0" w:color="auto"/>
        <w:bottom w:val="none" w:sz="0" w:space="0" w:color="auto"/>
        <w:right w:val="none" w:sz="0" w:space="0" w:color="auto"/>
      </w:divBdr>
    </w:div>
    <w:div w:id="193103754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638</Words>
  <Characters>3638</Characters>
  <Application>Microsoft Macintosh Word</Application>
  <DocSecurity>0</DocSecurity>
  <Lines>30</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a.dobrynina</dc:creator>
  <cp:keywords/>
  <cp:lastModifiedBy>shiisui.l@gmail.com</cp:lastModifiedBy>
  <cp:revision>16</cp:revision>
  <dcterms:created xsi:type="dcterms:W3CDTF">2017-02-09T14:38:00Z</dcterms:created>
  <dcterms:modified xsi:type="dcterms:W3CDTF">2017-02-28T16:53:00Z</dcterms:modified>
</cp:coreProperties>
</file>