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97" w:rsidRDefault="000E62E6" w:rsidP="002F7497">
      <w:pPr>
        <w:pStyle w:val="1"/>
        <w:jc w:val="center"/>
      </w:pPr>
      <w:r w:rsidRPr="003F74B8">
        <w:t>Н</w:t>
      </w:r>
      <w:r w:rsidR="007E048A" w:rsidRPr="003F74B8">
        <w:t>еобычные места России.  Ря</w:t>
      </w:r>
      <w:r w:rsidRPr="003F74B8">
        <w:t>занская дико</w:t>
      </w:r>
      <w:r w:rsidR="00DF07E7" w:rsidRPr="003F74B8">
        <w:t>винка.</w:t>
      </w:r>
    </w:p>
    <w:p w:rsidR="007B761D" w:rsidRPr="003F74B8" w:rsidRDefault="007E048A" w:rsidP="002F7497">
      <w:pPr>
        <w:pStyle w:val="1"/>
        <w:jc w:val="center"/>
      </w:pPr>
      <w:r w:rsidRPr="003F74B8">
        <w:t>(</w:t>
      </w:r>
      <w:r w:rsidR="00DF07E7" w:rsidRPr="003F74B8">
        <w:t xml:space="preserve"> </w:t>
      </w:r>
      <w:r w:rsidRPr="003F74B8">
        <w:t>серия “ Увидеть своими глазами”).</w:t>
      </w:r>
    </w:p>
    <w:p w:rsidR="007B761D" w:rsidRPr="003F74B8" w:rsidRDefault="007B761D" w:rsidP="003F74B8">
      <w:pPr>
        <w:pStyle w:val="1"/>
        <w:jc w:val="center"/>
      </w:pPr>
    </w:p>
    <w:p w:rsidR="007B761D" w:rsidRDefault="007E048A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Наша страна огромна. На территории России 11 из 12 часовых поясов и 4 из 5 климатических зон. На её необъятных просторах есть чем заняться историкам, палеонтологам, археологам, уфологам и даже эзотерикам. Их исследования и открытия приподнимают завесы над прошлым, дают ответы на многие вопросы истории развития человечества, а ещё больше выдвигают новых загадок, которые не вписываются в общепринятую картину мироздания и привычную систему знаний.</w:t>
      </w:r>
    </w:p>
    <w:p w:rsidR="007B761D" w:rsidRDefault="007E048A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Человеку свойственна жажда чуда. Но стоит ли ехать за чудесами за тридевять земель? Ни в одной стране мира нет столько таинственных мест, сколько их найдено в России. Стоит лишь проявить к ним неподдельный интерес. Целебные источники и озёра, загадочные существа, проклятые пещеры и места силы, непонятные сооружения или совсем уж мистические явления и события. С каких позиций к ним относиться? Быть материалистом, сомневающимся или верить в тайну чуда? Каждый решит это сам для себя. Но, всё же стоит присмотреться повнимательней – на какой земле мы живём. Эта статья открывает цикл “ Увидеть своими глазами”, и, прежде чем отправиться в дальние страны, не лишним будет узнать, чем может удивить родная держава.</w:t>
      </w:r>
    </w:p>
    <w:p w:rsidR="007B761D" w:rsidRDefault="007B761D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7B761D" w:rsidRDefault="007E048A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Итак, начнём “ от печки”?</w:t>
      </w:r>
    </w:p>
    <w:p w:rsidR="007B761D" w:rsidRDefault="007B761D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7B761D" w:rsidRDefault="007E048A" w:rsidP="000E62E6">
      <w:pPr>
        <w:pStyle w:val="1"/>
        <w:spacing w:before="0" w:line="240" w:lineRule="auto"/>
        <w:ind w:firstLine="567"/>
        <w:jc w:val="center"/>
      </w:pPr>
      <w:r w:rsidRPr="007E048A">
        <w:rPr>
          <w:shd w:val="clear" w:color="auto" w:fill="FFFFFF"/>
        </w:rPr>
        <w:t>Рязанская диковинка.</w:t>
      </w:r>
    </w:p>
    <w:p w:rsidR="007B761D" w:rsidRDefault="007B761D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7B761D" w:rsidRPr="007B761D" w:rsidRDefault="007E048A" w:rsidP="00653521">
      <w:pPr>
        <w:spacing w:after="0" w:line="240" w:lineRule="auto"/>
        <w:ind w:firstLine="567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  <w:r w:rsidRPr="007B761D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“Деревянный Стоунхендж” под Рязанью.</w:t>
      </w:r>
    </w:p>
    <w:p w:rsidR="007B761D" w:rsidRDefault="007B761D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7B761D" w:rsidRDefault="007E048A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Во времена былинные главный город княжества Рязанского находился не совсем там, где ныне расположен областной центр Рязань, а в 60 км от него, где Ока принимает воды маленькой речки Серебрянки. Древнейшее поселение 12 века именуется Старой Рязанью, и вдоль и поперёк изучено археологами и историками. Однако местность оказалась щедрой на сюрпризы и в 2003 году не поскупилась на сенсацию. Недалеко от городища на высоком мысу берега Оки, прозванном Спасской Лукой, обнаружился загадочный древний комплекс построек. Загадочный настолько, что напомнил очевидцам давно открытый и неустанно поражающий воображение английский Стоунхендж. Только поменьше. И не каменный, а деревянный. Анализ сохранившихся фрагментов построек и грунта позволил выяснить и возраст находки – приблизительно 4000 лет. Как и Стоунхендж, это круг, правда, лишь 7 м в диаметре, а вместо каменных глыб - толстенные, по полметра в обхвате, деревянные столбы. Конечно, дерево не сохранилось, это установлено путем анализа остатков, но углубления для столбов “дожили” до наших дней. Расстояния между отверстиями д</w:t>
      </w:r>
      <w:r w:rsidR="00E072E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ля столбов совершенно равные</w:t>
      </w: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, что позволяет исключить их природное происхождение. На первый взгляд напрашивалось </w:t>
      </w: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>предположение, что строение являлось древним святилищем. В пользу этого был и тот факт, что располагалось оно высоко на холме у слияния рек Оки и Прони, а поблизости вокруг него не нашлось никаких других построек и вообще каких-либо признаков, что рядом жили люди. То есть здесь только совершали обряды.</w:t>
      </w:r>
    </w:p>
    <w:p w:rsidR="007B761D" w:rsidRDefault="007B761D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7B761D" w:rsidRPr="000E62E6" w:rsidRDefault="007E048A" w:rsidP="000E62E6">
      <w:pPr>
        <w:spacing w:after="0" w:line="240" w:lineRule="auto"/>
        <w:ind w:firstLine="567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  <w:r w:rsidRPr="000E62E6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Что обнаружила экспедиция</w:t>
      </w:r>
    </w:p>
    <w:p w:rsidR="007B761D" w:rsidRDefault="007B761D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7B761D" w:rsidRDefault="007E048A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В центре окружности и с двух сторон за её пределами выкопаны большие прямоугольные ямы и у каждой вкопан столб. Возможно, таких ям было больше, соответственно частям света. Есть вероятность, что кругов было дв</w:t>
      </w:r>
      <w:r w:rsidR="00E072E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а, второй на расстоянии около</w:t>
      </w: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10 метров от первого. Но они не сохранились, грунт на краю обрыва наверняка осыпался. Изучая воссозданную модель капища, археологи выяснили, такую особенность: две пары столбов, представляющие собой ворота в святилище, точно ориентированны на закат солнца летом, при условии, что наблюдатель стоит в самом центре круга. А один из столбов за кругом указывал на восход. Диковинная постройка видимо была не только культовым сооружением, но и своеобразной обсерваторией – ровная площадка, возвышение над округой примерно метров на 5, хороший обзор (деревья во времена оные там, скорее всего, не росли). По мнению современных специалис</w:t>
      </w:r>
      <w:r w:rsidR="007B761D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тов, древние люди, кем бы они ни</w:t>
      </w: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были, выбрали это место не случайно. Слияние водных потоков двух рек</w:t>
      </w:r>
      <w:r w:rsidR="00E072E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создаёт особое энергетическое п</w:t>
      </w: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оле, благоприятное для ритуальных действий.</w:t>
      </w:r>
    </w:p>
    <w:p w:rsidR="007B761D" w:rsidRDefault="007E048A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В яме, что в центре круга, был найден керамический сосуд с различимым орнаментом и символами воды и солнца, очень похожий на аркаимские находки и, по оценке специалистов, относящийся к бронзовому веку. За центральными столбами были найдены ещё два сосуда совершенно иного стиля, также сделанные в эпоху бронзы. Как они могли попасть на рязанщину? Или, несмотря на расстояния, люди тех времен общались между собой, обменивались обычаями и предметами? А в ямах вне круга были обнаружены человеческие кости – фрагменты рук, н</w:t>
      </w:r>
      <w:r w:rsidR="007B761D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ог и нижней челюсти. </w:t>
      </w: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Жертвоприношения?</w:t>
      </w:r>
    </w:p>
    <w:p w:rsidR="007B761D" w:rsidRDefault="007B761D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7B761D" w:rsidRDefault="007E048A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Намного позднее, два тысячелетия спустя, </w:t>
      </w:r>
      <w:r w:rsidR="007B761D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рязанские земли населяли вначале</w:t>
      </w: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финно-угорские племена, а затем славяне.</w:t>
      </w:r>
    </w:p>
    <w:p w:rsidR="007B761D" w:rsidRDefault="007E048A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Повинуясь интуитивному чутью или здравому смыслу, а, возможно, и догадываясь о предназначении странного места или чувствуя его гнетущую атмосферу, жилищ поблизости не строили, но и столбы бывшего святилища не рушили. А вот захоронения, по-видимому, делали. Во многих древних верованиях смерть – это новое качество жизни, а круг символизирует бесконечность. Поэтому и рядом со Стоунхенджем, и рядом с Эйвбери (Англия) и в окрестностях Старой Рязани находят захоронения рядом с культовыми постройками кольцевой формы. Через Рязанскую область проходили многие пути миграции народов. Здесь обнаружилась целая палитра культур – от палеолита до средневековья. Что за люди жили в этом месте и какими знаниями они обладали? Письменных источников нет. Однако сменяющие друг друга обитатели нынешней рязанской земли с явным почтением относились к непростому строению своих предшественников, не посягая на него, но и не препятствуя времен</w:t>
      </w:r>
      <w:r w:rsidR="002C3503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и делать своё дело. Только в 10 </w:t>
      </w: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– 11 веках н.э. сельскохозяйственная деятельность человека и природные явления окончательно скрыли “рязанский Стоунхендж” под толстым слоем земли.</w:t>
      </w:r>
    </w:p>
    <w:p w:rsidR="007B761D" w:rsidRDefault="007B761D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7B761D" w:rsidRDefault="007E048A" w:rsidP="000E62E6">
      <w:pPr>
        <w:spacing w:after="0" w:line="240" w:lineRule="auto"/>
        <w:ind w:firstLine="567"/>
        <w:jc w:val="center"/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</w:pPr>
      <w:r w:rsidRPr="000E62E6">
        <w:rPr>
          <w:rFonts w:ascii="Courier New" w:hAnsi="Courier New" w:cs="Courier New"/>
          <w:b/>
          <w:color w:val="000000"/>
          <w:sz w:val="24"/>
          <w:szCs w:val="24"/>
          <w:shd w:val="clear" w:color="auto" w:fill="FFFFFF"/>
        </w:rPr>
        <w:t>Как добраться?</w:t>
      </w:r>
    </w:p>
    <w:p w:rsidR="004F454D" w:rsidRPr="000E62E6" w:rsidRDefault="004F454D" w:rsidP="000E62E6">
      <w:pPr>
        <w:spacing w:after="0" w:line="240" w:lineRule="auto"/>
        <w:ind w:firstLine="567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7B761D" w:rsidRDefault="007E048A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</w:t>
      </w:r>
      <w:r w:rsidR="00DF07E7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Поездка </w:t>
      </w: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в Старую Рязань и её окрестности – активный отдых. Очень активный. Лучше всего на автомобиле или другом личном транспорте от Рязани</w:t>
      </w:r>
      <w:r w:rsidR="002C3503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ехать</w:t>
      </w: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по трассе М 5 до Кириц, затем повернуть на Разбердеево – Фатьяновку, а там уже рукой подать до городища. Или через Спасск, понтонные мосты через Оку и далее вдоль берега реки.</w:t>
      </w:r>
      <w:r w:rsidR="00DF07E7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Везде стоят указатели. Пешком </w:t>
      </w: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пройтись придётся, километра 3.</w:t>
      </w:r>
    </w:p>
    <w:p w:rsidR="007B761D" w:rsidRPr="004F454D" w:rsidRDefault="00DF07E7" w:rsidP="004F454D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     Ну, а </w:t>
      </w:r>
      <w:r w:rsidR="007E048A"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любящим приключения и пешие походы, можно доехать автобусами  Рязань – Ф</w:t>
      </w:r>
      <w:r w:rsidR="00E072E1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а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тьяновка – Исады </w:t>
      </w:r>
      <w:r w:rsidR="007E048A"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и  Рязань – Спасск или на элект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ричке до Кириц. А потом на </w:t>
      </w:r>
      <w:r w:rsidR="007E048A"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север  примерно 12 километров по грунтовым дорогам.  Ориентирами путникам послужат издалека заметные оборонительные валы городища и развалины Борисоглебской церкви.</w:t>
      </w:r>
    </w:p>
    <w:p w:rsidR="00CA5FBB" w:rsidRDefault="007E048A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Сам путь – живая история. А места настолько живописны, пейзажи такой потрясающей красоты, что невольно вспоминаютс</w:t>
      </w:r>
      <w:r w:rsidR="007B761D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я есенинские строки: ” Как бы ни был красив Шираз, он не</w:t>
      </w:r>
      <w:r w:rsidRPr="007E048A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лучше рязанских раздолий”.</w:t>
      </w:r>
    </w:p>
    <w:p w:rsidR="00D559E7" w:rsidRDefault="00D559E7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                </w:t>
      </w:r>
    </w:p>
    <w:p w:rsidR="00D559E7" w:rsidRDefault="00D559E7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                               Автор Галина Цаценкина</w:t>
      </w:r>
    </w:p>
    <w:p w:rsidR="00D559E7" w:rsidRDefault="00D559E7" w:rsidP="000E62E6">
      <w:pPr>
        <w:spacing w:after="0" w:line="240" w:lineRule="auto"/>
        <w:ind w:firstLine="567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:rsidR="00D559E7" w:rsidRPr="007E048A" w:rsidRDefault="00D559E7" w:rsidP="000E62E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Pr="00D559E7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https://freelance.ru/galinatsatsenkina</w:t>
      </w:r>
    </w:p>
    <w:sectPr w:rsidR="00D559E7" w:rsidRPr="007E048A" w:rsidSect="007B761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48A"/>
    <w:rsid w:val="000E62E6"/>
    <w:rsid w:val="002C3503"/>
    <w:rsid w:val="002F7497"/>
    <w:rsid w:val="00396236"/>
    <w:rsid w:val="003F74B8"/>
    <w:rsid w:val="004F454D"/>
    <w:rsid w:val="00653521"/>
    <w:rsid w:val="007B761D"/>
    <w:rsid w:val="007E048A"/>
    <w:rsid w:val="00CA5FBB"/>
    <w:rsid w:val="00D559E7"/>
    <w:rsid w:val="00DF07E7"/>
    <w:rsid w:val="00E072E1"/>
    <w:rsid w:val="00E8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BB"/>
  </w:style>
  <w:style w:type="paragraph" w:styleId="1">
    <w:name w:val="heading 1"/>
    <w:basedOn w:val="a"/>
    <w:next w:val="a"/>
    <w:link w:val="10"/>
    <w:uiPriority w:val="9"/>
    <w:qFormat/>
    <w:rsid w:val="007B7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2017-04-26T22:03:00Z</dcterms:created>
  <dcterms:modified xsi:type="dcterms:W3CDTF">2017-06-04T19:53:00Z</dcterms:modified>
</cp:coreProperties>
</file>