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i w:val="0"/>
          <w:b w:val="1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          </w:t>
      </w: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   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Муниципальные выборы в Латвии.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3 июня 2017 года, в Латвии прошли муниципальные выборы; больше всего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люди были заинтересованы в том, останется ли нынешний мэр города Риги, Нил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Ушаков, на третий срок. Его партия "Согласие" в блоке с партией "Честь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служить Риге" - явные фавориты. Первую поддерживает русское население,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вторую часть латышского. Но, для сохранения своего места за креслом мэра,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Ушакову нужно чтобы блок получил больше половины из 60 мест в Рижской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думе - это и стало главной темой различных обсуждений в предвыборное время.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Долгий путь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Нил Ушаков, за последние годы не только притянул к себе в поддержку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значительную часть населения Латвии, но и явно ныне имеет репутацию самого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успешного русскоязычного европейского политика. Он, как единственный русский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мэр Риги, за всю историю Латвийской Републики, активно поддерживает  связь с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Москвой, не только для того, что бы русские граждане  Латвии получали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поддержку, но и для того, что бы Латвийские бизнесмены, которые ведут свои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дела на территории России, получали её в той же мере. Нил Ушаков начал свою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политическую карьеру еще в 2005 году, когда он оставил журналистику 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присоеденился к Партии народного согласия, позже он был избран председателем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политического объединения " Центр согласия " ( в 2014 году от объединения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осталась лишь партия "Согласие" ). В 2006 году Ушаков стал депутатом Сейма,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и как раз тогда начал работать над улучшением взаимоотношений с Россией.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 2009 году в муниципальных выборах в Рижскую думу одержал победу как раз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"Центр согласия". До этого, на уровне столичной думы и тем более парламента,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социал-демократической партии "Согласие" все время отводилась роль оппозиции.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Даже в случае, если она набирала больше голосов, чем остальные, то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противники объединялись против нее. В Латвии на крупных выборах имеет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место коалиционный договор, посредством которого делится власть 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ответственные посты, и так как в принципе ни одна партия не может получить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более 50 процентов голосов, то единственный способ победить это заключить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коалиционный договор. Так и сделала партия "Согласие", объединившись с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Латвийской первой партией и "Латвийским путём", вторые в свою очередь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решили объединиться, так как на муниципальных выборах 2009 года заняли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третье место и это была возможность хотя бы сохранить власть в Риге, так как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 уровне страны их популярность становилась ниже.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После выборов 2009 года, Латвийская первая партия и «Латвийский путь»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прекратили свое существование, и на их основе рижского отделения </w:t>
      </w:r>
      <w:hyperlink r:id="rId5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была </w:t>
        </w:r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у</w:t>
        </w:r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чреждена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партия «Честь служить Риге». У нее нет яркой идеологической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направленности, пока она участвовала только в выборах в местное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самоуправление. Попытки оказались успешными: на муниципальных выборах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2013 года «Согласие» и «Честь служить Риге» единым списком набрали более 50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процентов голосов, в итоге Ушаков сохранил пост мэра и в 2017 вновь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претендует на этот пост.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1"/>
          <w:color w:val="000000"/>
          <w:position w:val="0"/>
          <w:sz w:val="28"/>
          <w:szCs w:val="28"/>
          <w:shd w:val="clear" w:fill="FFFFFF"/>
          <w:rFonts w:ascii="Times New Roman" w:eastAsia="Times New Roman" w:hAnsi="Times New Roman" w:hint="default"/>
        </w:rPr>
        <w:t xml:space="preserve">Плюсы и минусы</w:t>
      </w:r>
      <w:r>
        <w:rPr>
          <w:i w:val="0"/>
          <w:b w:val="1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Страна еще только справлялась с последствиями глобального экономического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кризиса 2008 года, когда Ушаков занял пост мэра Риги. Как это обычно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бывает, в первую очередь тогда пострадали те, кто работал в недвижимости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строительстве. Многие занятые в этих отраслях остались без работы и были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вынуждены переехать в страны ЕС с более благополучными условиями.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Правительство сокращало расходы и проводило политику жесткой экономии.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Социальная политика была немаловажна в то время..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Теперь даже политические оппоненты Ушакова признают целесообразность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введенных льгот и обещают оставить их без изменений, если получится сменить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его после выборов. К примеру введенные социальные пакеты, такие как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бесплатный проезд для пенсионеров, хотят усовершенствовать и на этом же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примере, дать возможность и работающим пенсионерам пользоваться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общетсвенным транспортам безвозмездно.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 напротив, оппоненты Ушакова, конечно же говорят о коррупции и просто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плохом управлении в Рижской думе. И действительно, некоторые муниципальные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предприятия подозревают в финансовых схемах и растрате бюджетных средств.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22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Одно из таких дел, завершенных недавно</w:t>
      </w:r>
      <w:hyperlink r:id="rId6"/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(расследование завершено в апреле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2017), касается муниципального предприятия, занимающегося обслуживанием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многоквартирных домов. Государственная полиция Латвии установила, что на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зарплаты фиктивным работникам предприятие выделило порядка 150 тысяч евро, 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и эти официально числящиеся сотрудники, которые не выполняли никакой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работы, оказались родственниками депутатов «Согласия». Предложение по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увольнению управляющей части предприятия было отклонено коалицией. Нил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Ушаков </w:t>
      </w:r>
      <w:hyperlink r:id="rId7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заявил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, что фиктивных работников на предприятии не было, 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расследование назвал частью пиар-кампании, очерняющей «Согласие» перед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выборами. 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Так же, еще не было завершено расследование по делу муниципального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предприятия, отвечающего за организацию движения общественного транспорта в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городе. По сути, это предприятие приобрело некое нанотехнологическое моющее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средство на 390 тысяч евро, которое в итоге </w:t>
      </w:r>
      <w:hyperlink r:id="rId8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оказалось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обычной водой.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Муниципальное предприятие </w:t>
      </w:r>
      <w:hyperlink r:id="rId9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провело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внутреннюю проверку, которая не выявила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каких-либо нарушений, а полиция </w:t>
      </w:r>
      <w:hyperlink r:id="rId10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продолжает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разбираться в обстоятельствах дела.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 фоне всех этих не очень благоприятных событий, в предвыборной гонке —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2017 Ушакову не хватало опытных и ярких оппонентов. Ведущие политические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силы выдвинули не самых известных широкой публике кандидатов на пост мэра.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Только две силы, объединяющие широкий спектр политиков — от либералов до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христианских демократов («Объединение регионов» и «Для развития Латвии»),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смогли организовать довольно яркую избирательную кампанию. Строится она в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основном вокруг фигуры кандидата в мэры Мартиньша Бондарса. 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22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По словам Бондарса, он считает Ушакова ответственным как за коррупцию на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муниципальных предприятиях, так и за не очень успешное проведение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организацию ремонта дорог в городе, из-за которого в 2016 году город погряз в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пробках. «Нынешняя Рижская дума несправедлива и нечестна по отношению к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жителям Риги и будущему города. Фактически Ушаков символизирует всю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несправедливость, что мы видим вокруг, — пояснял Бондарс. — Это 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недобросовестная компания, обслуживающая наши дома, нановода в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общественном транспорте, ремонт дорог на улицах Риги. Если не удается найти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ответственного на предприятии, занимающемся такими вещами, то политическую </w:t>
      </w: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ответственность должен нести мэр города. Иначе не бывает».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22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Бондарс сделал девизом своей избирательной кампании призыв </w:t>
      </w:r>
      <w:hyperlink r:id="rId11"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«Свалим </w:t>
        </w:r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У</w:t>
        </w:r>
        <w:r>
          <w:rPr>
            <w:i w:val="0"/>
            <w:b w:val="0"/>
            <w:color w:val="000000"/>
            <w:position w:val="0"/>
            <w:sz w:val="24"/>
            <w:szCs w:val="24"/>
            <w:u w:val="none"/>
            <w:rFonts w:ascii="Times New Roman" w:eastAsia="Times New Roman" w:hAnsi="Times New Roman" w:hint="default"/>
          </w:rPr>
          <w:t>шакова!»</w:t>
        </w:r>
      </w:hyperlink>
      <w:r>
        <w:rPr>
          <w:i w:val="0"/>
          <w:b w:val="0"/>
          <w:color w:val="000000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, подразумевая, что мэр несколько забронзовел на своем месте.</w:t>
      </w:r>
    </w:p>
    <w:p>
      <w:pPr>
        <w:bidi w:val="0"/>
        <w:numPr>
          <w:ilvl w:val="0"/>
          <w:numId w:val="0"/>
        </w:numPr>
        <w:jc w:val="both"/>
        <w:shd w:val="clear" w:fill="FFFFFF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Финал</w:t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Еще до завершения муниципальных выборов, согласно проведенному опросу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проведенного центром SKDS по заказу LTV, блок "Согласия" и "Честь служить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Риге" оставили всех своих конкурентов далеко позади, за них были готовы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проголосовать 46,6 % избирателей еще в апреле. То есть уже заранее, у данного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полит-блока есть уверенные шансы на победу.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 вот, в первую субботу июня, прошли муниципальные выборы в Латвии.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Риге по результатам подсчета голосов на большей части избирательных участков 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 убедительный отрыв ушел объединенный список "Согласие"/"Честь служить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Риге" , чему свидетельствуют данные Центральной избирательной комиссии.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 результатам со 138 участков из 158, эта политическая сила набирает 51,64%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голосов, что позволит Нилу Ушакову сохранить пост мэра Риги. Второй самой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популярной политической силой в Риге был совместный список Латвийского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объединения регионов и партии "Для развития Латвии" во главе с Мартиньшем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Бондарсом - за него проголосовали 13,41% горожан Риги. Третье место заняла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Новая консервативная партия - 13,22% голосов. "Все для Латвии"-"Отчизне 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Свободе"/ДННЛ набрало 9,04% голосов, "Единство" - 6,13%.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Если голоса распределятся таким образом, "Согласие"/ЧСР получит в думе 33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мандата из 60 (в думе нынешнего созыва было 39 мандатов). Совместный список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Латвийского объединения регионов и партии "Для развития Латвии" может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получить девять мандатов, Новая консервативная партия - восемь, национальное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объединение - шесть, "Единство" - четыре.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Остальные партии на данный момент пятипроцентного барьера не преодолевают.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Первым за чертой остается Союз "зеленых" и крестьян, набравший 3,24%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голосов избирателей.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Ушаков говоря о потери семи мандатов в столичной думе заявил, что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переизбираться в третий раз было очень тяжело.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Ушаков не назвал возможные причины таких результатов, но отметил, что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выборы были непростыми, оказалось не так, как он предпологал.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"За восемь лет работы было много успехов. Ошибки тоже были совершены", -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сказал мэр.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Он добавил, что во время предвыборного общения с избирателями прозвучали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как хорошие слова, так и оправданные жалобы. Политик поблагодарил граждан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за доверие и пообещал в ближайшие четыре года работать более активно.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Исследователь центра общественной политики Providus Ивета Кажока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прокоментировала результаты выборов, и выразила мысли по поводу того, что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после выборов в столице образуется более сильная, мотивированная и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агрессивная оппозиция.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""Согласие"/"Честь служить Риге" сохранили власть в думе, но в следующем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созыве будут чувствовать себя менее комфортно, но не только потому, что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потеряли несколько мандатов, а потому, что оппозиция стала совсем другой. Она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будет намного активнее предыдущей", - сказала эксперт.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По ее словам, плохие результаты "Единства" и нацобъединения VL-TB/LNNK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Риге определило именно то, что оппозиция этих партий при предыдущем созыве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была незаметной.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Для "Единства" это должно стать хорошим сигналом перед предстоящими в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будущем году выборами в Сейм.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rStyle w:val="PO0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 других городах Латвии результаты, естественно были разными. Было и пару </w:t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курьезных случаев, как к примеру с кандидаткой из Даугавпилса - "Светка-</w:t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кандидат", которая в предвыборной компании выпустила даже два музыкальных </w:t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клипа мотивирующих избирателей голосовать за неё ( в итоге Светка-кандидат </w:t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не прошла ). Светлана Лонская, набрала 815 голосов, но благодаря массовому </w:t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вычеркиванию, спустилась с 6 места на последнее. Но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главный курьез выборов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это то, что в Рундале за одну партию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u w:val="none"/>
          <w:rFonts w:ascii="Times New Roman" w:eastAsia="Times New Roman" w:hAnsi="Times New Roman" w:hint="default"/>
        </w:rPr>
        <w:t>проголосовали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 99,66% избирателей.</w:t>
      </w:r>
      <w:r>
        <w:rPr>
          <w:rStyle w:val="PO0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rStyle w:val="PO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br/>
      </w:r>
      <w:r>
        <w:rPr>
          <w:rStyle w:val="PO0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В целом, по итогам выборной кампании 2017-го года,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следующие четыре года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 самоуправлениях Латвии больше всего будут представлены национальное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объединение "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u w:val="none"/>
          <w:rFonts w:ascii="Times New Roman" w:eastAsia="Times New Roman" w:hAnsi="Times New Roman" w:hint="default"/>
        </w:rPr>
        <w:t xml:space="preserve">Все для Латвии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"-"Отчизне и Свободе"/ДННЛ (ВЛ-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u w:val="none"/>
          <w:rFonts w:ascii="Times New Roman" w:eastAsia="Times New Roman" w:hAnsi="Times New Roman" w:hint="default"/>
        </w:rPr>
        <w:t>ТБ/ДННЛ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), Союз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"зеленых" и крестьян (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u w:val="none"/>
          <w:rFonts w:ascii="Times New Roman" w:eastAsia="Times New Roman" w:hAnsi="Times New Roman" w:hint="default"/>
        </w:rPr>
        <w:t>СЗК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) и Крестьянский союз Латвии (КСЛ),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свидетельствуют данные Центральной избирательной комиссии. То есть больше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всего мест в самоуправлениях займут представители нацблока..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br/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Народ себя не особо обременяет тем, за кого голосовать и идти ли вообще на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выборы. Явка избирателей в этом году привысила 50 % но не стала рекордной.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Как видно по общим результатам в масштабе всей страны, большинство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голосующих- это Латыши, которые отдают предпочтение нацблокам, партиям </w:t>
      </w:r>
      <w:r>
        <w:rPr>
          <w:spacing w:val="1"/>
          <w:i w:val="0"/>
          <w:b w:val="0"/>
          <w:color w:val="000000" w:themeColor="text1"/>
          <w:position w:val="0"/>
          <w:sz w:val="24"/>
          <w:szCs w:val="24"/>
          <w:shd w:val="clear" w:fill="FFFFFF"/>
          <w:rFonts w:ascii="Times New Roman" w:eastAsia="Times New Roman" w:hAnsi="Times New Roman" w:hint="default"/>
        </w:rPr>
        <w:t xml:space="preserve">которые больше направлены в своей политике на кореных жителей Латвии.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FReg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T 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Robot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248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rus.delfi.lv/news/daily/latvia/u-partii-chest-sluzhit-rige-budet-bolee-300-uchreditelej.d?id=42214514" TargetMode="External"></Relationship><Relationship Id="rId6" Type="http://schemas.openxmlformats.org/officeDocument/2006/relationships/hyperlink" Target="http://rus.delfi.lv/news/daily/criminal/cledstvie-po-delu-rigas-namu-parvaldnieks-zaversheno-12-fiktivnyh-rabotnikov-poluchili-150-000-evro.d?id=48745673" TargetMode="External"></Relationship><Relationship Id="rId7" Type="http://schemas.openxmlformats.org/officeDocument/2006/relationships/hyperlink" Target="http://skaties.lv/zinas/latvija/sabiedriba/usakovs-atklatos-parkapumus-namu-parvaldnieka-darbiba-saista-ar-pasvaldibas-velesanu-tuvosanos/" TargetMode="External"></Relationship><Relationship Id="rId8" Type="http://schemas.openxmlformats.org/officeDocument/2006/relationships/hyperlink" Target="http://rus.delfi.lv/news/daily/latvia/tv3-rigas-satiksme-zaplatila-sotni-tysyach-i-poluchila-vodu-vmesto-moyuschih-sredstv.d?id=45528448" TargetMode="External"></Relationship><Relationship Id="rId9" Type="http://schemas.openxmlformats.org/officeDocument/2006/relationships/hyperlink" Target="https://www.rigassatiksme.lv/ru/aktualnaya-informatsiya/rezultaty-sluzhebnoi-proverki-rigas-satiksme-o-priobretenii-khimicheskikh-moyushchikh-sredstv/" TargetMode="External"></Relationship><Relationship Id="rId10" Type="http://schemas.openxmlformats.org/officeDocument/2006/relationships/hyperlink" Target="http://www.tvnet.lv/zinas/kriminalzinas/641835-rigas_satiksmes_nanotehnologiju_lieta_iesaistitas_cetras_personas_un_izkrapti_400_000" TargetMode="External"></Relationship><Relationship Id="rId11" Type="http://schemas.openxmlformats.org/officeDocument/2006/relationships/hyperlink" Target="http://gazamnilu.lv/" TargetMode="Externa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1484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Alexander Druz</dc:creator>
  <cp:lastModifiedBy/>
</cp:coreProperties>
</file>