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  Положение русскоязычной молодежи в Латвии в наше время.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Когда в мае 1990 года Латвия обрела не только перспективу национальной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государственности, но и путь к демократии, дающей гарантии выражению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интересов большинства, включая, разумеется, и национальные меньшинства, в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облике страны стали проявляться особенности, характерные для национального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государства. В таком государстве непременно первостепенную важность обретает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сохранение и развитие культурных ценностей коренной нации. Cамо национальное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законодательство государства, не особо действует в интересах русскоязычной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части населения. Тем не менее, те русские, которые остаются жить в Латвии, не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видят смысла в переселении в другую страну. Специалисты утверждают, что это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чаще всего бывает от банальной невозомжности переезда или же вообще в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неимеющихся надеждах на перспективу где либо еще. И как ни странно, но на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фоне русской молодежи, которая считает, что уезжать им некуда или не стоит-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молодые латыши спешат покинуть страну для более выгодных условий для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заработка. В итоге, Латвия лидирует по такому показателю, как отток рабочей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силы. Страна лишилась 15 % населения за последние 8 лет и все эмигранты- это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молодые трудоспособные люди.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br/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0"/>
        <w:ind w:right="0" w:firstLine="0"/>
        <w:rPr>
          <w:i w:val="0"/>
          <w:b w:val="0"/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Русская община Латвии – это более 550 тыс. человек. Из них почти 30% — </w:t>
      </w:r>
      <w:r>
        <w:rPr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жители без гражданства. Среди русских с гражданством (62,5%) безработными на </w:t>
      </w:r>
      <w:r>
        <w:rPr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1 января 2016 года значились 29%. Средний доход представителей русского </w:t>
      </w:r>
      <w:r>
        <w:rPr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населения ниже, чем доход латышей и при этом тяжёлым физическим трудом </w:t>
      </w:r>
      <w:r>
        <w:rPr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занимаются преимущественно русскоязычные граждане.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0"/>
        <w:ind w:right="0" w:firstLine="0"/>
        <w:rPr>
          <w:i w:val="0"/>
          <w:b w:val="0"/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При средней заработной плате в €500–600, на которую могут рассчитывать </w:t>
      </w:r>
      <w:r>
        <w:rPr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русские латыши, за коммунальные услуги придётся отдать €242 (зимний период). </w:t>
      </w:r>
      <w:r>
        <w:rPr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Это расчёт на двухкомнатную квартиру. На оставшиеся средства, хорошо если </w:t>
      </w:r>
      <w:r>
        <w:rPr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получится купить еды в достаточном количестве.</w:t>
      </w:r>
      <w:r>
        <w:rPr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Такой уровень жизни может показаться не очень выгодным для русскоязычной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молодежи Латвии. Но в сравнении с другими Балтийскими государствами, жизнь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в Латвии считается средне-стабильной. В Эстонии, например, где русскоязычного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населения чуть больше, чем в Латвии ( в Эстонии - 35%, в Латвии - 32% ), как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раз и в связи с тем, что уровень жизни и средняя зарплата там выше,чем в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Латвии, там и труднее устроиться на работу, так как требуется отличное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владение Эстонским, и так на любой хорошо оплачиваемой работе. В Латвии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наоборот, за последние 3 года наблюдается тенденция роста интереса Латышской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молодежи к Русскому языку. Так как в некоторых фирмах где зарплаты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достаточно высокие, в сфере бизнеса или сферы обслуживания, русский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необходим. Латыши это отлично понимают и поэтому спокойно записываются на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курсы, которые в некоторых случаях им оплачивает сам работодатель. Так же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многие из молодых Латышей и не стесняются говорить с русскими, ведь если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есть общие интересы то почему нет?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Насчет общего у русскоязычной молодежи с латышской, можно сказать, что в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большинстве своем, русские могут понимать и изъясняться на латышском, а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латыши кое как но могут на русском. Хотя это не касается нынешнего младшего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поколения латышей, которые на данный момент ходят в школу - они могут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вообще не знать русский. В целом это никому не мешает, языкового барьера,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как такового нет. За всё время, после распада СССР, в Латвии к себе возвращал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свое преимущество Латышский язык и теперь даже в разговоре русскоязычных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жителей, проскакивают слова которые обычный русский не сможет вообще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понять. Чаще всего это слова бытового значения, либо какие нибудь жаргонные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выражения. Это заметно приобщает большинство русскоязычной молодежи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Латвии, к Латвийской культуре, которая с каждым годом становится более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привычной и возможно родной для многих.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Однако, есть и часть русскоязычной молодежи, которая явно может выражать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недовольство по отношению к Латышам и в некоторм роде они имеют на это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право. Корень проблемы кроется еще в девяностых годах двадцатого века, когда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Латышская молодежь почувствовала себя на своём месте и начала высказывать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свои интересы - от этого были многие потасовки, нападения между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представителями русских и латышей. Сейчас уже не то время и нет таких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проблем, но всё же, пророссийская молодежь имеет место быть, только ныне это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не радикалы, а всего лишь люди, которые осознают, что проживают в Европе и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должны соблюдать все местные нормы и законы. Они лишь пытаются выступать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за свои права, за то, что бы правительство и муниципалитет не запрещал им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спокойно отмечать их национальные праздники. Например, одной из основных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проблем с проведением праздников для русскоязычной части жителей- это День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Победы в Великой Отечественной Войне. Если опустить то, что есть в Латвии и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Латыши нацисты, которые до сих пор с недовольством высказываются об СССР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и их политике, то есть и просто часть Латышей, которая со стороны видит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лучше, как празднуют свои праздники русскоязычное население. Каждый раз это-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выпивающие люди, куча мусора, гуляния до ночи. И это по сути, единственное,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что не нравится Латышам. Поэтому проблема тут по большей части, не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национальная а социальная.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Вполне вероятно, что эти проблемы не разрешатся так быстро и обе стороны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придут к компромису когда нибудь, но ведь сожительствуют латышская и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русская молодежь друг с другом хорошо. Даже не смотря на то, что скорее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всего в Латвии скоро не станет школ с русскоязычным образованием, только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пару, как и для других меньшинств, и скорее всего это ни как не будет мешать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русскоязычной молодежи. Большинство уже говорит не на чисто русском и так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же пишут, хотя это их родной язык и на нём проще изъясняться. Образование в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основном на латышском и английском и никого это особо не притесняет,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поэтому большинство русскоязычной молодежи всё же остается учиться в Латвии,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только единцы уезжают по учебе, чаще по работе.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В целом настроение и положение русскоязычной молодежи в Латвии является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достаточно положительным, для продвинутой и целеустремленной молодежи есть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и  хорошая работа с перспективами, и учебные заведения со всеми удобствами.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Для того что бы русскоязычному молодому человеку в Латвии можно было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устроиться на хорошую работу, требуется владение Латышским, часто хорошее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или безупречное владение Английским, впрочем как и везде, так же выская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трудоспособность и выдержка, так как Латвийская кульура это Западно-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Европейская культура и  у них часто наблюдается схожесть в отношении к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работе и жизни, к примеру с немцами. Тем у кого получается зацепиться за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хорошее рабочее место спокойно остаются в Латвии и всем довольно, а другим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есть возможность уехать в любую другую Европейскую страну и зарабатывать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там, но жить в Латвии - так делает почти вся молодежь, которая уезжает за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границу. Они там исключительно для заработка и понимают, что жить можно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хорошо и в Латвии.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PT Sans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63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Alexander Druz</dc:creator>
  <cp:lastModifiedBy/>
</cp:coreProperties>
</file>