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spacing w:after="120" w:line="240" w:lineRule="auto"/>
        <w:jc w:val="both"/>
        <w:rPr>
          <w:rFonts w:ascii="Cambria" w:eastAsia="Times New Roman" w:hAnsi="Cambria"/>
          <w:color w:val="2e74b5"/>
          <w:sz w:val="28"/>
        </w:rPr>
      </w:pPr>
      <w:r>
        <w:rPr>
          <w:rFonts w:ascii="Cambria" w:eastAsia="Times New Roman" w:hAnsi="Cambria"/>
          <w:color w:val="2e74b5"/>
          <w:sz w:val="28"/>
        </w:rPr>
        <w:t>Качественное приспособление для уборки подсолнечника</w:t>
      </w:r>
    </w:p>
    <w:p>
      <w:pPr>
        <w:pStyle w:val="Normal"/>
        <w:spacing w:after="120" w:line="240" w:lineRule="auto"/>
        <w:jc w:val="both"/>
        <w:rPr>
          <w:b/>
        </w:rPr>
      </w:pPr>
      <w:r>
        <w:t xml:space="preserve">Быстро и эффективно собрать урожай семечек довольно просто. Вам следует купить </w:t>
      </w:r>
      <w:r>
        <w:rPr>
          <w:b/>
        </w:rPr>
        <w:t>п</w:t>
      </w:r>
      <w:r>
        <w:rPr>
          <w:b/>
        </w:rPr>
        <w:t xml:space="preserve">риспособление для </w:t>
      </w:r>
      <w:r>
        <w:rPr>
          <w:b/>
        </w:rPr>
        <w:t xml:space="preserve">уборки </w:t>
      </w:r>
      <w:r>
        <w:rPr>
          <w:b/>
        </w:rPr>
        <w:t>подсолн</w:t>
      </w:r>
      <w:r>
        <w:rPr>
          <w:b/>
        </w:rPr>
        <w:t>ечника</w:t>
      </w:r>
      <w:r>
        <w:t>.</w:t>
      </w:r>
      <w:r>
        <w:rPr>
          <w:b/>
        </w:rPr>
        <w:t xml:space="preserve">  </w:t>
      </w:r>
      <w:r>
        <w:t xml:space="preserve">Данный аппарат состоит из механизмов и деталей, с помощью которых можно переоборудовать зерновую жатку комбайна </w:t>
      </w:r>
      <w:r>
        <w:t xml:space="preserve">в машину </w:t>
      </w:r>
      <w:r>
        <w:t xml:space="preserve">для сбора семечек. </w:t>
      </w:r>
      <w:r>
        <w:t>Агрегат скашивает подсолнух, не учитывая ширину междурядий и высоту его размещения над землей.</w:t>
      </w:r>
      <w:r>
        <w:rPr>
          <w:b/>
        </w:rPr>
        <w:t xml:space="preserve"> </w:t>
      </w:r>
      <w:r>
        <w:t xml:space="preserve">Специальная сельхозтехника существенно ускоряет и упрощает </w:t>
      </w:r>
      <w:r>
        <w:t>процесс срезания шляпок масличного растения.</w:t>
      </w:r>
      <w:r>
        <w:t xml:space="preserve"> Благодаря использованию оборудования можно сократить потери при сборе урожая до минимума. </w:t>
      </w:r>
    </w:p>
    <w:p>
      <w:pPr>
        <w:pStyle w:val="Normal"/>
        <w:spacing w:after="120" w:line="240" w:lineRule="auto"/>
        <w:jc w:val="both"/>
        <w:rPr/>
      </w:pPr>
      <w:r>
        <w:t>Интернет-магазин</w:t>
      </w:r>
      <w:r>
        <w:t xml:space="preserve"> «ТоргАгроСервис»</w:t>
      </w:r>
      <w:r>
        <w:t xml:space="preserve"> </w:t>
      </w:r>
      <w:r>
        <w:t>предоставляет бизнесменам прек</w:t>
      </w:r>
      <w:r>
        <w:t>р</w:t>
      </w:r>
      <w:r>
        <w:t>асную возможность купить</w:t>
      </w:r>
      <w:r>
        <w:rPr>
          <w:b/>
        </w:rPr>
        <w:t xml:space="preserve"> пр</w:t>
      </w:r>
      <w:r>
        <w:rPr>
          <w:b/>
        </w:rPr>
        <w:t xml:space="preserve">испособление для </w:t>
      </w:r>
      <w:r>
        <w:rPr>
          <w:b/>
        </w:rPr>
        <w:t xml:space="preserve">уборки </w:t>
      </w:r>
      <w:r>
        <w:rPr>
          <w:b/>
        </w:rPr>
        <w:t>подсолн</w:t>
      </w:r>
      <w:r>
        <w:rPr>
          <w:b/>
        </w:rPr>
        <w:t xml:space="preserve">ечника ПС </w:t>
      </w:r>
      <w:r>
        <w:t>по демократичной стоимости.</w:t>
      </w:r>
      <w:r>
        <w:t xml:space="preserve"> </w:t>
      </w:r>
      <w:r>
        <w:t xml:space="preserve">Оригинальные устройства подходят для применения в крупных сельскохозяйственных организациях и фермерских хозяйствах. </w:t>
      </w:r>
      <w:r>
        <w:t>Покупка данной продукции обеспечит вашей агрофирме высокую урожайность и доходность.</w:t>
      </w:r>
    </w:p>
    <w:p>
      <w:pPr>
        <w:pStyle w:val="Normal"/>
        <w:spacing w:after="120" w:line="240" w:lineRule="auto"/>
        <w:jc w:val="both"/>
        <w:rPr/>
      </w:pPr>
      <w:r>
        <w:t>П</w:t>
      </w:r>
      <w:r>
        <w:t>одб</w:t>
      </w:r>
      <w:r>
        <w:t>ирая</w:t>
      </w:r>
      <w:r>
        <w:t xml:space="preserve"> техник</w:t>
      </w:r>
      <w:r>
        <w:t>у, обратите особое внимание на ряд технических характеристик, среди которых: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ширина захвата;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рабочая и транспортная скорость;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шаг по осям стеблеподъемников</w:t>
      </w:r>
      <w:r>
        <w:t>;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размер рабочей щели</w:t>
      </w:r>
      <w:r>
        <w:t>;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вес</w:t>
      </w:r>
      <w:r>
        <w:t>;</w:t>
      </w:r>
    </w:p>
    <w:p>
      <w:pPr>
        <w:pStyle w:val="Normal"/>
        <w:numPr>
          <w:ilvl w:val="0"/>
          <w:numId w:val="9"/>
        </w:numPr>
        <w:spacing w:after="120" w:line="240" w:lineRule="auto"/>
        <w:jc w:val="both"/>
        <w:rPr/>
      </w:pPr>
      <w:r>
        <w:t>объем.</w:t>
      </w:r>
    </w:p>
    <w:p>
      <w:pPr>
        <w:pStyle w:val="Normal"/>
        <w:spacing w:after="120" w:line="240" w:lineRule="auto"/>
        <w:jc w:val="both"/>
        <w:rPr>
          <w:rFonts w:ascii="Cambria" w:eastAsia="Times New Roman" w:hAnsi="Cambria"/>
          <w:color w:val="2e74b5"/>
          <w:sz w:val="26"/>
        </w:rPr>
      </w:pPr>
      <w:r>
        <w:rPr>
          <w:rFonts w:ascii="Cambria" w:eastAsia="Times New Roman" w:hAnsi="Cambria"/>
          <w:color w:val="2e74b5"/>
          <w:sz w:val="26"/>
        </w:rPr>
        <w:t xml:space="preserve">Приспособление </w:t>
      </w:r>
      <w:r>
        <w:rPr>
          <w:rFonts w:ascii="Cambria" w:eastAsia="Times New Roman" w:hAnsi="Cambria"/>
          <w:color w:val="2e74b5"/>
          <w:sz w:val="26"/>
        </w:rPr>
        <w:t>Змиевского</w:t>
      </w:r>
      <w:r>
        <w:rPr>
          <w:rFonts w:ascii="Cambria" w:eastAsia="Times New Roman" w:hAnsi="Cambria"/>
          <w:color w:val="2e74b5"/>
          <w:sz w:val="26"/>
        </w:rPr>
        <w:t xml:space="preserve"> – грамотное решение для агробизнеса</w:t>
      </w:r>
    </w:p>
    <w:p>
      <w:pPr>
        <w:pStyle w:val="Normal"/>
        <w:spacing w:after="120" w:line="240" w:lineRule="auto"/>
        <w:jc w:val="both"/>
        <w:rPr/>
      </w:pPr>
      <w:r>
        <w:t>Все элементы модели произведены из высокока</w:t>
      </w:r>
      <w:r>
        <w:t>чественных материалов, которые обеспечивают долговечность и надежность установки.</w:t>
      </w:r>
      <w:r>
        <w:t xml:space="preserve"> </w:t>
      </w:r>
      <w:r>
        <w:t xml:space="preserve">Работа агрегата заключается в скашивании подсолнуха </w:t>
      </w:r>
      <w:r>
        <w:t xml:space="preserve">с дальнейшей его обработкой в молотилке. </w:t>
      </w:r>
      <w:r>
        <w:t>Оборудование комплектуется звездочками понижения оборотов, которые могут уменьшать частоту вращения молотильного барабана комбайна.</w:t>
      </w:r>
      <w:r>
        <w:t xml:space="preserve"> </w:t>
      </w:r>
      <w:r>
        <w:t>Агрегат</w:t>
      </w:r>
      <w:r>
        <w:t xml:space="preserve"> состоит из следующих частей:</w:t>
      </w:r>
    </w:p>
    <w:p>
      <w:pPr>
        <w:pStyle w:val="Normal"/>
        <w:numPr>
          <w:ilvl w:val="0"/>
          <w:numId w:val="8"/>
        </w:numPr>
        <w:spacing w:after="120" w:line="240" w:lineRule="auto"/>
        <w:jc w:val="both"/>
        <w:rPr/>
      </w:pPr>
      <w:r>
        <w:t>подающий барабан с лопатками;</w:t>
      </w:r>
    </w:p>
    <w:p>
      <w:pPr>
        <w:pStyle w:val="Normal"/>
        <w:numPr>
          <w:ilvl w:val="0"/>
          <w:numId w:val="8"/>
        </w:numPr>
        <w:spacing w:after="120" w:line="240" w:lineRule="auto"/>
        <w:jc w:val="both"/>
        <w:rPr/>
      </w:pPr>
      <w:r>
        <w:t>боковины;</w:t>
      </w:r>
    </w:p>
    <w:p>
      <w:pPr>
        <w:pStyle w:val="Normal"/>
        <w:numPr>
          <w:ilvl w:val="0"/>
          <w:numId w:val="8"/>
        </w:numPr>
        <w:spacing w:after="120" w:line="240" w:lineRule="auto"/>
        <w:jc w:val="both"/>
        <w:rPr/>
      </w:pPr>
      <w:r>
        <w:t>стеклоподъемники;</w:t>
      </w:r>
    </w:p>
    <w:p>
      <w:pPr>
        <w:pStyle w:val="Normal"/>
        <w:numPr>
          <w:ilvl w:val="0"/>
          <w:numId w:val="8"/>
        </w:numPr>
        <w:spacing w:after="120" w:line="240" w:lineRule="auto"/>
        <w:jc w:val="both"/>
        <w:rPr/>
      </w:pPr>
      <w:r>
        <w:t>ветровой щит;</w:t>
      </w:r>
    </w:p>
    <w:p>
      <w:pPr>
        <w:pStyle w:val="Normal"/>
        <w:numPr>
          <w:ilvl w:val="0"/>
          <w:numId w:val="8"/>
        </w:numPr>
        <w:spacing w:after="120" w:line="240" w:lineRule="auto"/>
        <w:jc w:val="both"/>
        <w:rPr/>
      </w:pPr>
      <w:r>
        <w:t>поддержка.</w:t>
      </w:r>
    </w:p>
    <w:p>
      <w:pPr>
        <w:pStyle w:val="Normal"/>
        <w:spacing w:after="120" w:line="240" w:lineRule="auto"/>
        <w:jc w:val="both"/>
        <w:rPr>
          <w:rFonts w:ascii="Cambria" w:eastAsia="Times New Roman" w:hAnsi="Cambria"/>
          <w:color w:val="2e74b5"/>
          <w:sz w:val="26"/>
        </w:rPr>
      </w:pPr>
      <w:r>
        <w:rPr>
          <w:rFonts w:ascii="Cambria" w:eastAsia="Times New Roman" w:hAnsi="Cambria"/>
          <w:color w:val="2e74b5"/>
          <w:sz w:val="26"/>
        </w:rPr>
        <w:t>Какова цена на приспособление для уборки подсолнечника в «ТоргАгроСервис»?</w:t>
      </w:r>
    </w:p>
    <w:p>
      <w:pPr>
        <w:pStyle w:val="Normal"/>
        <w:spacing w:after="120" w:line="240" w:lineRule="auto"/>
        <w:jc w:val="both"/>
        <w:rPr/>
      </w:pPr>
      <w:r>
        <w:t>Устройство качественно и с высокой производительностью срезает стебли масличного растения с минимальными затратами для владельцев агропредприятий.</w:t>
      </w:r>
      <w:r>
        <w:t xml:space="preserve"> </w:t>
      </w:r>
      <w:r>
        <w:t>Интернет-магазин поставляет продукцию напрямую от украинских и зарубежных производителей сельхозтехники.</w:t>
      </w:r>
      <w:r>
        <w:t xml:space="preserve"> </w:t>
      </w:r>
      <w:r>
        <w:rPr>
          <w:rFonts w:eastAsia="Times New Roman"/>
        </w:rPr>
        <w:t xml:space="preserve">По техническим параметрам и продуктивности </w:t>
      </w:r>
      <w:r>
        <w:rPr>
          <w:rFonts w:eastAsia="Times New Roman"/>
        </w:rPr>
        <w:t>товары</w:t>
      </w:r>
      <w:r>
        <w:rPr>
          <w:rFonts w:eastAsia="Times New Roman"/>
        </w:rPr>
        <w:t xml:space="preserve"> полностью заменяет жатку для сбора семечек, </w:t>
      </w:r>
      <w:r>
        <w:rPr>
          <w:rFonts w:eastAsia="Times New Roman"/>
        </w:rPr>
        <w:t>но при этом стоят они гораздо</w:t>
      </w:r>
      <w:r>
        <w:rPr>
          <w:rFonts w:eastAsia="Times New Roman"/>
        </w:rPr>
        <w:t xml:space="preserve"> дешевле.</w:t>
      </w:r>
    </w:p>
    <w:p>
      <w:pPr>
        <w:pStyle w:val="Normal"/>
        <w:spacing w:after="120" w:line="240" w:lineRule="auto"/>
        <w:jc w:val="both"/>
        <w:rPr>
          <w:rFonts w:eastAsia="Times New Roman"/>
        </w:rPr>
      </w:pPr>
      <w:r>
        <w:t>На сайте</w:t>
      </w:r>
      <w:r>
        <w:rPr>
          <w:b/>
        </w:rPr>
        <w:t xml:space="preserve"> </w:t>
      </w:r>
      <w:r>
        <w:t>«ТоргАгроСервис»</w:t>
      </w:r>
      <w:r>
        <w:t xml:space="preserve"> </w:t>
      </w:r>
      <w:r>
        <w:t xml:space="preserve">можно выгодно </w:t>
      </w:r>
      <w:r>
        <w:rPr>
          <w:b/>
        </w:rPr>
        <w:t xml:space="preserve">купить </w:t>
      </w:r>
      <w:r>
        <w:rPr>
          <w:b/>
        </w:rPr>
        <w:t>пр</w:t>
      </w:r>
      <w:r>
        <w:rPr>
          <w:b/>
        </w:rPr>
        <w:t xml:space="preserve">испособление </w:t>
      </w:r>
      <w:r>
        <w:rPr>
          <w:b/>
        </w:rPr>
        <w:t xml:space="preserve">Змиевского </w:t>
      </w:r>
      <w:r>
        <w:rPr>
          <w:b/>
        </w:rPr>
        <w:t xml:space="preserve">для </w:t>
      </w:r>
      <w:r>
        <w:rPr>
          <w:b/>
        </w:rPr>
        <w:t xml:space="preserve">уборки </w:t>
      </w:r>
      <w:r>
        <w:rPr>
          <w:b/>
        </w:rPr>
        <w:t>подсолн</w:t>
      </w:r>
      <w:r>
        <w:rPr>
          <w:b/>
        </w:rPr>
        <w:t xml:space="preserve">ечника </w:t>
      </w:r>
      <w:r>
        <w:t>по доступной цене</w:t>
      </w:r>
      <w:r>
        <w:t>.</w:t>
      </w:r>
      <w:r>
        <w:t xml:space="preserve"> Специалисты компании окажут грамотную технологическую помощь при выборе товаров. Доставка осуществляется по всей Украине в наиболее короткие сроки. Фирма предоставляет качественный сервис европейского уровня.</w:t>
      </w:r>
    </w:p>
    <w:p>
      <w:pPr>
        <w:pStyle w:val="Normal"/>
        <w:spacing w:after="120" w:line="240" w:lineRule="auto"/>
        <w:jc w:val="both"/>
        <w:rPr>
          <w:rFonts w:eastAsia="Times New Roman"/>
        </w:rPr>
      </w:pPr>
    </w:p>
    <w:p>
      <w:pPr>
        <w:pStyle w:val="Normal"/>
        <w:spacing w:after="120" w:line="240" w:lineRule="auto"/>
        <w:jc w:val="both"/>
        <w:rPr/>
      </w:pPr>
    </w:p>
    <w:p>
      <w:pPr>
        <w:pStyle w:val="Normal"/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Кол-во символов: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2</w:t>
      </w:r>
      <w:r>
        <w:rPr>
          <w:rFonts w:cs="Calibri"/>
          <w:b/>
        </w:rPr>
        <w:t>162</w:t>
      </w:r>
    </w:p>
    <w:p>
      <w:pPr>
        <w:pStyle w:val="Normal"/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Уникальность: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99</w:t>
      </w:r>
      <w:r>
        <w:rPr>
          <w:rFonts w:cs="Calibri"/>
          <w:b/>
        </w:rPr>
        <w:t>%</w:t>
      </w:r>
      <w:r>
        <w:rPr>
          <w:rFonts w:cs="Calibri"/>
          <w:b/>
        </w:rPr>
        <w:t>/100%</w:t>
      </w:r>
    </w:p>
    <w:p>
      <w:pPr>
        <w:pStyle w:val="Normal"/>
        <w:spacing w:after="120" w:line="240" w:lineRule="auto"/>
        <w:rPr/>
      </w:pPr>
    </w:p>
    <w:p>
      <w:pPr>
        <w:pStyle w:val="Normal"/>
        <w:spacing w:after="120" w:line="240" w:lineRule="auto"/>
        <w:rPr/>
      </w:pPr>
    </w:p>
    <w:p>
      <w:pPr>
        <w:pStyle w:val="Normal"/>
        <w:spacing w:after="120" w:line="240" w:lineRule="auto"/>
        <w:rPr/>
      </w:pPr>
      <w:r>
        <w:rPr/>
        <w:drawing>
          <wp:inline>
            <wp:extent cx="5930097" cy="278628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30097" cy="27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120" w:line="240" w:lineRule="auto"/>
        <w:rPr/>
      </w:pPr>
    </w:p>
    <w:p>
      <w:pPr>
        <w:pStyle w:val="Normal"/>
        <w:spacing w:after="120" w:line="240" w:lineRule="auto"/>
        <w:rPr/>
      </w:pPr>
      <w:r>
        <w:rPr/>
        <w:drawing>
          <wp:inline>
            <wp:extent cx="5933706" cy="309816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33706" cy="309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cc"/>
    <w:family w:val="roman"/>
    <w:pitch w:val="variable"/>
    <w:sig w:usb0="e0002aff" w:usb1="c0007843" w:usb2="00000009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40503050406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4050305040603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405030504060302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204050305040603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/>
        <w:sz w:val="20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sz w:val="22"/>
      <w:lang w:val="ru-RU" w:bidi="ar-SA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Listparagraph">
    <w:name w:val="List paragraph"/>
    <w:basedOn w:val="Normal"/>
    <w:uiPriority w:val="34"/>
    <w:qFormat w:val="on"/>
    <w:pPr>
      <w:ind w:left="720"/>
    </w:pPr>
    <w:rPr/>
  </w:style>
  <w:style w:type="paragraph" w:styleId="Balloontext">
    <w:name w:val="Balloon text"/>
    <w:basedOn w:val="Normal"/>
    <w:link w:val=""/>
    <w:uiPriority w:val="99"/>
    <w:semiHidden w:val="on"/>
    <w:pPr>
      <w:spacing w:after="0" w:line="240" w:lineRule="auto"/>
    </w:pPr>
    <w:rPr>
      <w:rFonts w:ascii="Tahoma" w:hAnsi="Tahoma"/>
      <w:sz w:val="16"/>
    </w:rPr>
  </w:style>
  <w:style w:type="character" w:customStyle="1" w:styleId="">
    <w:name w:val="Текст выноски Знак"/>
    <w:link w:val="Balloontext"/>
    <w:uiPriority w:val="99"/>
    <w:semiHidden w:val="on"/>
    <w:rPr>
      <w:rFonts w:ascii="Tahoma" w:cs="Tahoma" w:hAnsi="Tahoma"/>
      <w:sz w:val="16"/>
    </w:rPr>
  </w:style>
  <w:style w:type="character" w:styleId="Annotationreference">
    <w:name w:val="Annotation reference"/>
    <w:link w:val="Normal"/>
    <w:uiPriority w:val="99"/>
    <w:semiHidden w:val="on"/>
    <w:rPr>
      <w:sz w:val="16"/>
    </w:rPr>
  </w:style>
  <w:style w:type="paragraph" w:styleId="Annotationtext">
    <w:name w:val="Annotation text"/>
    <w:basedOn w:val="Normal"/>
    <w:link w:val="1"/>
    <w:uiPriority w:val="99"/>
    <w:semiHidden w:val="on"/>
    <w:pPr/>
    <w:rPr>
      <w:sz w:val="20"/>
    </w:rPr>
  </w:style>
  <w:style w:type="character" w:customStyle="1" w:styleId="1">
    <w:name w:val="Текст примечания Знак"/>
    <w:link w:val="Annotationtext"/>
    <w:uiPriority w:val="99"/>
    <w:semiHidden w:val="on"/>
    <w:rPr>
      <w:lang w:eastAsia="en-US"/>
    </w:rPr>
  </w:style>
  <w:style w:type="paragraph" w:styleId="Annotationsubject">
    <w:name w:val="Annotation subject"/>
    <w:basedOn w:val="Annotationtext"/>
    <w:next w:val="Annotationtext"/>
    <w:link w:val="2"/>
    <w:uiPriority w:val="99"/>
    <w:semiHidden w:val="on"/>
    <w:pPr/>
    <w:rPr>
      <w:b/>
    </w:rPr>
  </w:style>
  <w:style w:type="character" w:customStyle="1" w:styleId="2">
    <w:name w:val="Тема примечания Знак"/>
    <w:link w:val="Annotationsubject"/>
    <w:uiPriority w:val="99"/>
    <w:semiHidden w:val="on"/>
    <w:rPr>
      <w:b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anutamed779</cp:lastModifiedBy>
</cp:coreProperties>
</file>