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86" w:rsidRDefault="00DE1886" w:rsidP="00FC1CC2">
      <w:pPr>
        <w:pStyle w:val="a3"/>
      </w:pPr>
    </w:p>
    <w:p w:rsidR="00DE1886" w:rsidRDefault="00DE1886" w:rsidP="00FC1CC2">
      <w:pPr>
        <w:pStyle w:val="a3"/>
      </w:pPr>
    </w:p>
    <w:p w:rsidR="00DE1886" w:rsidRDefault="00DE1886" w:rsidP="00FC1CC2">
      <w:pPr>
        <w:pStyle w:val="a3"/>
      </w:pPr>
    </w:p>
    <w:p w:rsidR="00DE1886" w:rsidRDefault="00DE1886" w:rsidP="00FC1CC2">
      <w:pPr>
        <w:pStyle w:val="a3"/>
      </w:pPr>
    </w:p>
    <w:p w:rsidR="00DE1886" w:rsidRDefault="00DE1886" w:rsidP="00FC1CC2">
      <w:pPr>
        <w:pStyle w:val="a3"/>
      </w:pPr>
      <w:r>
        <w:t xml:space="preserve">Люди после сорока лет часто сталкиваются с такими серьезными заболеваниями глаз, как глаукома и катаракта. Развитие глаукомы связано с повышенным внутриглазным давлением, что приводит  к отмиранию клеток сетчатки и </w:t>
      </w:r>
      <w:proofErr w:type="spellStart"/>
      <w:r>
        <w:t>атрофированию</w:t>
      </w:r>
      <w:proofErr w:type="spellEnd"/>
      <w:r>
        <w:t xml:space="preserve"> глазного н</w:t>
      </w:r>
      <w:r w:rsidR="00223EA9">
        <w:t>ерва с</w:t>
      </w:r>
      <w:r>
        <w:t xml:space="preserve"> постеп</w:t>
      </w:r>
      <w:r w:rsidR="00223EA9">
        <w:t>е</w:t>
      </w:r>
      <w:r>
        <w:t xml:space="preserve">нной потерей зрения. </w:t>
      </w:r>
      <w:r w:rsidR="00223EA9">
        <w:t xml:space="preserve">Катаракта представляет собой наиболее распространенную патологию среди пожилых людей. При этой болезни происходит почти полное или частичное помутнение хрусталика. Это очень важный орган зрительного аппарата, который </w:t>
      </w:r>
      <w:proofErr w:type="gramStart"/>
      <w:r w:rsidR="00223EA9">
        <w:t>выполняет роль</w:t>
      </w:r>
      <w:proofErr w:type="gramEnd"/>
      <w:r w:rsidR="00223EA9">
        <w:t xml:space="preserve"> линзы, пропуская свет к сетчатке. Без своевременного лечения катаракты зрение может полностью утратиться. </w:t>
      </w:r>
    </w:p>
    <w:p w:rsidR="00223EA9" w:rsidRDefault="00223EA9" w:rsidP="00FC1CC2">
      <w:pPr>
        <w:pStyle w:val="a3"/>
      </w:pPr>
    </w:p>
    <w:p w:rsidR="00DE1886" w:rsidRPr="00DE1886" w:rsidRDefault="00223EA9" w:rsidP="00DE1886">
      <w:pPr>
        <w:pStyle w:val="a3"/>
      </w:pPr>
      <w:r>
        <w:t>Эффективное решение против катаракты и глаукомы</w:t>
      </w:r>
    </w:p>
    <w:p w:rsidR="00DE1886" w:rsidRDefault="00DE1886" w:rsidP="00FC1CC2">
      <w:pPr>
        <w:pStyle w:val="a3"/>
      </w:pPr>
    </w:p>
    <w:p w:rsidR="00223EA9" w:rsidRDefault="00223EA9" w:rsidP="00FC1CC2">
      <w:pPr>
        <w:pStyle w:val="a3"/>
      </w:pPr>
      <w:r>
        <w:t>Современная медицина фармакология активно развивается, создавая эффективные препараты, способны легко и просто справляться с тяжелейшими патологиями зрительной системы человека. Одним из таких новейших средств выступаю у</w:t>
      </w:r>
      <w:r w:rsidR="00FC1CC2">
        <w:t xml:space="preserve">никальные глазные капли </w:t>
      </w:r>
      <w:r w:rsidR="00253332">
        <w:t>«….</w:t>
      </w:r>
      <w:r w:rsidR="00FC1CC2" w:rsidRPr="009D0A4E">
        <w:t>»</w:t>
      </w:r>
      <w:r>
        <w:t xml:space="preserve">, произведенные </w:t>
      </w:r>
      <w:r w:rsidR="00FC1CC2">
        <w:t>из целого ко</w:t>
      </w:r>
      <w:r>
        <w:t>мплекса натуральных компонентов. Каждый из этих элементов оказывает глубокое целебное воздействие с длительным эффектом. Ведущие офтальмологи ми</w:t>
      </w:r>
      <w:r w:rsidR="00253332">
        <w:t xml:space="preserve">ра рекомендуют применять капли </w:t>
      </w:r>
      <w:r>
        <w:t xml:space="preserve">в качестве профилактики от развития катаракты и глаукомы. Помимо прочего, </w:t>
      </w:r>
      <w:r w:rsidR="00E54F80">
        <w:t xml:space="preserve">применение </w:t>
      </w:r>
      <w:r>
        <w:t>препарат</w:t>
      </w:r>
      <w:r w:rsidR="00E54F80">
        <w:t xml:space="preserve">а способно повысить остроту зрения даже у здоровых людей. </w:t>
      </w:r>
      <w:r>
        <w:t xml:space="preserve"> </w:t>
      </w:r>
    </w:p>
    <w:p w:rsidR="00FC1CC2" w:rsidRDefault="00FC1CC2" w:rsidP="00FC1CC2">
      <w:pPr>
        <w:pStyle w:val="a3"/>
      </w:pPr>
    </w:p>
    <w:p w:rsidR="00FC1CC2" w:rsidRDefault="003D1595" w:rsidP="00FC1CC2">
      <w:pPr>
        <w:pStyle w:val="a3"/>
      </w:pPr>
      <w:r>
        <w:t>Особенности и применение</w:t>
      </w:r>
      <w:r w:rsidR="00FC1CC2">
        <w:t xml:space="preserve"> препарата </w:t>
      </w:r>
    </w:p>
    <w:p w:rsidR="003D1595" w:rsidRDefault="003D1595" w:rsidP="00FC1CC2">
      <w:pPr>
        <w:pStyle w:val="a3"/>
      </w:pPr>
    </w:p>
    <w:p w:rsidR="006A5F6A" w:rsidRDefault="003D1595" w:rsidP="00FC1CC2">
      <w:pPr>
        <w:pStyle w:val="a3"/>
      </w:pPr>
      <w:r>
        <w:t>Не секрет, что основная причина развития катаракты – это нарушение биохимического состава хрусталика, которое может быть вызвано возрастными изменениями или нару</w:t>
      </w:r>
      <w:r w:rsidR="006A5F6A">
        <w:t xml:space="preserve">шениями в обменных процессах. Уникальные </w:t>
      </w:r>
      <w:r>
        <w:t xml:space="preserve">глазные капли </w:t>
      </w:r>
      <w:r w:rsidR="006A5F6A">
        <w:t>способны стабилизировать метаболизм, благодаря наличию в составе витамина</w:t>
      </w:r>
      <w:proofErr w:type="gramStart"/>
      <w:r w:rsidR="006A5F6A">
        <w:t xml:space="preserve"> А</w:t>
      </w:r>
      <w:proofErr w:type="gramEnd"/>
      <w:r w:rsidR="006A5F6A">
        <w:t xml:space="preserve">, холина, фолиевой кислоты и других микроэлементов. Именно присутствие экстракта алоэ предотвращает болезненное помутнение хрусталика и предотвращает дальнейшее развитие катаракты. </w:t>
      </w:r>
    </w:p>
    <w:p w:rsidR="003D1595" w:rsidRDefault="006A5F6A" w:rsidP="00FC1CC2">
      <w:pPr>
        <w:pStyle w:val="a3"/>
      </w:pPr>
      <w:r>
        <w:t>Потеря зрения при глаукоме объясняется нарушением баланса в притоке и оттоке жидкости в глазном яблоке. Из-за накопления лишней жидкости внутриглазное давление растет, что приводит к ухудшению кровоснабжения и потере зрения. Г</w:t>
      </w:r>
      <w:r w:rsidR="00253332">
        <w:t>лазные капли</w:t>
      </w:r>
      <w:r>
        <w:t xml:space="preserve"> содержат экстра</w:t>
      </w:r>
      <w:proofErr w:type="gramStart"/>
      <w:r>
        <w:t>кт стр</w:t>
      </w:r>
      <w:proofErr w:type="gramEnd"/>
      <w:r>
        <w:t>уи бобра, который способен предупреждать атрофию зрительного нерва, которая наблюдается при глаукоме. Кроме того, в преп</w:t>
      </w:r>
      <w:r w:rsidR="00687C7C">
        <w:t xml:space="preserve">арате содержится </w:t>
      </w:r>
      <w:proofErr w:type="spellStart"/>
      <w:r w:rsidR="00687C7C">
        <w:t>таурин</w:t>
      </w:r>
      <w:proofErr w:type="spellEnd"/>
      <w:r w:rsidR="00687C7C">
        <w:t>, который</w:t>
      </w:r>
      <w:r>
        <w:t xml:space="preserve"> стимулирует передачу нервного импульса. </w:t>
      </w:r>
    </w:p>
    <w:p w:rsidR="006A5F6A" w:rsidRDefault="006A5F6A" w:rsidP="00FC1CC2">
      <w:pPr>
        <w:pStyle w:val="a3"/>
      </w:pPr>
      <w:r>
        <w:t xml:space="preserve">Для лечения глаукомы и катаракты рекомендуется прием двух капель три раза в день в течение 10 дней с повтором курса через 5 дней. </w:t>
      </w:r>
    </w:p>
    <w:p w:rsidR="006A5F6A" w:rsidRDefault="006A5F6A" w:rsidP="00FC1CC2">
      <w:pPr>
        <w:pStyle w:val="a3"/>
      </w:pPr>
    </w:p>
    <w:p w:rsidR="006A5F6A" w:rsidRDefault="006A5F6A" w:rsidP="00FC1CC2">
      <w:pPr>
        <w:pStyle w:val="a3"/>
      </w:pPr>
    </w:p>
    <w:p w:rsidR="006A5F6A" w:rsidRDefault="006A5F6A" w:rsidP="00FC1CC2">
      <w:pPr>
        <w:pStyle w:val="a3"/>
      </w:pPr>
    </w:p>
    <w:p w:rsidR="006A5F6A" w:rsidRDefault="006A5F6A" w:rsidP="00FC1CC2">
      <w:pPr>
        <w:pStyle w:val="a3"/>
      </w:pPr>
    </w:p>
    <w:p w:rsidR="006A5F6A" w:rsidRDefault="006A5F6A" w:rsidP="00FC1CC2">
      <w:pPr>
        <w:pStyle w:val="a3"/>
      </w:pPr>
    </w:p>
    <w:p w:rsidR="003D1595" w:rsidRDefault="003D1595" w:rsidP="00FC1CC2">
      <w:pPr>
        <w:pStyle w:val="a3"/>
      </w:pPr>
    </w:p>
    <w:p w:rsidR="00FC1CC2" w:rsidRDefault="00FC1CC2" w:rsidP="00FC1CC2">
      <w:pPr>
        <w:pStyle w:val="a3"/>
      </w:pPr>
    </w:p>
    <w:p w:rsidR="00FC1CC2" w:rsidRDefault="00FC1CC2" w:rsidP="00FC1CC2">
      <w:pPr>
        <w:pStyle w:val="a3"/>
      </w:pPr>
    </w:p>
    <w:p w:rsidR="00E54F80" w:rsidRDefault="003D1595" w:rsidP="003D1595">
      <w:pPr>
        <w:pStyle w:val="a3"/>
      </w:pPr>
      <w:r w:rsidRPr="003D1595">
        <w:t>При глаукоме, катаракте применять по 2 капли 3 раза в день. Курс10 дней, затем перерыв 5 дней, и курс повторить. Рекомендуется 4 курса в течение 2 месяцев. Рекомендуется проводить курсы 3-4 раза в год.</w:t>
      </w:r>
    </w:p>
    <w:p w:rsidR="003D1595" w:rsidRDefault="003D1595" w:rsidP="003D1595">
      <w:pPr>
        <w:pStyle w:val="a3"/>
      </w:pPr>
    </w:p>
    <w:p w:rsidR="003D1595" w:rsidRPr="003D1595" w:rsidRDefault="003D1595" w:rsidP="003D1595">
      <w:pPr>
        <w:pStyle w:val="a3"/>
      </w:pPr>
    </w:p>
    <w:p w:rsidR="00FC1CC2" w:rsidRDefault="00FC1CC2" w:rsidP="00FC1CC2">
      <w:pPr>
        <w:pStyle w:val="a3"/>
      </w:pPr>
      <w:r>
        <w:t xml:space="preserve">Дистиллят побегов </w:t>
      </w:r>
      <w:proofErr w:type="spellStart"/>
      <w:r>
        <w:t>саган-дайля</w:t>
      </w:r>
      <w:proofErr w:type="spellEnd"/>
      <w:r>
        <w:t xml:space="preserve"> выступает в качестве мощного противовоспалительного средства. Вещество эффективно избавляет от ячменя, фурункул и </w:t>
      </w:r>
      <w:proofErr w:type="spellStart"/>
      <w:r>
        <w:t>демодекоза</w:t>
      </w:r>
      <w:proofErr w:type="spellEnd"/>
      <w:r>
        <w:t xml:space="preserve">. Регулярное применение снимает усталость с глаз и убирает характерное покраснение. Существенный вклад в </w:t>
      </w:r>
      <w:r>
        <w:lastRenderedPageBreak/>
        <w:t>оздоровительный эффект оказывает алоэ, которое богато холином, витамином</w:t>
      </w:r>
      <w:proofErr w:type="gramStart"/>
      <w:r>
        <w:t xml:space="preserve"> А</w:t>
      </w:r>
      <w:proofErr w:type="gramEnd"/>
      <w:r>
        <w:t xml:space="preserve">, фолиевой кислотой и другими микроэлементами, которые стимулируют обменные процессы в хрусталике и предотвращают болезненное помутнение. Кроме того, экстракт алоэ защищает от развития катаракты и снимает воспаление. </w:t>
      </w:r>
    </w:p>
    <w:p w:rsidR="00FC1CC2" w:rsidRDefault="00FC1CC2" w:rsidP="00FC1CC2">
      <w:pPr>
        <w:pStyle w:val="a3"/>
      </w:pPr>
      <w:r>
        <w:t xml:space="preserve">В присутствующей очанке содержатся дубильные и смолистые вещества, эфирные масла и </w:t>
      </w:r>
      <w:proofErr w:type="spellStart"/>
      <w:r>
        <w:t>флавониды</w:t>
      </w:r>
      <w:proofErr w:type="spellEnd"/>
      <w:r>
        <w:t xml:space="preserve">, которые убирают возрастные </w:t>
      </w:r>
      <w:proofErr w:type="gramStart"/>
      <w:r>
        <w:t>мешки под глазами</w:t>
      </w:r>
      <w:proofErr w:type="gramEnd"/>
      <w:r>
        <w:t xml:space="preserve"> и избавляют от последствий болезненных раздражений.   </w:t>
      </w:r>
    </w:p>
    <w:p w:rsidR="00FC1CC2" w:rsidRDefault="00FC1CC2" w:rsidP="00FC1CC2">
      <w:pPr>
        <w:pStyle w:val="a3"/>
      </w:pPr>
      <w:r>
        <w:t>В чайном листе много антиоксидантов и витаминов</w:t>
      </w:r>
      <w:proofErr w:type="gramStart"/>
      <w:r>
        <w:t xml:space="preserve"> Е</w:t>
      </w:r>
      <w:proofErr w:type="gramEnd"/>
      <w:r>
        <w:t xml:space="preserve">, которые не дают развиться целому ряду глазных заболеваний. Наличие календулы, которая богата </w:t>
      </w:r>
      <w:proofErr w:type="spellStart"/>
      <w:r>
        <w:t>каротиноидами</w:t>
      </w:r>
      <w:proofErr w:type="spellEnd"/>
      <w:r>
        <w:t xml:space="preserve">, кумаринами и эфирными маслами объясняет бактерицидные свойства препарата. Кроме того, капли с календулой укрепляют сосуды и расслабляют мышцы, избавляя от болевых </w:t>
      </w:r>
      <w:proofErr w:type="spellStart"/>
      <w:r>
        <w:t>спазмов</w:t>
      </w:r>
      <w:proofErr w:type="gramStart"/>
      <w:r>
        <w:t>.В</w:t>
      </w:r>
      <w:proofErr w:type="spellEnd"/>
      <w:proofErr w:type="gramEnd"/>
      <w:r>
        <w:t xml:space="preserve"> ромашке присутствуют пектины и </w:t>
      </w:r>
      <w:proofErr w:type="spellStart"/>
      <w:r>
        <w:t>фитостерины</w:t>
      </w:r>
      <w:proofErr w:type="spellEnd"/>
      <w:r>
        <w:t xml:space="preserve">, которые не дают размножаться патогенным бактериям. Наличие в составе тысячелистника, в котором присутствует </w:t>
      </w:r>
      <w:proofErr w:type="spellStart"/>
      <w:r>
        <w:t>хамазулен</w:t>
      </w:r>
      <w:proofErr w:type="spellEnd"/>
      <w:r>
        <w:t xml:space="preserve"> и дубильные вещества, делает капли эффективным </w:t>
      </w:r>
      <w:proofErr w:type="spellStart"/>
      <w:r>
        <w:t>антиаллергенным</w:t>
      </w:r>
      <w:proofErr w:type="spellEnd"/>
      <w:r>
        <w:t xml:space="preserve"> средством. Экстракт ягод </w:t>
      </w:r>
      <w:proofErr w:type="spellStart"/>
      <w:r>
        <w:t>годжи</w:t>
      </w:r>
      <w:proofErr w:type="spellEnd"/>
      <w:r>
        <w:t xml:space="preserve"> оказывает благотворное воздействие на нервную систему и сохраняет остроту зрения. </w:t>
      </w:r>
    </w:p>
    <w:p w:rsidR="00444D57" w:rsidRDefault="00FC1CC2">
      <w:r>
        <w:t xml:space="preserve"> </w:t>
      </w:r>
    </w:p>
    <w:p w:rsidR="00FC1CC2" w:rsidRDefault="00FC1CC2"/>
    <w:p w:rsidR="00DE1886" w:rsidRDefault="00DE1886" w:rsidP="00DE1886">
      <w:pPr>
        <w:pStyle w:val="a4"/>
        <w:rPr>
          <w:color w:val="000000"/>
          <w:sz w:val="27"/>
          <w:szCs w:val="27"/>
        </w:rPr>
      </w:pPr>
      <w:proofErr w:type="gramStart"/>
      <w:r>
        <w:rPr>
          <w:color w:val="000000"/>
          <w:sz w:val="27"/>
          <w:szCs w:val="27"/>
        </w:rPr>
        <w:t xml:space="preserve">Трутовик – содержит полисахариды, </w:t>
      </w:r>
      <w:proofErr w:type="spellStart"/>
      <w:r>
        <w:rPr>
          <w:color w:val="000000"/>
          <w:sz w:val="27"/>
          <w:szCs w:val="27"/>
        </w:rPr>
        <w:t>фитостерины</w:t>
      </w:r>
      <w:proofErr w:type="spellEnd"/>
      <w:r>
        <w:rPr>
          <w:color w:val="000000"/>
          <w:sz w:val="27"/>
          <w:szCs w:val="27"/>
        </w:rPr>
        <w:t xml:space="preserve">, пептиды, органические кислоты, фитонциды, ароматические смолы, </w:t>
      </w:r>
      <w:proofErr w:type="spellStart"/>
      <w:r>
        <w:rPr>
          <w:color w:val="000000"/>
          <w:sz w:val="27"/>
          <w:szCs w:val="27"/>
        </w:rPr>
        <w:t>тритерпены</w:t>
      </w:r>
      <w:proofErr w:type="spellEnd"/>
      <w:r>
        <w:rPr>
          <w:color w:val="000000"/>
          <w:sz w:val="27"/>
          <w:szCs w:val="27"/>
        </w:rPr>
        <w:t>, эфирные масла, витамины, микро- и макроэлементы.</w:t>
      </w:r>
      <w:proofErr w:type="gramEnd"/>
      <w:r>
        <w:rPr>
          <w:color w:val="000000"/>
          <w:sz w:val="27"/>
          <w:szCs w:val="27"/>
        </w:rPr>
        <w:t xml:space="preserve"> Благодаря богатому ингредиентному составу гриб используют в медицине в качестве противоопухолевого, кровоостанавливающего, антисептического, иммуномодулирующего, </w:t>
      </w:r>
      <w:proofErr w:type="spellStart"/>
      <w:r>
        <w:rPr>
          <w:color w:val="000000"/>
          <w:sz w:val="27"/>
          <w:szCs w:val="27"/>
        </w:rPr>
        <w:t>антиоксидантного</w:t>
      </w:r>
      <w:proofErr w:type="spellEnd"/>
      <w:r>
        <w:rPr>
          <w:color w:val="000000"/>
          <w:sz w:val="27"/>
          <w:szCs w:val="27"/>
        </w:rPr>
        <w:t xml:space="preserve"> и </w:t>
      </w:r>
      <w:proofErr w:type="spellStart"/>
      <w:r>
        <w:rPr>
          <w:color w:val="000000"/>
          <w:sz w:val="27"/>
          <w:szCs w:val="27"/>
        </w:rPr>
        <w:t>антигипоксического</w:t>
      </w:r>
      <w:proofErr w:type="spellEnd"/>
      <w:r>
        <w:rPr>
          <w:color w:val="000000"/>
          <w:sz w:val="27"/>
          <w:szCs w:val="27"/>
        </w:rPr>
        <w:t xml:space="preserve"> средства. Рекомендуется использовать при бактериальных инфекциях, для подавления воспалений любой этиологии: инфекционных, системных, хронических, инфекционно-аллергических. Предотвращает изменения глазного дна и нарушение капиллярного кровоснабжения, нормализует внутриглазное давление.</w:t>
      </w:r>
    </w:p>
    <w:p w:rsidR="00DE1886" w:rsidRDefault="00DE1886" w:rsidP="00DE1886">
      <w:pPr>
        <w:pStyle w:val="a4"/>
        <w:rPr>
          <w:color w:val="000000"/>
          <w:sz w:val="27"/>
          <w:szCs w:val="27"/>
        </w:rPr>
      </w:pPr>
      <w:r>
        <w:rPr>
          <w:color w:val="000000"/>
          <w:sz w:val="27"/>
          <w:szCs w:val="27"/>
        </w:rPr>
        <w:t>Женьшень – богат витаминами. Питает хрусталик, устраняя его помутнение.</w:t>
      </w:r>
    </w:p>
    <w:p w:rsidR="00DE1886" w:rsidRDefault="00DE1886" w:rsidP="00DE1886">
      <w:pPr>
        <w:pStyle w:val="a4"/>
        <w:rPr>
          <w:color w:val="000000"/>
          <w:sz w:val="27"/>
          <w:szCs w:val="27"/>
        </w:rPr>
      </w:pPr>
      <w:r>
        <w:rPr>
          <w:color w:val="000000"/>
          <w:sz w:val="27"/>
          <w:szCs w:val="27"/>
        </w:rPr>
        <w:t xml:space="preserve">Лимонник – усиливает остроту </w:t>
      </w:r>
      <w:proofErr w:type="gramStart"/>
      <w:r>
        <w:rPr>
          <w:color w:val="000000"/>
          <w:sz w:val="27"/>
          <w:szCs w:val="27"/>
        </w:rPr>
        <w:t>зрения</w:t>
      </w:r>
      <w:proofErr w:type="gramEnd"/>
      <w:r>
        <w:rPr>
          <w:color w:val="000000"/>
          <w:sz w:val="27"/>
          <w:szCs w:val="27"/>
        </w:rPr>
        <w:t xml:space="preserve"> и ускоряют привыкание глаз к темноте, Улучшает зрение, снимает усталость, оказывает антисептическое действие, предотвращает </w:t>
      </w:r>
      <w:proofErr w:type="spellStart"/>
      <w:r>
        <w:rPr>
          <w:color w:val="000000"/>
          <w:sz w:val="27"/>
          <w:szCs w:val="27"/>
        </w:rPr>
        <w:t>демодекоз</w:t>
      </w:r>
      <w:proofErr w:type="spellEnd"/>
      <w:r>
        <w:rPr>
          <w:color w:val="000000"/>
          <w:sz w:val="27"/>
          <w:szCs w:val="27"/>
        </w:rPr>
        <w:t>.</w:t>
      </w:r>
    </w:p>
    <w:p w:rsidR="00DE1886" w:rsidRDefault="00DE1886" w:rsidP="00DE1886">
      <w:pPr>
        <w:pStyle w:val="a4"/>
        <w:rPr>
          <w:color w:val="000000"/>
          <w:sz w:val="27"/>
          <w:szCs w:val="27"/>
        </w:rPr>
      </w:pPr>
      <w:proofErr w:type="spellStart"/>
      <w:proofErr w:type="gramStart"/>
      <w:r>
        <w:rPr>
          <w:color w:val="000000"/>
          <w:sz w:val="27"/>
          <w:szCs w:val="27"/>
        </w:rPr>
        <w:t>Дигидрокверцетин</w:t>
      </w:r>
      <w:proofErr w:type="spellEnd"/>
      <w:r>
        <w:rPr>
          <w:color w:val="000000"/>
          <w:sz w:val="27"/>
          <w:szCs w:val="27"/>
        </w:rPr>
        <w:t xml:space="preserve"> – улучшает работу сети кровеносных капилляров в глазах, укрепляет стенки и регулирует тонус кровеносных сосудов, помогает раскрытию и включению в работу закупоренных капилляров, снижая тем самым риск образования тромбов и стимулируя кровоток в тканях глаз, что способствует усилению питания тканей, снабжению их кислородом, улучшается отток продуктов обмена, что помогает восстановлению поврежденных тканей, укреплению мышц и связок глаза, повышению зрительной функции</w:t>
      </w:r>
      <w:proofErr w:type="gramEnd"/>
      <w:r>
        <w:rPr>
          <w:color w:val="000000"/>
          <w:sz w:val="27"/>
          <w:szCs w:val="27"/>
        </w:rPr>
        <w:t xml:space="preserve"> и остроты зрения. Улучшается чувствительность и проводимость зрительного нерва. Нормализуется проницаемость капилляров, повышается их прочность, что снижает риск развития отеков и кровоизлияний в тканях глаза. Нормализует кровообращение в сосудах головного мозга, улучшает зрение, слух, корректирует внутричерепное давление. Рекомендуется для восстановления </w:t>
      </w:r>
      <w:r>
        <w:rPr>
          <w:color w:val="000000"/>
          <w:sz w:val="27"/>
          <w:szCs w:val="27"/>
        </w:rPr>
        <w:lastRenderedPageBreak/>
        <w:t>кровообращения в области глаз, для снятия головной боли, для восстановления остроты зрения.</w:t>
      </w:r>
    </w:p>
    <w:p w:rsidR="00DE1886" w:rsidRDefault="00DE1886" w:rsidP="00DE1886">
      <w:pPr>
        <w:pStyle w:val="a4"/>
        <w:rPr>
          <w:color w:val="000000"/>
          <w:sz w:val="27"/>
          <w:szCs w:val="27"/>
        </w:rPr>
      </w:pPr>
      <w:proofErr w:type="spellStart"/>
      <w:r>
        <w:rPr>
          <w:color w:val="000000"/>
          <w:sz w:val="27"/>
          <w:szCs w:val="27"/>
        </w:rPr>
        <w:t>Гиалуронат</w:t>
      </w:r>
      <w:proofErr w:type="spellEnd"/>
      <w:r>
        <w:rPr>
          <w:color w:val="000000"/>
          <w:sz w:val="27"/>
          <w:szCs w:val="27"/>
        </w:rPr>
        <w:t xml:space="preserve"> натрия (гиалуроновая кислота) - рекомендуется при </w:t>
      </w:r>
      <w:proofErr w:type="gramStart"/>
      <w:r>
        <w:rPr>
          <w:color w:val="000000"/>
          <w:sz w:val="27"/>
          <w:szCs w:val="27"/>
        </w:rPr>
        <w:t>нехватке</w:t>
      </w:r>
      <w:proofErr w:type="gramEnd"/>
      <w:r>
        <w:rPr>
          <w:color w:val="000000"/>
          <w:sz w:val="27"/>
          <w:szCs w:val="27"/>
        </w:rPr>
        <w:t xml:space="preserve"> синовиальной жидкости, представляет собой один из важных элементов соединительной ткани организма. </w:t>
      </w:r>
      <w:proofErr w:type="gramStart"/>
      <w:r>
        <w:rPr>
          <w:color w:val="000000"/>
          <w:sz w:val="27"/>
          <w:szCs w:val="27"/>
        </w:rPr>
        <w:t>Средства с гиалуроновой кислотой оказывают выраженное увлажняющее, противовоспалительное, регенерирующее действие, назначаются для уменьшения усталости глаз, вызванной повышенными зрительными нагрузками, дискомфорта, возникающего при использовании контактных линз, раздражения глаз, спровоцированного негативными внешними факторами (пыль, дым, сильный ветер, высокие температуры).</w:t>
      </w:r>
      <w:proofErr w:type="gramEnd"/>
    </w:p>
    <w:p w:rsidR="00DE1886" w:rsidRDefault="00DE1886" w:rsidP="00DE1886">
      <w:pPr>
        <w:pStyle w:val="a4"/>
        <w:rPr>
          <w:color w:val="000000"/>
          <w:sz w:val="27"/>
          <w:szCs w:val="27"/>
        </w:rPr>
      </w:pPr>
      <w:proofErr w:type="spellStart"/>
      <w:r>
        <w:rPr>
          <w:color w:val="000000"/>
          <w:sz w:val="27"/>
          <w:szCs w:val="27"/>
        </w:rPr>
        <w:t>Таурин</w:t>
      </w:r>
      <w:proofErr w:type="spellEnd"/>
      <w:r>
        <w:rPr>
          <w:color w:val="000000"/>
          <w:sz w:val="27"/>
          <w:szCs w:val="27"/>
        </w:rPr>
        <w:t xml:space="preserve"> – является активным </w:t>
      </w:r>
      <w:proofErr w:type="spellStart"/>
      <w:r>
        <w:rPr>
          <w:color w:val="000000"/>
          <w:sz w:val="27"/>
          <w:szCs w:val="27"/>
        </w:rPr>
        <w:t>противокатарактным</w:t>
      </w:r>
      <w:proofErr w:type="spellEnd"/>
      <w:r>
        <w:rPr>
          <w:color w:val="000000"/>
          <w:sz w:val="27"/>
          <w:szCs w:val="27"/>
        </w:rPr>
        <w:t xml:space="preserve"> агентом, способствует улучшению зрения и профилактике его снижения. Стимулирует регенерационные и репарационные процессы при болезнях глаз дистрофического анамнеза.</w:t>
      </w:r>
    </w:p>
    <w:p w:rsidR="00DE1886" w:rsidRDefault="00DE1886" w:rsidP="00DE1886">
      <w:pPr>
        <w:pStyle w:val="a4"/>
        <w:rPr>
          <w:color w:val="000000"/>
          <w:sz w:val="27"/>
          <w:szCs w:val="27"/>
        </w:rPr>
      </w:pPr>
      <w:proofErr w:type="spellStart"/>
      <w:r>
        <w:rPr>
          <w:color w:val="000000"/>
          <w:sz w:val="27"/>
          <w:szCs w:val="27"/>
        </w:rPr>
        <w:t>Таурин</w:t>
      </w:r>
      <w:proofErr w:type="spellEnd"/>
      <w:r>
        <w:rPr>
          <w:color w:val="000000"/>
          <w:sz w:val="27"/>
          <w:szCs w:val="27"/>
        </w:rPr>
        <w:t xml:space="preserve"> способствует восстановлению функций мембран клеток, активизируя обменные и энергетические процессы, и участвует в проведении нервного импульса.</w:t>
      </w:r>
    </w:p>
    <w:p w:rsidR="00DE1886" w:rsidRDefault="00DE1886" w:rsidP="00DE1886">
      <w:pPr>
        <w:pStyle w:val="a4"/>
        <w:rPr>
          <w:color w:val="000000"/>
          <w:sz w:val="27"/>
          <w:szCs w:val="27"/>
        </w:rPr>
      </w:pPr>
      <w:r>
        <w:rPr>
          <w:color w:val="000000"/>
          <w:sz w:val="27"/>
          <w:szCs w:val="27"/>
        </w:rPr>
        <w:t>Экстра</w:t>
      </w:r>
      <w:proofErr w:type="gramStart"/>
      <w:r>
        <w:rPr>
          <w:color w:val="000000"/>
          <w:sz w:val="27"/>
          <w:szCs w:val="27"/>
        </w:rPr>
        <w:t>кт стр</w:t>
      </w:r>
      <w:proofErr w:type="gramEnd"/>
      <w:r>
        <w:rPr>
          <w:color w:val="000000"/>
          <w:sz w:val="27"/>
          <w:szCs w:val="27"/>
        </w:rPr>
        <w:t>уи бобра – рекомендуется для восстановления зрения, в том числе при сухости глаз и офтальмологических болезнях, вызванных инфекцией. Способствует восстановлению светочувствительности, предупреждает атрофию зрительного нерва, капиллярное кровоизлияние и вероятные дефекты роговицы.</w:t>
      </w:r>
    </w:p>
    <w:p w:rsidR="00DE1886" w:rsidRDefault="00DE1886" w:rsidP="00DE1886">
      <w:pPr>
        <w:pStyle w:val="a4"/>
        <w:rPr>
          <w:color w:val="000000"/>
          <w:sz w:val="27"/>
          <w:szCs w:val="27"/>
        </w:rPr>
      </w:pPr>
      <w:r>
        <w:rPr>
          <w:color w:val="000000"/>
          <w:sz w:val="27"/>
          <w:szCs w:val="27"/>
        </w:rPr>
        <w:t>Витамин</w:t>
      </w:r>
      <w:proofErr w:type="gramStart"/>
      <w:r>
        <w:rPr>
          <w:color w:val="000000"/>
          <w:sz w:val="27"/>
          <w:szCs w:val="27"/>
        </w:rPr>
        <w:t xml:space="preserve"> С</w:t>
      </w:r>
      <w:proofErr w:type="gramEnd"/>
      <w:r>
        <w:rPr>
          <w:color w:val="000000"/>
          <w:sz w:val="27"/>
          <w:szCs w:val="27"/>
        </w:rPr>
        <w:t xml:space="preserve"> – способствует нормализации окислительных и восстановительных процессов клеточного дыхания, повышению степени проницаемости капилляров,</w:t>
      </w:r>
    </w:p>
    <w:p w:rsidR="00DE1886" w:rsidRDefault="00DE1886"/>
    <w:p w:rsidR="00DE1886" w:rsidRDefault="00DE1886"/>
    <w:p w:rsidR="00DE1886" w:rsidRDefault="00DE1886"/>
    <w:p w:rsidR="00DE1886" w:rsidRDefault="00DE1886"/>
    <w:p w:rsidR="00DE1886" w:rsidRDefault="00DE1886"/>
    <w:p w:rsidR="00FC1CC2" w:rsidRDefault="00FC1CC2"/>
    <w:sectPr w:rsidR="00FC1CC2"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31466"/>
    <w:multiLevelType w:val="multilevel"/>
    <w:tmpl w:val="64E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C1CC2"/>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3EA9"/>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3332"/>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595"/>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7C"/>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5F6A"/>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0095"/>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886"/>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1E57"/>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4F80"/>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1CC2"/>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paragraph" w:styleId="2">
    <w:name w:val="heading 2"/>
    <w:basedOn w:val="a"/>
    <w:link w:val="20"/>
    <w:uiPriority w:val="9"/>
    <w:qFormat/>
    <w:rsid w:val="00DE18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CC2"/>
    <w:pPr>
      <w:spacing w:after="0" w:line="240" w:lineRule="auto"/>
    </w:pPr>
  </w:style>
  <w:style w:type="paragraph" w:styleId="a4">
    <w:name w:val="Normal (Web)"/>
    <w:basedOn w:val="a"/>
    <w:uiPriority w:val="99"/>
    <w:semiHidden/>
    <w:unhideWhenUsed/>
    <w:rsid w:val="00DE1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E1886"/>
    <w:rPr>
      <w:rFonts w:ascii="Times New Roman" w:eastAsia="Times New Roman" w:hAnsi="Times New Roman" w:cs="Times New Roman"/>
      <w:b/>
      <w:bCs/>
      <w:sz w:val="36"/>
      <w:szCs w:val="36"/>
      <w:lang w:eastAsia="ru-RU"/>
    </w:rPr>
  </w:style>
  <w:style w:type="character" w:styleId="a5">
    <w:name w:val="Strong"/>
    <w:basedOn w:val="a0"/>
    <w:uiPriority w:val="22"/>
    <w:qFormat/>
    <w:rsid w:val="00DE1886"/>
    <w:rPr>
      <w:b/>
      <w:bCs/>
    </w:rPr>
  </w:style>
  <w:style w:type="character" w:styleId="a6">
    <w:name w:val="Emphasis"/>
    <w:basedOn w:val="a0"/>
    <w:uiPriority w:val="20"/>
    <w:qFormat/>
    <w:rsid w:val="00DE1886"/>
    <w:rPr>
      <w:i/>
      <w:iCs/>
    </w:rPr>
  </w:style>
  <w:style w:type="character" w:styleId="a7">
    <w:name w:val="Hyperlink"/>
    <w:basedOn w:val="a0"/>
    <w:uiPriority w:val="99"/>
    <w:unhideWhenUsed/>
    <w:rsid w:val="00DE1886"/>
    <w:rPr>
      <w:color w:val="0000FF"/>
      <w:u w:val="single"/>
    </w:rPr>
  </w:style>
</w:styles>
</file>

<file path=word/webSettings.xml><?xml version="1.0" encoding="utf-8"?>
<w:webSettings xmlns:r="http://schemas.openxmlformats.org/officeDocument/2006/relationships" xmlns:w="http://schemas.openxmlformats.org/wordprocessingml/2006/main">
  <w:divs>
    <w:div w:id="273563355">
      <w:bodyDiv w:val="1"/>
      <w:marLeft w:val="0"/>
      <w:marRight w:val="0"/>
      <w:marTop w:val="0"/>
      <w:marBottom w:val="0"/>
      <w:divBdr>
        <w:top w:val="none" w:sz="0" w:space="0" w:color="auto"/>
        <w:left w:val="none" w:sz="0" w:space="0" w:color="auto"/>
        <w:bottom w:val="none" w:sz="0" w:space="0" w:color="auto"/>
        <w:right w:val="none" w:sz="0" w:space="0" w:color="auto"/>
      </w:divBdr>
    </w:div>
    <w:div w:id="953556380">
      <w:bodyDiv w:val="1"/>
      <w:marLeft w:val="0"/>
      <w:marRight w:val="0"/>
      <w:marTop w:val="0"/>
      <w:marBottom w:val="0"/>
      <w:divBdr>
        <w:top w:val="none" w:sz="0" w:space="0" w:color="auto"/>
        <w:left w:val="none" w:sz="0" w:space="0" w:color="auto"/>
        <w:bottom w:val="none" w:sz="0" w:space="0" w:color="auto"/>
        <w:right w:val="none" w:sz="0" w:space="0" w:color="auto"/>
      </w:divBdr>
    </w:div>
    <w:div w:id="21453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821</Words>
  <Characters>6372</Characters>
  <Application>Microsoft Office Word</Application>
  <DocSecurity>0</DocSecurity>
  <Lines>159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2017-12-13T12:17:00Z</dcterms:created>
  <dcterms:modified xsi:type="dcterms:W3CDTF">2018-01-31T06:58:00Z</dcterms:modified>
</cp:coreProperties>
</file>